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BD1" w:rsidP="00096BD1">
      <w:pPr>
        <w:pStyle w:val="Title"/>
      </w:pPr>
      <w:r>
        <w:fldChar w:fldCharType="begin"/>
      </w:r>
      <w:r>
        <w:instrText xml:space="preserve"> TITLE   \* MERGEFORMAT </w:instrText>
      </w:r>
      <w:r>
        <w:fldChar w:fldCharType="separate"/>
      </w:r>
      <w:r>
        <w:t>Assessment Requirements for UEERS0020 Apply rail signalling principles</w:t>
      </w:r>
      <w:r>
        <w:fldChar w:fldCharType="end"/>
      </w:r>
    </w:p>
    <w:p w:rsidR="00096BD1" w:rsidP="00096BD1">
      <w:pPr>
        <w:pStyle w:val="Version"/>
        <w:sectPr w:rsidSect="00D440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051" w:rsidP="00D44051">
      <w:pPr>
        <w:pStyle w:val="SuperHeading"/>
      </w:pPr>
      <w:r w:rsidRPr="00D44051">
        <w:t>Assessment Requirements for UEERS0020 Apply rail signalling principles</w:t>
      </w:r>
    </w:p>
    <w:p w:rsidR="00000000" w:rsidRPr="00D44051" w:rsidP="00D44051">
      <w:pPr>
        <w:pStyle w:val="Heading1"/>
      </w:pPr>
      <w:bookmarkStart w:id="1" w:name="O_1267299"/>
      <w:bookmarkEnd w:id="1"/>
      <w:r w:rsidRPr="00D44051">
        <w:t>Modification History</w:t>
      </w:r>
    </w:p>
    <w:tbl>
      <w:tblPr>
        <w:tblW w:w="9497" w:type="dxa"/>
        <w:tblLayout w:type="fixed"/>
        <w:tblCellMar>
          <w:left w:w="62" w:type="dxa"/>
          <w:right w:w="62" w:type="dxa"/>
        </w:tblCellMar>
        <w:tblLook w:val="0000"/>
      </w:tblPr>
      <w:tblGrid>
        <w:gridCol w:w="9497"/>
      </w:tblGrid>
      <w:tr w:rsidTr="00D4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051" w:rsidP="00D44051">
            <w:pPr>
              <w:pStyle w:val="BodyText"/>
            </w:pPr>
            <w:r w:rsidRPr="00D44051">
              <w:t>Release 1. This is the first release of this unit of competency in the UEE Electrotechnology Training Package.</w:t>
            </w:r>
          </w:p>
        </w:tc>
      </w:tr>
    </w:tbl>
    <w:p w:rsidR="00000000" w:rsidRPr="00D44051" w:rsidP="00D44051">
      <w:pPr>
        <w:pStyle w:val="NoPaddingFontSize1"/>
      </w:pPr>
    </w:p>
    <w:p w:rsidR="00000000" w:rsidRPr="00D44051" w:rsidP="00D44051">
      <w:pPr>
        <w:pStyle w:val="AllowPageBreak"/>
      </w:pPr>
    </w:p>
    <w:p w:rsidR="00000000" w:rsidRPr="00D44051" w:rsidP="00D44051">
      <w:pPr>
        <w:pStyle w:val="Heading1"/>
      </w:pPr>
      <w:bookmarkStart w:id="2" w:name="O_1267300"/>
      <w:bookmarkEnd w:id="2"/>
      <w:r w:rsidRPr="00D44051">
        <w:t>Performance Evidence</w:t>
      </w:r>
    </w:p>
    <w:tbl>
      <w:tblPr>
        <w:tblW w:w="9497" w:type="dxa"/>
        <w:tblLayout w:type="fixed"/>
        <w:tblCellMar>
          <w:left w:w="62" w:type="dxa"/>
          <w:right w:w="62" w:type="dxa"/>
        </w:tblCellMar>
        <w:tblLook w:val="0000"/>
      </w:tblPr>
      <w:tblGrid>
        <w:gridCol w:w="9497"/>
      </w:tblGrid>
      <w:tr w:rsidTr="00D4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4051">
            <w:pPr>
              <w:pStyle w:val="BodyText"/>
              <w:rPr>
                <w:lang w:val="en-NZ"/>
              </w:rPr>
            </w:pPr>
            <w:r w:rsidRPr="00D44051">
              <w:t>Evidence required to demonstrate competence in this unit must be relevant to and satisfy all of the requirements of the elements and performance criteria on at least two separate occasions and include:</w:t>
            </w:r>
          </w:p>
        </w:tc>
      </w:tr>
      <w:tr w:rsidTr="00D4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051" w:rsidP="00D44051">
            <w:pPr>
              <w:pStyle w:val="ListBullet"/>
            </w:pPr>
            <w:r w:rsidRPr="00D44051">
              <w:t>reading and interpreting releva</w:t>
            </w:r>
            <w:r w:rsidRPr="00D44051">
              <w:t>nt railway signalling standards and procedures</w:t>
            </w:r>
          </w:p>
          <w:p w:rsidR="00000000" w:rsidRPr="00D44051" w:rsidP="00D44051">
            <w:pPr>
              <w:pStyle w:val="ListBullet"/>
            </w:pPr>
            <w:r w:rsidRPr="00D44051">
              <w:t>reading a signal arrangement plan and identifying the signal equipment and its location on the rail network</w:t>
            </w:r>
          </w:p>
          <w:p w:rsidR="00000000" w:rsidRPr="00D44051" w:rsidP="00D44051">
            <w:pPr>
              <w:pStyle w:val="ListBullet"/>
            </w:pPr>
            <w:r w:rsidRPr="00D44051">
              <w:t>reading a signalling circuit drawing and identifying the equipment type</w:t>
            </w:r>
          </w:p>
          <w:p w:rsidR="00000000" w:rsidRPr="00D44051" w:rsidP="00D44051">
            <w:pPr>
              <w:pStyle w:val="ListBullet"/>
            </w:pPr>
            <w:r w:rsidRPr="00D44051">
              <w:t>using relevant standard nomen</w:t>
            </w:r>
            <w:r w:rsidRPr="00D44051">
              <w:t>clature to identify basic signalling functions associated with signals, track circuits and point machines</w:t>
            </w:r>
          </w:p>
          <w:p w:rsidR="00000000" w:rsidRPr="00D44051" w:rsidP="00D44051">
            <w:pPr>
              <w:pStyle w:val="ListBullet"/>
            </w:pPr>
            <w:r w:rsidRPr="00D44051">
              <w:t>identifying the relevant technical records and documentation for construction and maintenance activities</w:t>
            </w:r>
          </w:p>
          <w:p w:rsidR="00000000" w:rsidRPr="00D44051" w:rsidP="00D44051">
            <w:pPr>
              <w:pStyle w:val="ListBullet"/>
            </w:pPr>
            <w:r w:rsidRPr="00D44051">
              <w:t>applying rail safe working practices and rele</w:t>
            </w:r>
            <w:r w:rsidRPr="00D44051">
              <w:t>vant industry standards, codes and rail safety regulations</w:t>
            </w:r>
          </w:p>
          <w:p w:rsidR="00000000" w:rsidRPr="00D44051" w:rsidP="00D44051">
            <w:pPr>
              <w:pStyle w:val="ListBullet"/>
            </w:pPr>
            <w:r w:rsidRPr="00D44051">
              <w:t>identifying relevant requirements for maintenance and construction signalling activities, including:</w:t>
            </w:r>
          </w:p>
          <w:p w:rsidR="00000000" w:rsidRPr="00D44051" w:rsidP="00D44051">
            <w:pPr>
              <w:pStyle w:val="ListBullet2"/>
            </w:pPr>
            <w:r w:rsidRPr="00D44051">
              <w:t>work health and safety (WHS)/occupational health and safety (OHS)</w:t>
            </w:r>
          </w:p>
          <w:p w:rsidR="00000000" w:rsidRPr="00D44051" w:rsidP="00D44051">
            <w:pPr>
              <w:pStyle w:val="ListBullet2"/>
            </w:pPr>
            <w:r w:rsidRPr="00D44051">
              <w:t>signalling safety practices and principles when working on signalling circuits</w:t>
            </w:r>
          </w:p>
          <w:p w:rsidR="00000000" w:rsidRPr="00D44051" w:rsidP="00D44051">
            <w:pPr>
              <w:pStyle w:val="ListBullet2"/>
            </w:pPr>
            <w:r w:rsidRPr="00D44051">
              <w:t>workplace procedures and practices</w:t>
            </w:r>
          </w:p>
          <w:p w:rsidR="00000000" w:rsidRPr="00D44051" w:rsidP="00D44051">
            <w:pPr>
              <w:pStyle w:val="ListBullet2"/>
            </w:pPr>
            <w:r w:rsidRPr="00D44051">
              <w:t>risk control measures.</w:t>
            </w:r>
          </w:p>
        </w:tc>
      </w:tr>
    </w:tbl>
    <w:p w:rsidR="00000000" w:rsidRPr="00D44051" w:rsidP="00D44051">
      <w:pPr>
        <w:pStyle w:val="NoPaddingFontSize1"/>
      </w:pPr>
    </w:p>
    <w:p w:rsidR="00000000" w:rsidRPr="00D44051" w:rsidP="00D44051">
      <w:pPr>
        <w:pStyle w:val="AllowPageBreak"/>
      </w:pPr>
    </w:p>
    <w:p w:rsidR="00000000" w:rsidRPr="00D44051" w:rsidP="00D44051">
      <w:pPr>
        <w:pStyle w:val="Heading1"/>
      </w:pPr>
      <w:bookmarkStart w:id="3" w:name="O_1267301"/>
      <w:bookmarkEnd w:id="3"/>
      <w:r w:rsidRPr="00D44051">
        <w:t>Knowledge Evidence</w:t>
      </w:r>
    </w:p>
    <w:tbl>
      <w:tblPr>
        <w:tblW w:w="9497" w:type="dxa"/>
        <w:tblLayout w:type="fixed"/>
        <w:tblCellMar>
          <w:left w:w="62" w:type="dxa"/>
          <w:right w:w="62" w:type="dxa"/>
        </w:tblCellMar>
        <w:tblLook w:val="0000"/>
      </w:tblPr>
      <w:tblGrid>
        <w:gridCol w:w="9497"/>
      </w:tblGrid>
      <w:tr w:rsidTr="00D4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4051">
            <w:pPr>
              <w:pStyle w:val="BodyText"/>
              <w:rPr>
                <w:lang w:val="en-NZ"/>
              </w:rPr>
            </w:pPr>
            <w:r w:rsidRPr="00D44051">
              <w:t>Evidence required to</w:t>
            </w:r>
            <w:r w:rsidRPr="00D44051">
              <w:t xml:space="preserve"> demonstrate competence in this unit must be relevant to and satisfy all of the requirements of the elements and performance criteria and include knowledge of:</w:t>
            </w:r>
          </w:p>
        </w:tc>
      </w:tr>
      <w:tr w:rsidTr="00D4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051" w:rsidP="00D44051">
            <w:pPr>
              <w:pStyle w:val="ListBullet"/>
            </w:pPr>
            <w:r w:rsidRPr="00D44051">
              <w:t>relevant industry standards for railway signalling and where they can be accessed</w:t>
            </w:r>
          </w:p>
          <w:p w:rsidR="00000000" w:rsidRPr="00D44051" w:rsidP="00D44051">
            <w:pPr>
              <w:pStyle w:val="ListBullet"/>
            </w:pPr>
            <w:r w:rsidRPr="00D44051">
              <w:t xml:space="preserve">purpose and </w:t>
            </w:r>
            <w:r w:rsidRPr="00D44051">
              <w:t>importance of signalling standards</w:t>
            </w:r>
          </w:p>
          <w:p w:rsidR="00000000" w:rsidRPr="00D44051" w:rsidP="00D44051">
            <w:pPr>
              <w:pStyle w:val="ListBullet"/>
            </w:pPr>
            <w:r w:rsidRPr="00D44051">
              <w:t>the scope of AS7711 Signalling Principles</w:t>
            </w:r>
          </w:p>
          <w:p w:rsidR="00000000" w:rsidRPr="00D44051" w:rsidP="00D44051">
            <w:pPr>
              <w:pStyle w:val="ListBullet"/>
            </w:pPr>
            <w:r w:rsidRPr="00D44051">
              <w:t xml:space="preserve">the role of the rail regulator and investigation organisations </w:t>
            </w:r>
          </w:p>
          <w:p w:rsidR="00000000" w:rsidRPr="00D44051" w:rsidP="00D44051">
            <w:pPr>
              <w:pStyle w:val="ListBullet"/>
            </w:pPr>
            <w:r w:rsidRPr="00D44051">
              <w:t>rail safety legislative requirements</w:t>
            </w:r>
          </w:p>
          <w:p w:rsidR="00000000" w:rsidRPr="00D44051" w:rsidP="00D44051">
            <w:pPr>
              <w:pStyle w:val="ListBullet"/>
            </w:pPr>
            <w:r w:rsidRPr="00D44051">
              <w:t>train dynamics including:</w:t>
            </w:r>
          </w:p>
          <w:p w:rsidR="00000000" w:rsidRPr="00D44051" w:rsidP="00D44051">
            <w:pPr>
              <w:pStyle w:val="ListBullet2"/>
            </w:pPr>
            <w:r w:rsidRPr="00D44051">
              <w:t xml:space="preserve">types of rail vehicles, including suburban/country </w:t>
            </w:r>
            <w:r w:rsidRPr="00D44051">
              <w:t xml:space="preserve">passenger, freight, maintenance </w:t>
            </w:r>
            <w:r w:rsidRPr="00D44051">
              <w:t>vehicles and heritage/tourism</w:t>
            </w:r>
          </w:p>
          <w:p w:rsidR="00000000" w:rsidRPr="00D44051" w:rsidP="00D44051">
            <w:pPr>
              <w:pStyle w:val="ListBullet2"/>
            </w:pPr>
            <w:r w:rsidRPr="00D44051">
              <w:t>braking distance</w:t>
            </w:r>
          </w:p>
          <w:p w:rsidR="00000000" w:rsidRPr="00D44051" w:rsidP="00D44051">
            <w:pPr>
              <w:pStyle w:val="ListBullet2"/>
            </w:pPr>
            <w:r w:rsidRPr="00D44051">
              <w:t>gradients/terrain</w:t>
            </w:r>
          </w:p>
          <w:p w:rsidR="00000000" w:rsidRPr="00D44051" w:rsidP="00D44051">
            <w:pPr>
              <w:pStyle w:val="ListBullet2"/>
            </w:pPr>
            <w:r w:rsidRPr="00D44051">
              <w:t>sighting distance</w:t>
            </w:r>
          </w:p>
          <w:p w:rsidR="00000000" w:rsidRPr="00D44051" w:rsidP="00D44051">
            <w:pPr>
              <w:pStyle w:val="ListBullet"/>
            </w:pPr>
            <w:r w:rsidRPr="00D44051">
              <w:t>essentials of safe movement of trains including:</w:t>
            </w:r>
          </w:p>
          <w:p w:rsidR="00000000" w:rsidRPr="00D44051" w:rsidP="00D44051">
            <w:pPr>
              <w:pStyle w:val="ListBullet2"/>
            </w:pPr>
            <w:r w:rsidRPr="00D44051">
              <w:t>the role of the signalling system in enabling safe and efficient movement of trains</w:t>
            </w:r>
          </w:p>
          <w:p w:rsidR="00000000" w:rsidRPr="00D44051" w:rsidP="00D44051">
            <w:pPr>
              <w:pStyle w:val="ListBullet2"/>
            </w:pPr>
            <w:r w:rsidRPr="00D44051">
              <w:t>standard operating conditions as per operating timetable/schedule</w:t>
            </w:r>
          </w:p>
          <w:p w:rsidR="00000000" w:rsidRPr="00D44051" w:rsidP="00D44051">
            <w:pPr>
              <w:pStyle w:val="ListBullet"/>
            </w:pPr>
            <w:r w:rsidRPr="00D44051">
              <w:t>purpose of rail signalling including:</w:t>
            </w:r>
          </w:p>
          <w:p w:rsidR="00000000" w:rsidRPr="00D44051" w:rsidP="00D44051">
            <w:pPr>
              <w:pStyle w:val="ListBullet2"/>
            </w:pPr>
            <w:r w:rsidRPr="00D44051">
              <w:t>safe distances between rail vehicles</w:t>
            </w:r>
          </w:p>
          <w:p w:rsidR="00000000" w:rsidRPr="00D44051" w:rsidP="00D44051">
            <w:pPr>
              <w:pStyle w:val="ListBullet2"/>
            </w:pPr>
            <w:r w:rsidRPr="00D44051">
              <w:t>safe movement of rail vehicles</w:t>
            </w:r>
          </w:p>
          <w:p w:rsidR="00000000" w:rsidRPr="00D44051" w:rsidP="00D44051">
            <w:pPr>
              <w:pStyle w:val="ListBullet2"/>
            </w:pPr>
            <w:r w:rsidRPr="00D44051">
              <w:t>conflicting movement between rail vehicles</w:t>
            </w:r>
          </w:p>
          <w:p w:rsidR="00000000" w:rsidRPr="00D44051" w:rsidP="00D44051">
            <w:pPr>
              <w:pStyle w:val="ListBullet2"/>
            </w:pPr>
            <w:r w:rsidRPr="00D44051">
              <w:t>how the signalling system provides driv</w:t>
            </w:r>
            <w:r w:rsidRPr="00D44051">
              <w:t>er information</w:t>
            </w:r>
          </w:p>
          <w:p w:rsidR="00000000" w:rsidRPr="00D44051" w:rsidP="00D44051">
            <w:pPr>
              <w:pStyle w:val="ListBullet2"/>
            </w:pPr>
            <w:r w:rsidRPr="00D44051">
              <w:t>how the driver interprets the information to safely control a train</w:t>
            </w:r>
          </w:p>
          <w:p w:rsidR="00000000" w:rsidRPr="00D44051" w:rsidP="00D44051">
            <w:pPr>
              <w:pStyle w:val="ListBullet2"/>
            </w:pPr>
            <w:r w:rsidRPr="00D44051">
              <w:t>restrictions on the signaller and driver following an operation error, including signals passed at stop, driver exceeding speed requirement and signaller setting incorrect r</w:t>
            </w:r>
            <w:r w:rsidRPr="00D44051">
              <w:t>oute</w:t>
            </w:r>
          </w:p>
          <w:p w:rsidR="00000000" w:rsidRPr="00D44051" w:rsidP="00D44051">
            <w:pPr>
              <w:pStyle w:val="ListBullet"/>
            </w:pPr>
            <w:r w:rsidRPr="00D44051">
              <w:t>railway signalling principles, including:</w:t>
            </w:r>
          </w:p>
          <w:p w:rsidR="00000000" w:rsidRPr="00D44051" w:rsidP="00D44051">
            <w:pPr>
              <w:pStyle w:val="ListBullet2"/>
            </w:pPr>
            <w:r w:rsidRPr="00D44051">
              <w:t>maintaining a safe distance between trains on the same track to prevent a collision with a preceding train</w:t>
            </w:r>
          </w:p>
          <w:p w:rsidR="00000000" w:rsidRPr="00D44051" w:rsidP="00D44051">
            <w:pPr>
              <w:pStyle w:val="ListBullet2"/>
            </w:pPr>
            <w:r w:rsidRPr="00D44051">
              <w:t xml:space="preserve">preventing </w:t>
            </w:r>
            <w:r w:rsidRPr="00D44051">
              <w:t>conflicting signal movements including vehicles entering a single line from opposing directions</w:t>
            </w:r>
          </w:p>
          <w:p w:rsidR="00000000" w:rsidRPr="00D44051" w:rsidP="00D44051">
            <w:pPr>
              <w:pStyle w:val="ListBullet2"/>
            </w:pPr>
            <w:r w:rsidRPr="00D44051">
              <w:t xml:space="preserve">safeguarding the movement of trains at points and crossings and ensuring no conflicting movements at junctions </w:t>
            </w:r>
          </w:p>
          <w:p w:rsidR="00000000" w:rsidRPr="00D44051" w:rsidP="00D44051">
            <w:pPr>
              <w:pStyle w:val="ListBullet2"/>
            </w:pPr>
            <w:r w:rsidRPr="00D44051">
              <w:t xml:space="preserve">maintaining the route set during the passage of </w:t>
            </w:r>
            <w:r w:rsidRPr="00D44051">
              <w:t>a train</w:t>
            </w:r>
          </w:p>
          <w:p w:rsidR="00000000" w:rsidRPr="00D44051" w:rsidP="00D44051">
            <w:pPr>
              <w:pStyle w:val="ListBullet2"/>
            </w:pPr>
            <w:r w:rsidRPr="00D44051">
              <w:t>regulating the passage of trains according to the service density and speed required</w:t>
            </w:r>
          </w:p>
          <w:p w:rsidR="00000000" w:rsidRPr="00D44051" w:rsidP="00D44051">
            <w:pPr>
              <w:pStyle w:val="ListBullet"/>
            </w:pPr>
            <w:r w:rsidRPr="00D44051">
              <w:t xml:space="preserve">identification and purpose of signalling equipment including: </w:t>
            </w:r>
          </w:p>
          <w:p w:rsidR="00000000" w:rsidRPr="00D44051" w:rsidP="00D44051">
            <w:pPr>
              <w:pStyle w:val="ListBullet2"/>
            </w:pPr>
            <w:r w:rsidRPr="00D44051">
              <w:t>signals, point machines, interlockings, train detection, level crossings, power supplies, signal c</w:t>
            </w:r>
            <w:r w:rsidRPr="00D44051">
              <w:t xml:space="preserve">ontrol panels, non-vital telemetry, wayside protection systems </w:t>
            </w:r>
          </w:p>
          <w:p w:rsidR="00000000" w:rsidRPr="00D44051" w:rsidP="00D44051">
            <w:pPr>
              <w:pStyle w:val="ListBullet2"/>
            </w:pPr>
            <w:r w:rsidRPr="00D44051">
              <w:t>signal plans and nomenclature</w:t>
            </w:r>
          </w:p>
          <w:p w:rsidR="00000000" w:rsidRPr="00D44051" w:rsidP="00D44051">
            <w:pPr>
              <w:pStyle w:val="ListBullet"/>
            </w:pPr>
            <w:r w:rsidRPr="00D44051">
              <w:t>railway signalling practice principles:</w:t>
            </w:r>
          </w:p>
          <w:p w:rsidR="00000000" w:rsidRPr="00D44051" w:rsidP="00D44051">
            <w:pPr>
              <w:pStyle w:val="ListBullet2"/>
            </w:pPr>
            <w:r w:rsidRPr="00D44051">
              <w:t>the purposes and role of independence when changing the configuration of signalling</w:t>
            </w:r>
          </w:p>
          <w:p w:rsidR="00000000" w:rsidRPr="00D44051" w:rsidP="00D44051">
            <w:pPr>
              <w:pStyle w:val="ListBullet2"/>
            </w:pPr>
            <w:r w:rsidRPr="00D44051">
              <w:t>that only signalling design document</w:t>
            </w:r>
            <w:r w:rsidRPr="00D44051">
              <w:t>ation that has been approved can be used</w:t>
            </w:r>
          </w:p>
          <w:p w:rsidR="00000000" w:rsidRPr="00D44051" w:rsidP="00D44051">
            <w:pPr>
              <w:pStyle w:val="ListBullet2"/>
            </w:pPr>
            <w:r w:rsidRPr="00D44051">
              <w:t>the purpose of applying standards and procedures for all work</w:t>
            </w:r>
          </w:p>
          <w:p w:rsidR="00000000" w:rsidRPr="00D44051" w:rsidP="00D44051">
            <w:pPr>
              <w:pStyle w:val="ListBullet2"/>
            </w:pPr>
            <w:r w:rsidRPr="00D44051">
              <w:t>the purpose of recording the results of work activities</w:t>
            </w:r>
          </w:p>
          <w:p w:rsidR="00000000" w:rsidRPr="00D44051" w:rsidP="00D44051">
            <w:pPr>
              <w:pStyle w:val="ListBullet2"/>
            </w:pPr>
            <w:r w:rsidRPr="00D44051">
              <w:t>the purpose of railway signalling documentation version control</w:t>
            </w:r>
          </w:p>
          <w:p w:rsidR="00000000" w:rsidRPr="00D44051" w:rsidP="00D44051">
            <w:pPr>
              <w:pStyle w:val="ListBullet2"/>
            </w:pPr>
            <w:r w:rsidRPr="00D44051">
              <w:t>the signalling equipment is tested to ensure it performs to the design</w:t>
            </w:r>
          </w:p>
          <w:p w:rsidR="00000000" w:rsidRPr="00D44051" w:rsidP="00D44051">
            <w:pPr>
              <w:pStyle w:val="ListBullet"/>
            </w:pPr>
            <w:r w:rsidRPr="00D44051">
              <w:t>signalling systems design safety characteristics including:</w:t>
            </w:r>
          </w:p>
          <w:p w:rsidR="00000000" w:rsidRPr="00D44051" w:rsidP="00D44051">
            <w:pPr>
              <w:pStyle w:val="ListBullet2"/>
            </w:pPr>
            <w:r w:rsidRPr="00D44051">
              <w:t>a failure of an item of equipment will only result in a safe state for the rail system (Failsafe)</w:t>
            </w:r>
          </w:p>
          <w:p w:rsidR="00000000" w:rsidRPr="00D44051" w:rsidP="00D44051">
            <w:pPr>
              <w:pStyle w:val="ListBullet2"/>
            </w:pPr>
            <w:r w:rsidRPr="00D44051">
              <w:t>design of the equipment a</w:t>
            </w:r>
            <w:r w:rsidRPr="00D44051">
              <w:t>nd the circuits protects against a single failure and ensures a safe state.</w:t>
            </w:r>
          </w:p>
        </w:tc>
      </w:tr>
    </w:tbl>
    <w:p w:rsidR="00096BD1" w:rsidP="00D44051">
      <w:pPr>
        <w:pStyle w:val="NoPaddingFontSize1"/>
      </w:pPr>
    </w:p>
    <w:p w:rsidR="00096BD1" w:rsidP="00D44051">
      <w:pPr>
        <w:pStyle w:val="NoPaddingFontSize1"/>
      </w:pPr>
    </w:p>
    <w:p w:rsidR="00000000" w:rsidRPr="00D44051" w:rsidP="00D44051">
      <w:pPr>
        <w:pStyle w:val="Heading1"/>
      </w:pPr>
      <w:bookmarkStart w:id="4" w:name="O_1267302"/>
      <w:bookmarkEnd w:id="4"/>
      <w:r w:rsidRPr="00D44051">
        <w:t>Assessment Conditions</w:t>
      </w:r>
    </w:p>
    <w:tbl>
      <w:tblPr>
        <w:tblW w:w="9497" w:type="dxa"/>
        <w:tblLayout w:type="fixed"/>
        <w:tblCellMar>
          <w:left w:w="62" w:type="dxa"/>
          <w:right w:w="62" w:type="dxa"/>
        </w:tblCellMar>
        <w:tblLook w:val="0000"/>
      </w:tblPr>
      <w:tblGrid>
        <w:gridCol w:w="9497"/>
      </w:tblGrid>
      <w:tr w:rsidTr="00D4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051" w:rsidP="00D44051">
            <w:pPr>
              <w:pStyle w:val="BodyText"/>
            </w:pPr>
            <w:r w:rsidRPr="00D44051">
              <w:t>Assessors must hold credentials specified within the Standards for Registered Training Organisations current at the time of assessment.</w:t>
            </w:r>
          </w:p>
          <w:p w:rsidR="00000000" w:rsidRPr="00D44051" w:rsidP="00D44051">
            <w:pPr>
              <w:pStyle w:val="BodyText"/>
            </w:pPr>
            <w:r w:rsidRPr="00D44051">
              <w:t>Assessment must satisfy the Principles of Assessment and Rules of Evidence and all regulatory requirements included within the Standards for Registered Training Organisations current at the time of assessment.</w:t>
            </w:r>
          </w:p>
          <w:p w:rsidR="00000000" w:rsidRPr="00D44051" w:rsidP="00D44051">
            <w:pPr>
              <w:pStyle w:val="BodyText"/>
            </w:pPr>
            <w:r w:rsidRPr="00D44051">
              <w:t>Assessment must occur in suitable workplace op</w:t>
            </w:r>
            <w:r w:rsidRPr="00D44051">
              <w:t>erational situations where it is appropriate to do so; where this is not appropriate, assessment must occur in suitable simulated workplace operational situations that replicate workplace conditions.</w:t>
            </w:r>
          </w:p>
          <w:p w:rsidR="00000000" w:rsidRPr="00D44051" w:rsidP="00D44051">
            <w:pPr>
              <w:pStyle w:val="BodyText"/>
            </w:pPr>
            <w:r w:rsidRPr="00D44051">
              <w:t xml:space="preserve">Assessment processes and techniques must be appropriate </w:t>
            </w:r>
            <w:r w:rsidRPr="00D44051">
              <w:t>to the language, literacy and numeracy requirements of the work being performed and the needs of the candidate.</w:t>
            </w:r>
          </w:p>
          <w:p w:rsidR="00000000" w:rsidRPr="00D44051" w:rsidP="00D44051">
            <w:pPr>
              <w:pStyle w:val="BodyText"/>
            </w:pPr>
            <w:r w:rsidRPr="00D44051">
              <w:t>Resources for assessment must include access to:</w:t>
            </w:r>
          </w:p>
          <w:p w:rsidR="00000000" w:rsidRPr="00D44051" w:rsidP="00D44051">
            <w:pPr>
              <w:pStyle w:val="ListBullet"/>
            </w:pPr>
            <w:r w:rsidRPr="00D44051">
              <w:t>a range of relevant exercises, case studies and/or other simulations</w:t>
            </w:r>
          </w:p>
          <w:p w:rsidR="00000000" w:rsidRPr="00D44051" w:rsidP="00D44051">
            <w:pPr>
              <w:pStyle w:val="ListBullet"/>
            </w:pPr>
            <w:r w:rsidRPr="00D44051">
              <w:t xml:space="preserve">relevant and appropriate </w:t>
            </w:r>
            <w:r w:rsidRPr="00D44051">
              <w:t>materials and documentation currently used in industry</w:t>
            </w:r>
          </w:p>
          <w:p w:rsidR="00000000" w:rsidRPr="00D44051" w:rsidP="00D44051">
            <w:pPr>
              <w:pStyle w:val="ListBullet"/>
            </w:pPr>
            <w:r w:rsidRPr="00D44051">
              <w:t>resources that reflect current industry practices in relation to the application of signalling principles</w:t>
            </w:r>
          </w:p>
          <w:p w:rsidR="00000000" w:rsidRPr="00D44051" w:rsidP="00D44051">
            <w:pPr>
              <w:pStyle w:val="ListBullet"/>
            </w:pPr>
            <w:r w:rsidRPr="00D44051">
              <w:t>applicable documentation, including workplace procedures, standards and signalling designs.</w:t>
            </w:r>
          </w:p>
        </w:tc>
      </w:tr>
    </w:tbl>
    <w:p w:rsidR="00000000" w:rsidRPr="00D44051" w:rsidP="00D44051">
      <w:pPr>
        <w:pStyle w:val="NoPaddingFontSize1"/>
      </w:pPr>
    </w:p>
    <w:p w:rsidR="00000000" w:rsidRPr="00D44051" w:rsidP="00D44051">
      <w:pPr>
        <w:pStyle w:val="AllowPageBreak"/>
      </w:pPr>
    </w:p>
    <w:p w:rsidR="00000000" w:rsidRPr="00D44051" w:rsidP="00D44051">
      <w:pPr>
        <w:pStyle w:val="Heading1"/>
      </w:pPr>
      <w:bookmarkStart w:id="5" w:name="O_1267305"/>
      <w:bookmarkEnd w:id="5"/>
      <w:r w:rsidRPr="00D44051">
        <w:t>Links</w:t>
      </w:r>
    </w:p>
    <w:p w:rsidR="00000000" w:rsidRPr="00D44051" w:rsidP="00096BD1">
      <w:pPr>
        <w:pStyle w:val="BodyText"/>
      </w:pPr>
      <w:r w:rsidRPr="00D4405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764CC">
        <w:rPr>
          <w:rStyle w:val="Hyperlink"/>
        </w:rPr>
        <w:t>https://vetnet.gov.au/Pages/TrainingDocs.aspx?q=b8a8f136-5421-4ce1-92e0-2b50341431b6</w:t>
      </w:r>
      <w:r>
        <w:fldChar w:fldCharType="end"/>
      </w:r>
    </w:p>
    <w:p w:rsidR="00000000" w:rsidRPr="00D44051" w:rsidP="00D44051"/>
    <w:sectPr w:rsidSect="00D440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51" w:rsidRPr="00096BD1" w:rsidP="00096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D1" w:rsidP="00D440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BD1" w:rsidP="00D4405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96BD1" w:rsidP="00D440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051" w:rsidRPr="00096BD1" w:rsidP="00096B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D1" w:rsidRPr="002D2AF8" w:rsidP="00D44051">
    <w:pPr>
      <w:pStyle w:val="Header"/>
      <w:framePr w:wrap="around"/>
    </w:pPr>
    <w:r>
      <w:fldChar w:fldCharType="begin"/>
    </w:r>
    <w:r>
      <w:instrText xml:space="preserve"> TITLE   \* MERGEFORMAT </w:instrText>
    </w:r>
    <w:r>
      <w:fldChar w:fldCharType="separate"/>
    </w:r>
    <w:r>
      <w:t>Assessment Requirements for UEERS0020 Apply rail signalling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96BD1" w:rsidP="00D440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F82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4273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C7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0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051"/>
    <w:pPr>
      <w:spacing w:before="360" w:after="60"/>
      <w:outlineLvl w:val="0"/>
    </w:pPr>
    <w:rPr>
      <w:sz w:val="32"/>
    </w:rPr>
  </w:style>
  <w:style w:type="paragraph" w:styleId="Heading2">
    <w:name w:val="heading 2"/>
    <w:basedOn w:val="HeadingBase"/>
    <w:next w:val="BodyText"/>
    <w:link w:val="Heading2Char"/>
    <w:qFormat/>
    <w:rsid w:val="00D44051"/>
    <w:pPr>
      <w:keepLines/>
      <w:spacing w:before="240" w:after="120"/>
      <w:outlineLvl w:val="1"/>
    </w:pPr>
    <w:rPr>
      <w:sz w:val="28"/>
      <w:szCs w:val="40"/>
    </w:rPr>
  </w:style>
  <w:style w:type="paragraph" w:styleId="Heading3">
    <w:name w:val="heading 3"/>
    <w:basedOn w:val="HeadingBase"/>
    <w:next w:val="BodyText"/>
    <w:link w:val="Heading3Char"/>
    <w:qFormat/>
    <w:rsid w:val="00D44051"/>
    <w:pPr>
      <w:spacing w:before="180" w:after="120"/>
      <w:outlineLvl w:val="2"/>
    </w:pPr>
    <w:rPr>
      <w:spacing w:val="-10"/>
      <w:kern w:val="32"/>
    </w:rPr>
  </w:style>
  <w:style w:type="paragraph" w:styleId="Heading4">
    <w:name w:val="heading 4"/>
    <w:basedOn w:val="HeadingBase"/>
    <w:next w:val="BodyText"/>
    <w:link w:val="Heading4Char"/>
    <w:qFormat/>
    <w:rsid w:val="00D44051"/>
    <w:pPr>
      <w:spacing w:before="160" w:after="120"/>
      <w:outlineLvl w:val="3"/>
    </w:pPr>
    <w:rPr>
      <w:sz w:val="22"/>
    </w:rPr>
  </w:style>
  <w:style w:type="paragraph" w:styleId="Heading5">
    <w:name w:val="heading 5"/>
    <w:basedOn w:val="HeadingBase"/>
    <w:next w:val="Normal"/>
    <w:link w:val="Heading5Char"/>
    <w:qFormat/>
    <w:rsid w:val="00D44051"/>
    <w:pPr>
      <w:spacing w:before="80"/>
      <w:outlineLvl w:val="4"/>
    </w:pPr>
    <w:rPr>
      <w:color w:val="918585"/>
      <w:sz w:val="20"/>
    </w:rPr>
  </w:style>
  <w:style w:type="paragraph" w:styleId="Heading6">
    <w:name w:val="heading 6"/>
    <w:basedOn w:val="HeadingBase"/>
    <w:next w:val="Normal"/>
    <w:link w:val="Heading6Char"/>
    <w:qFormat/>
    <w:rsid w:val="00D44051"/>
    <w:pPr>
      <w:spacing w:before="60"/>
      <w:outlineLvl w:val="5"/>
    </w:pPr>
    <w:rPr>
      <w:color w:val="918585"/>
      <w:sz w:val="20"/>
    </w:rPr>
  </w:style>
  <w:style w:type="paragraph" w:styleId="Heading7">
    <w:name w:val="heading 7"/>
    <w:basedOn w:val="Normal"/>
    <w:next w:val="Normal"/>
    <w:link w:val="Heading7Char"/>
    <w:qFormat/>
    <w:rsid w:val="00D44051"/>
    <w:pPr>
      <w:ind w:left="720"/>
      <w:outlineLvl w:val="6"/>
    </w:pPr>
    <w:rPr>
      <w:i/>
    </w:rPr>
  </w:style>
  <w:style w:type="paragraph" w:styleId="Heading8">
    <w:name w:val="heading 8"/>
    <w:basedOn w:val="Normal"/>
    <w:next w:val="Normal"/>
    <w:link w:val="Heading8Char"/>
    <w:qFormat/>
    <w:rsid w:val="00D44051"/>
    <w:pPr>
      <w:ind w:left="720"/>
      <w:outlineLvl w:val="7"/>
    </w:pPr>
    <w:rPr>
      <w:i/>
    </w:rPr>
  </w:style>
  <w:style w:type="paragraph" w:styleId="Heading9">
    <w:name w:val="heading 9"/>
    <w:basedOn w:val="Normal"/>
    <w:next w:val="Normal"/>
    <w:link w:val="Heading9Char"/>
    <w:qFormat/>
    <w:rsid w:val="00D44051"/>
    <w:pPr>
      <w:ind w:left="720"/>
      <w:outlineLvl w:val="8"/>
    </w:pPr>
    <w:rPr>
      <w:i/>
    </w:rPr>
  </w:style>
  <w:style w:type="character" w:default="1" w:styleId="DefaultParagraphFont">
    <w:name w:val="Default Paragraph Font"/>
    <w:uiPriority w:val="1"/>
    <w:unhideWhenUsed/>
    <w:rsid w:val="00D440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051"/>
  </w:style>
  <w:style w:type="character" w:customStyle="1" w:styleId="Heading1Char">
    <w:name w:val="Heading 1 Char"/>
    <w:basedOn w:val="DefaultParagraphFont"/>
    <w:link w:val="Heading1"/>
    <w:rsid w:val="00D44051"/>
    <w:rPr>
      <w:rFonts w:ascii="Times New Roman" w:eastAsia="Times New Roman" w:hAnsi="Times New Roman" w:cs="Times New Roman"/>
      <w:b/>
      <w:sz w:val="32"/>
      <w:szCs w:val="20"/>
      <w:lang w:eastAsia="en-US"/>
    </w:rPr>
  </w:style>
  <w:style w:type="paragraph" w:styleId="BodyText">
    <w:name w:val="Body Text"/>
    <w:basedOn w:val="Normal"/>
    <w:link w:val="BodyTextChar"/>
    <w:rsid w:val="00D440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051"/>
    <w:rPr>
      <w:rFonts w:ascii="Times New Roman" w:eastAsia="Times New Roman" w:hAnsi="Times New Roman" w:cs="Times New Roman"/>
      <w:sz w:val="24"/>
      <w:lang w:eastAsia="en-US"/>
    </w:rPr>
  </w:style>
  <w:style w:type="paragraph" w:styleId="ListBullet">
    <w:name w:val="List Bullet"/>
    <w:basedOn w:val="List"/>
    <w:rsid w:val="00D44051"/>
    <w:pPr>
      <w:numPr>
        <w:numId w:val="12"/>
      </w:numPr>
      <w:tabs>
        <w:tab w:val="clear" w:pos="340"/>
      </w:tabs>
      <w:spacing w:before="40" w:after="40"/>
    </w:pPr>
  </w:style>
  <w:style w:type="paragraph" w:styleId="ListBullet2">
    <w:name w:val="List Bullet 2"/>
    <w:basedOn w:val="List2"/>
    <w:rsid w:val="00D44051"/>
    <w:pPr>
      <w:numPr>
        <w:numId w:val="13"/>
      </w:numPr>
      <w:tabs>
        <w:tab w:val="clear" w:pos="680"/>
      </w:tabs>
    </w:pPr>
  </w:style>
  <w:style w:type="paragraph" w:customStyle="1" w:styleId="SuperHeading">
    <w:name w:val="SuperHeading"/>
    <w:basedOn w:val="Normal"/>
    <w:rsid w:val="00D44051"/>
    <w:pPr>
      <w:spacing w:before="240" w:after="120"/>
      <w:outlineLvl w:val="0"/>
    </w:pPr>
    <w:rPr>
      <w:rFonts w:ascii="Times New Roman" w:hAnsi="Times New Roman"/>
      <w:b/>
      <w:sz w:val="32"/>
    </w:rPr>
  </w:style>
  <w:style w:type="paragraph" w:customStyle="1" w:styleId="AllowPageBreak">
    <w:name w:val="AllowPageBreak"/>
    <w:rsid w:val="00D440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40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0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0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0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0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0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0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051"/>
    <w:rPr>
      <w:rFonts w:ascii="Courier New" w:eastAsia="Times New Roman" w:hAnsi="Courier New" w:cs="Times New Roman"/>
      <w:i/>
      <w:szCs w:val="20"/>
      <w:lang w:eastAsia="en-US"/>
    </w:rPr>
  </w:style>
  <w:style w:type="paragraph" w:customStyle="1" w:styleId="HeadingBase">
    <w:name w:val="Heading Base"/>
    <w:rsid w:val="00D440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051"/>
    <w:pPr>
      <w:tabs>
        <w:tab w:val="right" w:leader="dot" w:pos="9072"/>
      </w:tabs>
      <w:ind w:left="567"/>
    </w:pPr>
    <w:rPr>
      <w:szCs w:val="22"/>
    </w:rPr>
  </w:style>
  <w:style w:type="paragraph" w:customStyle="1" w:styleId="TOCBase">
    <w:name w:val="TOC Base"/>
    <w:rsid w:val="00D440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051"/>
    <w:pPr>
      <w:tabs>
        <w:tab w:val="right" w:leader="dot" w:pos="9072"/>
      </w:tabs>
      <w:spacing w:before="40" w:after="40"/>
      <w:ind w:left="284"/>
    </w:pPr>
    <w:rPr>
      <w:rFonts w:ascii="Times New Roman" w:hAnsi="Times New Roman"/>
    </w:rPr>
  </w:style>
  <w:style w:type="paragraph" w:styleId="TOC1">
    <w:name w:val="toc 1"/>
    <w:basedOn w:val="TOCBase"/>
    <w:next w:val="Normal"/>
    <w:rsid w:val="00D440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0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051"/>
    <w:rPr>
      <w:rFonts w:ascii="Times New Roman" w:eastAsia="Times New Roman" w:hAnsi="Times New Roman" w:cs="Times New Roman"/>
      <w:sz w:val="16"/>
      <w:lang w:eastAsia="en-US"/>
    </w:rPr>
  </w:style>
  <w:style w:type="paragraph" w:styleId="Title">
    <w:name w:val="Title"/>
    <w:basedOn w:val="HeadingBase"/>
    <w:link w:val="TitleChar"/>
    <w:qFormat/>
    <w:rsid w:val="00D44051"/>
    <w:pPr>
      <w:spacing w:before="5040"/>
      <w:jc w:val="center"/>
    </w:pPr>
    <w:rPr>
      <w:sz w:val="48"/>
      <w:szCs w:val="72"/>
      <w:lang w:val="en-US"/>
    </w:rPr>
  </w:style>
  <w:style w:type="character" w:customStyle="1" w:styleId="TitleChar">
    <w:name w:val="Title Char"/>
    <w:basedOn w:val="DefaultParagraphFont"/>
    <w:link w:val="Title"/>
    <w:rsid w:val="00D440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051"/>
    <w:pPr>
      <w:tabs>
        <w:tab w:val="left" w:pos="3600"/>
        <w:tab w:val="left" w:pos="3958"/>
      </w:tabs>
    </w:pPr>
  </w:style>
  <w:style w:type="paragraph" w:styleId="List">
    <w:name w:val="List"/>
    <w:basedOn w:val="BodyText"/>
    <w:next w:val="BodyText"/>
    <w:rsid w:val="00D44051"/>
    <w:pPr>
      <w:tabs>
        <w:tab w:val="left" w:pos="340"/>
      </w:tabs>
      <w:spacing w:before="60" w:after="60"/>
      <w:ind w:left="340" w:hanging="340"/>
    </w:pPr>
  </w:style>
  <w:style w:type="paragraph" w:customStyle="1" w:styleId="Note">
    <w:name w:val="Note"/>
    <w:basedOn w:val="BodyText"/>
    <w:rsid w:val="00D440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4051"/>
    <w:rPr>
      <w:b/>
      <w:spacing w:val="0"/>
    </w:rPr>
  </w:style>
  <w:style w:type="paragraph" w:customStyle="1" w:styleId="SuperTitle">
    <w:name w:val="SuperTitle"/>
    <w:basedOn w:val="Title"/>
    <w:rsid w:val="00D44051"/>
    <w:pPr>
      <w:framePr w:wrap="auto" w:hAnchor="text" w:y="6049"/>
    </w:pPr>
    <w:rPr>
      <w:color w:val="000000"/>
      <w:sz w:val="40"/>
    </w:rPr>
  </w:style>
  <w:style w:type="paragraph" w:customStyle="1" w:styleId="TOCTitle">
    <w:name w:val="TOCTitle"/>
    <w:basedOn w:val="Heading1"/>
    <w:rsid w:val="00D44051"/>
    <w:pPr>
      <w:spacing w:after="240"/>
      <w:jc w:val="center"/>
      <w:outlineLvl w:val="9"/>
    </w:pPr>
    <w:rPr>
      <w:caps/>
    </w:rPr>
  </w:style>
  <w:style w:type="paragraph" w:customStyle="1" w:styleId="Version">
    <w:name w:val="Version"/>
    <w:rsid w:val="00D440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051"/>
    <w:pPr>
      <w:keepNext w:val="0"/>
      <w:tabs>
        <w:tab w:val="right" w:pos="4176"/>
      </w:tabs>
      <w:ind w:left="198" w:hanging="198"/>
    </w:pPr>
    <w:rPr>
      <w:rFonts w:ascii="Garamond" w:hAnsi="Garamond"/>
    </w:rPr>
  </w:style>
  <w:style w:type="paragraph" w:styleId="IndexHeading">
    <w:name w:val="index heading"/>
    <w:basedOn w:val="Normal"/>
    <w:next w:val="Index1"/>
    <w:semiHidden/>
    <w:rsid w:val="00D44051"/>
    <w:pPr>
      <w:spacing w:before="120" w:after="120"/>
    </w:pPr>
    <w:rPr>
      <w:rFonts w:ascii="Arial" w:hAnsi="Arial"/>
      <w:b/>
      <w:color w:val="918585"/>
      <w:sz w:val="24"/>
    </w:rPr>
  </w:style>
  <w:style w:type="paragraph" w:styleId="Header">
    <w:name w:val="header"/>
    <w:basedOn w:val="Normal"/>
    <w:link w:val="HeaderChar"/>
    <w:rsid w:val="00D440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051"/>
    <w:rPr>
      <w:rFonts w:ascii="Times New Roman" w:eastAsia="Times New Roman" w:hAnsi="Times New Roman" w:cs="Times New Roman"/>
      <w:sz w:val="16"/>
      <w:szCs w:val="20"/>
      <w:lang w:val="en-GB" w:eastAsia="en-US"/>
    </w:rPr>
  </w:style>
  <w:style w:type="paragraph" w:customStyle="1" w:styleId="Chapter">
    <w:name w:val="Chapter"/>
    <w:basedOn w:val="Normal"/>
    <w:rsid w:val="00D44051"/>
    <w:pPr>
      <w:spacing w:before="240"/>
    </w:pPr>
    <w:rPr>
      <w:rFonts w:ascii="Times New Roman" w:hAnsi="Times New Roman"/>
      <w:smallCaps/>
      <w:spacing w:val="80"/>
      <w:sz w:val="28"/>
    </w:rPr>
  </w:style>
  <w:style w:type="paragraph" w:customStyle="1" w:styleId="InChapter">
    <w:name w:val="InChapter"/>
    <w:basedOn w:val="Heading3"/>
    <w:rsid w:val="00D44051"/>
    <w:pPr>
      <w:spacing w:after="240"/>
      <w:outlineLvl w:val="9"/>
    </w:pPr>
    <w:rPr>
      <w:noProof/>
    </w:rPr>
  </w:style>
  <w:style w:type="paragraph" w:styleId="Index2">
    <w:name w:val="index 2"/>
    <w:basedOn w:val="Normal"/>
    <w:next w:val="Normal"/>
    <w:semiHidden/>
    <w:rsid w:val="00D44051"/>
    <w:pPr>
      <w:tabs>
        <w:tab w:val="right" w:pos="4176"/>
      </w:tabs>
      <w:ind w:left="568" w:hanging="284"/>
    </w:pPr>
    <w:rPr>
      <w:rFonts w:ascii="Garamond" w:hAnsi="Garamond"/>
    </w:rPr>
  </w:style>
  <w:style w:type="paragraph" w:customStyle="1" w:styleId="Byline">
    <w:name w:val="Byline"/>
    <w:rsid w:val="00D440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051"/>
    <w:pPr>
      <w:tabs>
        <w:tab w:val="clear" w:pos="3600"/>
        <w:tab w:val="clear" w:pos="3958"/>
      </w:tabs>
      <w:jc w:val="right"/>
    </w:pPr>
  </w:style>
  <w:style w:type="character" w:styleId="Emphasis">
    <w:name w:val="Emphasis"/>
    <w:basedOn w:val="DefaultParagraphFont"/>
    <w:qFormat/>
    <w:rsid w:val="00D44051"/>
    <w:rPr>
      <w:i/>
    </w:rPr>
  </w:style>
  <w:style w:type="paragraph" w:styleId="Caption">
    <w:name w:val="caption"/>
    <w:basedOn w:val="BodyText"/>
    <w:next w:val="Normal"/>
    <w:qFormat/>
    <w:rsid w:val="00D44051"/>
    <w:pPr>
      <w:framePr w:w="2268" w:hSpace="181" w:vSpace="181" w:wrap="around" w:vAnchor="text" w:hAnchor="page" w:x="1135" w:y="285" w:anchorLock="1"/>
    </w:pPr>
    <w:rPr>
      <w:i/>
    </w:rPr>
  </w:style>
  <w:style w:type="paragraph" w:customStyle="1" w:styleId="MiniTOCTitle">
    <w:name w:val="MiniTOCTitle"/>
    <w:basedOn w:val="Heading4"/>
    <w:rsid w:val="00D44051"/>
    <w:pPr>
      <w:spacing w:before="240"/>
      <w:outlineLvl w:val="9"/>
    </w:pPr>
    <w:rPr>
      <w:noProof/>
      <w:sz w:val="24"/>
    </w:rPr>
  </w:style>
  <w:style w:type="paragraph" w:customStyle="1" w:styleId="MiniTOCItem">
    <w:name w:val="MiniTOCItem"/>
    <w:basedOn w:val="ListBullet"/>
    <w:rsid w:val="00D44051"/>
    <w:pPr>
      <w:numPr>
        <w:numId w:val="0"/>
      </w:numPr>
      <w:tabs>
        <w:tab w:val="right" w:leader="dot" w:pos="6521"/>
      </w:tabs>
      <w:spacing w:before="0" w:after="0"/>
    </w:pPr>
  </w:style>
  <w:style w:type="paragraph" w:customStyle="1" w:styleId="TOFTitle">
    <w:name w:val="TOFTitle"/>
    <w:basedOn w:val="TOCTitle"/>
    <w:rsid w:val="00D44051"/>
  </w:style>
  <w:style w:type="paragraph" w:styleId="TableofFigures">
    <w:name w:val="table of figures"/>
    <w:basedOn w:val="Normal"/>
    <w:next w:val="Normal"/>
    <w:semiHidden/>
    <w:rsid w:val="00D44051"/>
    <w:pPr>
      <w:tabs>
        <w:tab w:val="right" w:leader="dot" w:pos="9072"/>
      </w:tabs>
      <w:ind w:left="970" w:hanging="403"/>
    </w:pPr>
    <w:rPr>
      <w:rFonts w:ascii="Times New Roman" w:hAnsi="Times New Roman"/>
      <w:b/>
    </w:rPr>
  </w:style>
  <w:style w:type="paragraph" w:styleId="ListNumber">
    <w:name w:val="List Number"/>
    <w:basedOn w:val="List"/>
    <w:rsid w:val="00D44051"/>
    <w:pPr>
      <w:numPr>
        <w:numId w:val="15"/>
      </w:numPr>
      <w:tabs>
        <w:tab w:val="clear" w:pos="340"/>
      </w:tabs>
    </w:pPr>
  </w:style>
  <w:style w:type="character" w:customStyle="1" w:styleId="WingdingSymbols">
    <w:name w:val="Wingding Symbols"/>
    <w:rsid w:val="00D44051"/>
    <w:rPr>
      <w:rFonts w:ascii="Wingdings" w:hAnsi="Wingdings"/>
    </w:rPr>
  </w:style>
  <w:style w:type="paragraph" w:customStyle="1" w:styleId="TableHeading">
    <w:name w:val="Table Heading"/>
    <w:basedOn w:val="HeadingBase"/>
    <w:rsid w:val="00D44051"/>
    <w:pPr>
      <w:keepLines/>
      <w:pBdr>
        <w:bottom w:val="single" w:sz="6" w:space="1" w:color="918585"/>
      </w:pBdr>
      <w:spacing w:before="240"/>
    </w:pPr>
  </w:style>
  <w:style w:type="character" w:customStyle="1" w:styleId="HotSpot">
    <w:name w:val="HotSpot"/>
    <w:rsid w:val="00D44051"/>
    <w:rPr>
      <w:color w:val="0033CC"/>
      <w:u w:val="none"/>
    </w:rPr>
  </w:style>
  <w:style w:type="paragraph" w:customStyle="1" w:styleId="BodyTextRight">
    <w:name w:val="Body Text Right"/>
    <w:basedOn w:val="BodyText"/>
    <w:rsid w:val="00D44051"/>
    <w:pPr>
      <w:spacing w:before="0" w:after="0"/>
      <w:jc w:val="right"/>
    </w:pPr>
  </w:style>
  <w:style w:type="paragraph" w:styleId="Index3">
    <w:name w:val="index 3"/>
    <w:basedOn w:val="ListNumber2"/>
    <w:next w:val="Normal"/>
    <w:semiHidden/>
    <w:rsid w:val="00D44051"/>
    <w:pPr>
      <w:numPr>
        <w:numId w:val="0"/>
      </w:numPr>
      <w:tabs>
        <w:tab w:val="right" w:leader="dot" w:pos="4176"/>
      </w:tabs>
    </w:pPr>
  </w:style>
  <w:style w:type="paragraph" w:styleId="ListNumber2">
    <w:name w:val="List Number 2"/>
    <w:basedOn w:val="List2"/>
    <w:rsid w:val="00D44051"/>
    <w:pPr>
      <w:numPr>
        <w:numId w:val="10"/>
      </w:numPr>
      <w:tabs>
        <w:tab w:val="clear" w:pos="1060"/>
      </w:tabs>
    </w:pPr>
  </w:style>
  <w:style w:type="paragraph" w:customStyle="1" w:styleId="MarginNote">
    <w:name w:val="Margin Note"/>
    <w:basedOn w:val="BodyText"/>
    <w:rsid w:val="00D440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0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0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051"/>
    <w:rPr>
      <w:sz w:val="32"/>
    </w:rPr>
  </w:style>
  <w:style w:type="paragraph" w:customStyle="1" w:styleId="HeadingProcedure">
    <w:name w:val="Heading Procedure"/>
    <w:basedOn w:val="HeadingBase"/>
    <w:next w:val="Normal"/>
    <w:rsid w:val="00D44051"/>
    <w:pPr>
      <w:tabs>
        <w:tab w:val="left" w:pos="0"/>
      </w:tabs>
      <w:spacing w:before="120" w:after="60"/>
    </w:pPr>
    <w:rPr>
      <w:i/>
      <w:color w:val="918585"/>
      <w:sz w:val="22"/>
    </w:rPr>
  </w:style>
  <w:style w:type="paragraph" w:customStyle="1" w:styleId="TableBodyText">
    <w:name w:val="Table Body Text"/>
    <w:basedOn w:val="BodyText"/>
    <w:rsid w:val="00D44051"/>
    <w:pPr>
      <w:spacing w:before="60" w:after="60"/>
    </w:pPr>
  </w:style>
  <w:style w:type="paragraph" w:styleId="ListContinue">
    <w:name w:val="List Continue"/>
    <w:basedOn w:val="List"/>
    <w:rsid w:val="00D44051"/>
    <w:pPr>
      <w:ind w:firstLine="0"/>
    </w:pPr>
  </w:style>
  <w:style w:type="paragraph" w:customStyle="1" w:styleId="ListNote">
    <w:name w:val="List Note"/>
    <w:basedOn w:val="List"/>
    <w:rsid w:val="00D44051"/>
    <w:pPr>
      <w:pBdr>
        <w:top w:val="single" w:sz="6" w:space="2" w:color="918585"/>
        <w:bottom w:val="single" w:sz="6" w:space="2" w:color="918585"/>
      </w:pBdr>
      <w:tabs>
        <w:tab w:val="left" w:pos="1021"/>
      </w:tabs>
      <w:ind w:firstLine="0"/>
    </w:pPr>
  </w:style>
  <w:style w:type="paragraph" w:customStyle="1" w:styleId="Warning">
    <w:name w:val="Warning"/>
    <w:basedOn w:val="BodyText"/>
    <w:rsid w:val="00D44051"/>
    <w:pPr>
      <w:shd w:val="clear" w:color="auto" w:fill="D9D9D9"/>
      <w:tabs>
        <w:tab w:val="left" w:pos="992"/>
      </w:tabs>
      <w:ind w:left="119" w:right="119"/>
    </w:pPr>
    <w:rPr>
      <w:sz w:val="20"/>
    </w:rPr>
  </w:style>
  <w:style w:type="paragraph" w:customStyle="1" w:styleId="MarginIcons">
    <w:name w:val="Margin Icons"/>
    <w:basedOn w:val="BodyText"/>
    <w:rsid w:val="00D440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051"/>
    <w:rPr>
      <w:rFonts w:ascii="Courier New" w:hAnsi="Courier New"/>
    </w:rPr>
  </w:style>
  <w:style w:type="paragraph" w:customStyle="1" w:styleId="NoteBullet">
    <w:name w:val="Note Bullet"/>
    <w:basedOn w:val="Note"/>
    <w:rsid w:val="00D44051"/>
    <w:pPr>
      <w:tabs>
        <w:tab w:val="clear" w:pos="680"/>
      </w:tabs>
      <w:spacing w:before="60" w:after="60"/>
    </w:pPr>
  </w:style>
  <w:style w:type="paragraph" w:customStyle="1" w:styleId="SubHeading2">
    <w:name w:val="SubHeading2"/>
    <w:basedOn w:val="HeadingBase"/>
    <w:rsid w:val="00D44051"/>
    <w:pPr>
      <w:spacing w:before="240" w:after="60"/>
    </w:pPr>
    <w:rPr>
      <w:sz w:val="20"/>
    </w:rPr>
  </w:style>
  <w:style w:type="paragraph" w:customStyle="1" w:styleId="SubHeading1">
    <w:name w:val="SubHeading1"/>
    <w:basedOn w:val="HeadingBase"/>
    <w:rsid w:val="00D44051"/>
    <w:pPr>
      <w:spacing w:before="240" w:after="60"/>
    </w:pPr>
    <w:rPr>
      <w:color w:val="918585"/>
      <w:sz w:val="22"/>
    </w:rPr>
  </w:style>
  <w:style w:type="paragraph" w:customStyle="1" w:styleId="SideHeading">
    <w:name w:val="Side Heading"/>
    <w:basedOn w:val="HeadingBase"/>
    <w:rsid w:val="00D440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051"/>
    <w:pPr>
      <w:tabs>
        <w:tab w:val="num" w:pos="360"/>
      </w:tabs>
    </w:pPr>
  </w:style>
  <w:style w:type="paragraph" w:styleId="PlainText">
    <w:name w:val="Plain Text"/>
    <w:basedOn w:val="Normal"/>
    <w:link w:val="PlainTextChar"/>
    <w:rsid w:val="00D44051"/>
    <w:rPr>
      <w:sz w:val="20"/>
    </w:rPr>
  </w:style>
  <w:style w:type="character" w:customStyle="1" w:styleId="PlainTextChar">
    <w:name w:val="Plain Text Char"/>
    <w:basedOn w:val="DefaultParagraphFont"/>
    <w:link w:val="PlainText"/>
    <w:rsid w:val="00D44051"/>
    <w:rPr>
      <w:rFonts w:ascii="Courier New" w:eastAsia="Times New Roman" w:hAnsi="Courier New" w:cs="Times New Roman"/>
      <w:sz w:val="20"/>
      <w:szCs w:val="20"/>
      <w:lang w:eastAsia="en-US"/>
    </w:rPr>
  </w:style>
  <w:style w:type="character" w:customStyle="1" w:styleId="MenuOption">
    <w:name w:val="Menu Option"/>
    <w:basedOn w:val="DefaultParagraphFont"/>
    <w:rsid w:val="00D44051"/>
    <w:rPr>
      <w:b/>
      <w:smallCaps/>
    </w:rPr>
  </w:style>
  <w:style w:type="paragraph" w:customStyle="1" w:styleId="TableListNumber">
    <w:name w:val="Table List Number"/>
    <w:basedOn w:val="ListNumber"/>
    <w:rsid w:val="00D44051"/>
    <w:pPr>
      <w:numPr>
        <w:numId w:val="0"/>
      </w:numPr>
    </w:pPr>
  </w:style>
  <w:style w:type="paragraph" w:styleId="TOC4">
    <w:name w:val="toc 4"/>
    <w:basedOn w:val="TOCBase"/>
    <w:next w:val="Normal"/>
    <w:semiHidden/>
    <w:rsid w:val="00D44051"/>
    <w:pPr>
      <w:tabs>
        <w:tab w:val="right" w:leader="dot" w:pos="9071"/>
      </w:tabs>
      <w:ind w:left="1701"/>
    </w:pPr>
  </w:style>
  <w:style w:type="paragraph" w:customStyle="1" w:styleId="ListAlpha">
    <w:name w:val="List Alpha"/>
    <w:basedOn w:val="List"/>
    <w:rsid w:val="00D44051"/>
    <w:pPr>
      <w:numPr>
        <w:numId w:val="9"/>
      </w:numPr>
    </w:pPr>
  </w:style>
  <w:style w:type="paragraph" w:customStyle="1" w:styleId="ListAlpha2">
    <w:name w:val="List Alpha 2"/>
    <w:basedOn w:val="List2"/>
    <w:rsid w:val="00D44051"/>
    <w:pPr>
      <w:numPr>
        <w:numId w:val="8"/>
      </w:numPr>
    </w:pPr>
  </w:style>
  <w:style w:type="paragraph" w:styleId="List2">
    <w:name w:val="List 2"/>
    <w:basedOn w:val="BodyText"/>
    <w:rsid w:val="00D44051"/>
    <w:pPr>
      <w:tabs>
        <w:tab w:val="left" w:pos="680"/>
      </w:tabs>
      <w:spacing w:before="60" w:after="60"/>
      <w:ind w:left="680" w:hanging="340"/>
    </w:pPr>
  </w:style>
  <w:style w:type="paragraph" w:styleId="List3">
    <w:name w:val="List 3"/>
    <w:basedOn w:val="BodyText"/>
    <w:rsid w:val="00D44051"/>
    <w:pPr>
      <w:tabs>
        <w:tab w:val="left" w:pos="1021"/>
      </w:tabs>
      <w:spacing w:before="60" w:after="60"/>
      <w:ind w:left="1020" w:hanging="340"/>
    </w:pPr>
  </w:style>
  <w:style w:type="paragraph" w:styleId="List4">
    <w:name w:val="List 4"/>
    <w:basedOn w:val="BodyText"/>
    <w:rsid w:val="00D44051"/>
    <w:pPr>
      <w:tabs>
        <w:tab w:val="left" w:pos="1361"/>
      </w:tabs>
      <w:spacing w:before="60" w:after="60"/>
      <w:ind w:left="1361" w:hanging="340"/>
    </w:pPr>
  </w:style>
  <w:style w:type="paragraph" w:styleId="List5">
    <w:name w:val="List 5"/>
    <w:basedOn w:val="BodyText"/>
    <w:rsid w:val="00D44051"/>
    <w:pPr>
      <w:tabs>
        <w:tab w:val="left" w:pos="1701"/>
      </w:tabs>
      <w:spacing w:before="60" w:after="60"/>
      <w:ind w:left="1701" w:hanging="340"/>
    </w:pPr>
  </w:style>
  <w:style w:type="paragraph" w:styleId="ListBullet3">
    <w:name w:val="List Bullet 3"/>
    <w:basedOn w:val="List3"/>
    <w:rsid w:val="00D44051"/>
    <w:pPr>
      <w:numPr>
        <w:numId w:val="14"/>
      </w:numPr>
      <w:tabs>
        <w:tab w:val="clear" w:pos="1021"/>
      </w:tabs>
      <w:ind w:left="1037" w:hanging="357"/>
    </w:pPr>
  </w:style>
  <w:style w:type="paragraph" w:styleId="ListBullet4">
    <w:name w:val="List Bullet 4"/>
    <w:basedOn w:val="List4"/>
    <w:rsid w:val="00D44051"/>
    <w:pPr>
      <w:numPr>
        <w:numId w:val="3"/>
      </w:numPr>
      <w:tabs>
        <w:tab w:val="clear" w:pos="1361"/>
      </w:tabs>
    </w:pPr>
  </w:style>
  <w:style w:type="paragraph" w:styleId="ListBullet5">
    <w:name w:val="List Bullet 5"/>
    <w:basedOn w:val="List5"/>
    <w:rsid w:val="00D44051"/>
    <w:pPr>
      <w:numPr>
        <w:numId w:val="4"/>
      </w:numPr>
    </w:pPr>
  </w:style>
  <w:style w:type="paragraph" w:styleId="ListContinue2">
    <w:name w:val="List Continue 2"/>
    <w:basedOn w:val="List2"/>
    <w:rsid w:val="00D44051"/>
    <w:pPr>
      <w:ind w:firstLine="0"/>
    </w:pPr>
  </w:style>
  <w:style w:type="paragraph" w:styleId="ListContinue3">
    <w:name w:val="List Continue 3"/>
    <w:basedOn w:val="List3"/>
    <w:rsid w:val="00D44051"/>
    <w:pPr>
      <w:ind w:left="1021" w:firstLine="0"/>
    </w:pPr>
  </w:style>
  <w:style w:type="paragraph" w:styleId="ListContinue4">
    <w:name w:val="List Continue 4"/>
    <w:basedOn w:val="List4"/>
    <w:rsid w:val="00D44051"/>
    <w:pPr>
      <w:ind w:firstLine="0"/>
    </w:pPr>
  </w:style>
  <w:style w:type="paragraph" w:styleId="ListContinue5">
    <w:name w:val="List Continue 5"/>
    <w:basedOn w:val="List5"/>
    <w:rsid w:val="00D44051"/>
    <w:pPr>
      <w:ind w:firstLine="0"/>
    </w:pPr>
  </w:style>
  <w:style w:type="paragraph" w:styleId="ListNumber3">
    <w:name w:val="List Number 3"/>
    <w:basedOn w:val="List3"/>
    <w:rsid w:val="00D44051"/>
    <w:pPr>
      <w:numPr>
        <w:numId w:val="5"/>
      </w:numPr>
    </w:pPr>
  </w:style>
  <w:style w:type="paragraph" w:styleId="ListNumber4">
    <w:name w:val="List Number 4"/>
    <w:basedOn w:val="List4"/>
    <w:rsid w:val="00D44051"/>
    <w:pPr>
      <w:numPr>
        <w:numId w:val="6"/>
      </w:numPr>
    </w:pPr>
  </w:style>
  <w:style w:type="paragraph" w:styleId="ListNumber5">
    <w:name w:val="List Number 5"/>
    <w:basedOn w:val="List5"/>
    <w:rsid w:val="00D44051"/>
    <w:pPr>
      <w:numPr>
        <w:numId w:val="7"/>
      </w:numPr>
    </w:pPr>
  </w:style>
  <w:style w:type="paragraph" w:styleId="BlockText">
    <w:name w:val="Block Text"/>
    <w:basedOn w:val="Normal"/>
    <w:rsid w:val="00D44051"/>
    <w:pPr>
      <w:spacing w:after="120"/>
      <w:ind w:left="1440" w:right="1440"/>
    </w:pPr>
  </w:style>
  <w:style w:type="character" w:customStyle="1" w:styleId="Subscript">
    <w:name w:val="Subscript"/>
    <w:basedOn w:val="DefaultParagraphFont"/>
    <w:rsid w:val="00D44051"/>
    <w:rPr>
      <w:sz w:val="16"/>
      <w:vertAlign w:val="subscript"/>
    </w:rPr>
  </w:style>
  <w:style w:type="character" w:customStyle="1" w:styleId="Superscript">
    <w:name w:val="Superscript"/>
    <w:basedOn w:val="DefaultParagraphFont"/>
    <w:rsid w:val="00D44051"/>
    <w:rPr>
      <w:sz w:val="16"/>
      <w:vertAlign w:val="superscript"/>
    </w:rPr>
  </w:style>
  <w:style w:type="character" w:customStyle="1" w:styleId="Symbols">
    <w:name w:val="Symbols"/>
    <w:basedOn w:val="DefaultParagraphFont"/>
    <w:rsid w:val="00D44051"/>
    <w:rPr>
      <w:rFonts w:ascii="Symbol" w:hAnsi="Symbol"/>
    </w:rPr>
  </w:style>
  <w:style w:type="character" w:customStyle="1" w:styleId="MenuOptions">
    <w:name w:val="Menu Options"/>
    <w:basedOn w:val="DefaultParagraphFont"/>
    <w:rsid w:val="00D44051"/>
    <w:rPr>
      <w:rFonts w:ascii="Arial Narrow" w:hAnsi="Arial Narrow"/>
      <w:smallCaps/>
    </w:rPr>
  </w:style>
  <w:style w:type="character" w:customStyle="1" w:styleId="Buttons">
    <w:name w:val="Buttons"/>
    <w:basedOn w:val="DefaultParagraphFont"/>
    <w:rsid w:val="00D44051"/>
    <w:rPr>
      <w:b/>
    </w:rPr>
  </w:style>
  <w:style w:type="character" w:customStyle="1" w:styleId="Underlined">
    <w:name w:val="Underlined"/>
    <w:basedOn w:val="DefaultParagraphFont"/>
    <w:rsid w:val="00D44051"/>
    <w:rPr>
      <w:u w:val="single"/>
    </w:rPr>
  </w:style>
  <w:style w:type="paragraph" w:customStyle="1" w:styleId="TableBodyTextRight">
    <w:name w:val="Table Body Text Right"/>
    <w:basedOn w:val="TableBodyText"/>
    <w:rsid w:val="00D44051"/>
    <w:pPr>
      <w:widowControl w:val="0"/>
      <w:autoSpaceDE w:val="0"/>
      <w:autoSpaceDN w:val="0"/>
      <w:adjustRightInd w:val="0"/>
      <w:jc w:val="right"/>
    </w:pPr>
    <w:rPr>
      <w:rFonts w:cs="Arial"/>
      <w:szCs w:val="18"/>
    </w:rPr>
  </w:style>
  <w:style w:type="paragraph" w:customStyle="1" w:styleId="CopyrightText">
    <w:name w:val="Copyright Text"/>
    <w:basedOn w:val="BodyText"/>
    <w:rsid w:val="00D44051"/>
    <w:rPr>
      <w:sz w:val="18"/>
    </w:rPr>
  </w:style>
  <w:style w:type="paragraph" w:customStyle="1" w:styleId="BodySmallRight">
    <w:name w:val="Body Small Right"/>
    <w:basedOn w:val="BodyTextRight"/>
    <w:rsid w:val="00D44051"/>
    <w:rPr>
      <w:sz w:val="18"/>
      <w:szCs w:val="18"/>
    </w:rPr>
  </w:style>
  <w:style w:type="paragraph" w:customStyle="1" w:styleId="MarginEdition">
    <w:name w:val="Margin Edition"/>
    <w:basedOn w:val="MarginNote"/>
    <w:rsid w:val="00D44051"/>
    <w:pPr>
      <w:spacing w:before="0" w:after="0"/>
    </w:pPr>
    <w:rPr>
      <w:rFonts w:ascii="Times New Roman" w:hAnsi="Times New Roman"/>
      <w:color w:val="999999"/>
    </w:rPr>
  </w:style>
  <w:style w:type="paragraph" w:customStyle="1" w:styleId="Spacer">
    <w:name w:val="Spacer"/>
    <w:basedOn w:val="Normal"/>
    <w:rsid w:val="00D44051"/>
    <w:rPr>
      <w:sz w:val="2"/>
      <w:szCs w:val="2"/>
    </w:rPr>
  </w:style>
  <w:style w:type="character" w:customStyle="1" w:styleId="Small">
    <w:name w:val="Small"/>
    <w:basedOn w:val="DefaultParagraphFont"/>
    <w:rsid w:val="00D44051"/>
    <w:rPr>
      <w:sz w:val="16"/>
    </w:rPr>
  </w:style>
  <w:style w:type="paragraph" w:customStyle="1" w:styleId="WideTable">
    <w:name w:val="Wide Table"/>
    <w:basedOn w:val="Normal"/>
    <w:rsid w:val="00D44051"/>
    <w:pPr>
      <w:ind w:left="-1418"/>
    </w:pPr>
    <w:rPr>
      <w:sz w:val="2"/>
      <w:szCs w:val="2"/>
    </w:rPr>
  </w:style>
  <w:style w:type="character" w:styleId="PageNumber">
    <w:name w:val="page number"/>
    <w:basedOn w:val="DefaultParagraphFont"/>
    <w:rsid w:val="00D44051"/>
  </w:style>
  <w:style w:type="paragraph" w:styleId="Quote">
    <w:name w:val="Quote"/>
    <w:basedOn w:val="Heading1"/>
    <w:link w:val="QuoteChar"/>
    <w:qFormat/>
    <w:rsid w:val="00D44051"/>
    <w:rPr>
      <w:b w:val="0"/>
      <w:sz w:val="72"/>
      <w:szCs w:val="72"/>
      <w:lang w:val="en-NZ"/>
    </w:rPr>
  </w:style>
  <w:style w:type="character" w:customStyle="1" w:styleId="QuoteChar">
    <w:name w:val="Quote Char"/>
    <w:basedOn w:val="DefaultParagraphFont"/>
    <w:link w:val="Quote"/>
    <w:rsid w:val="00D440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051"/>
    <w:pPr>
      <w:pageBreakBefore/>
    </w:pPr>
  </w:style>
  <w:style w:type="paragraph" w:customStyle="1" w:styleId="Border">
    <w:name w:val="Border"/>
    <w:basedOn w:val="Normal"/>
    <w:qFormat/>
    <w:rsid w:val="00D440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051"/>
    <w:rPr>
      <w:b/>
      <w:bCs/>
      <w:i/>
      <w:iCs/>
      <w:color w:val="auto"/>
    </w:rPr>
  </w:style>
  <w:style w:type="paragraph" w:styleId="IntenseQuote">
    <w:name w:val="Intense Quote"/>
    <w:basedOn w:val="Normal"/>
    <w:next w:val="Normal"/>
    <w:link w:val="IntenseQuoteChar"/>
    <w:uiPriority w:val="30"/>
    <w:qFormat/>
    <w:rsid w:val="00D440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0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051"/>
    <w:rPr>
      <w:smallCaps/>
      <w:color w:val="auto"/>
      <w:u w:val="single"/>
    </w:rPr>
  </w:style>
  <w:style w:type="character" w:styleId="IntenseReference">
    <w:name w:val="Intense Reference"/>
    <w:basedOn w:val="DefaultParagraphFont"/>
    <w:uiPriority w:val="32"/>
    <w:qFormat/>
    <w:rsid w:val="00D44051"/>
    <w:rPr>
      <w:b/>
      <w:bCs/>
      <w:smallCaps/>
      <w:color w:val="auto"/>
      <w:spacing w:val="5"/>
      <w:u w:val="single"/>
    </w:rPr>
  </w:style>
  <w:style w:type="paragraph" w:customStyle="1" w:styleId="2ColumnHeading">
    <w:name w:val="2Column Heading"/>
    <w:basedOn w:val="BodyText"/>
    <w:qFormat/>
    <w:rsid w:val="00D44051"/>
    <w:pPr>
      <w:spacing w:after="60"/>
      <w:ind w:left="-2268"/>
    </w:pPr>
    <w:rPr>
      <w:b/>
    </w:rPr>
  </w:style>
  <w:style w:type="paragraph" w:customStyle="1" w:styleId="Heading1TOC">
    <w:name w:val="Heading1 TOC"/>
    <w:basedOn w:val="Normal"/>
    <w:qFormat/>
    <w:rsid w:val="00D44051"/>
    <w:pPr>
      <w:spacing w:before="240" w:after="120"/>
    </w:pPr>
    <w:rPr>
      <w:rFonts w:ascii="Times New Roman" w:hAnsi="Times New Roman"/>
      <w:b/>
      <w:sz w:val="32"/>
    </w:rPr>
  </w:style>
  <w:style w:type="paragraph" w:customStyle="1" w:styleId="Heading2TOC">
    <w:name w:val="Heading2 TOC"/>
    <w:basedOn w:val="Normal"/>
    <w:qFormat/>
    <w:rsid w:val="00D44051"/>
    <w:pPr>
      <w:spacing w:before="240" w:after="60"/>
    </w:pPr>
    <w:rPr>
      <w:rFonts w:ascii="Times New Roman" w:hAnsi="Times New Roman"/>
      <w:b/>
      <w:sz w:val="28"/>
    </w:rPr>
  </w:style>
  <w:style w:type="character" w:customStyle="1" w:styleId="Underline">
    <w:name w:val="Underline"/>
    <w:basedOn w:val="DefaultParagraphFont"/>
    <w:qFormat/>
    <w:rsid w:val="00D44051"/>
    <w:rPr>
      <w:u w:val="single"/>
    </w:rPr>
  </w:style>
  <w:style w:type="character" w:customStyle="1" w:styleId="BoldandItalics">
    <w:name w:val="Bold and Italics"/>
    <w:qFormat/>
    <w:rsid w:val="00D44051"/>
    <w:rPr>
      <w:b/>
      <w:i/>
      <w:u w:val="none"/>
    </w:rPr>
  </w:style>
  <w:style w:type="paragraph" w:styleId="BalloonText">
    <w:name w:val="Balloon Text"/>
    <w:basedOn w:val="Normal"/>
    <w:link w:val="BalloonTextChar"/>
    <w:rsid w:val="00D44051"/>
    <w:rPr>
      <w:rFonts w:ascii="Tahoma" w:hAnsi="Tahoma" w:cs="Tahoma"/>
      <w:sz w:val="16"/>
      <w:szCs w:val="16"/>
    </w:rPr>
  </w:style>
  <w:style w:type="character" w:customStyle="1" w:styleId="BalloonTextChar">
    <w:name w:val="Balloon Text Char"/>
    <w:basedOn w:val="DefaultParagraphFont"/>
    <w:link w:val="BalloonText"/>
    <w:rsid w:val="00D440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0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0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051"/>
    <w:rPr>
      <w:b/>
      <w:color w:val="660033"/>
      <w:spacing w:val="0"/>
    </w:rPr>
  </w:style>
  <w:style w:type="paragraph" w:customStyle="1" w:styleId="Nameditemlist">
    <w:name w:val="Named item list"/>
    <w:basedOn w:val="BodyText"/>
    <w:qFormat/>
    <w:rsid w:val="00D44051"/>
    <w:pPr>
      <w:tabs>
        <w:tab w:val="left" w:pos="2835"/>
      </w:tabs>
      <w:ind w:left="2835" w:hanging="2835"/>
    </w:pPr>
  </w:style>
  <w:style w:type="paragraph" w:customStyle="1" w:styleId="BodyTextnopadding">
    <w:name w:val="Body Text no padding"/>
    <w:basedOn w:val="BodyText"/>
    <w:qFormat/>
    <w:rsid w:val="00D44051"/>
    <w:pPr>
      <w:spacing w:before="0" w:after="0"/>
    </w:pPr>
  </w:style>
  <w:style w:type="paragraph" w:customStyle="1" w:styleId="BodyTextBold">
    <w:name w:val="Body Text Bold"/>
    <w:basedOn w:val="BodyText"/>
    <w:qFormat/>
    <w:rsid w:val="00D44051"/>
    <w:rPr>
      <w:b/>
    </w:rPr>
  </w:style>
  <w:style w:type="character" w:styleId="Hyperlink">
    <w:name w:val="Hyperlink"/>
    <w:basedOn w:val="DefaultParagraphFont"/>
    <w:uiPriority w:val="99"/>
    <w:unhideWhenUsed/>
    <w:rsid w:val="00096B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4955</Characters>
  <Application>Microsoft Office Word</Application>
  <DocSecurity>0</DocSecurity>
  <Lines>110</Lines>
  <Paragraphs>82</Paragraphs>
  <ScaleCrop>false</ScaleCrop>
  <Company>Author-it Software Corporation Ltd.</Company>
  <LinksUpToDate>false</LinksUpToDate>
  <CharactersWithSpaces>5635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UEERS0020 Apply rail signalling principles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2024-11-29T00:38:00Z</dcterms:created>
  <dcterms:modified xsi:type="dcterms:W3CDTF">2024-11-29T00:38:00Z</dcterms:modified>
</cp:coreProperties>
</file>