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63C" w:rsidP="00F636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UEERS0018 Test and commission rail power equipment</w:t>
      </w:r>
      <w:r>
        <w:fldChar w:fldCharType="end"/>
      </w:r>
    </w:p>
    <w:p w:rsidR="00F6363C" w:rsidP="00F6363C">
      <w:pPr>
        <w:pStyle w:val="Version"/>
        <w:sectPr w:rsidSect="00E20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F38" w:rsidP="00E20F38">
      <w:pPr>
        <w:pStyle w:val="SuperHeading"/>
      </w:pPr>
      <w:r w:rsidRPr="00E20F38">
        <w:t>UEERS0018 Test and commission rail power equipment</w:t>
      </w:r>
    </w:p>
    <w:p w:rsidR="00000000" w:rsidRPr="00E20F38" w:rsidP="00E20F38">
      <w:pPr>
        <w:pStyle w:val="Heading1"/>
      </w:pPr>
      <w:bookmarkStart w:id="1" w:name="O_1101407"/>
      <w:bookmarkEnd w:id="1"/>
      <w:r w:rsidRPr="00E20F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Release 1. This is the first release of this unit of competency in the UEE Electrotechnology Training Package.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2" w:name="O_1101408"/>
      <w:bookmarkEnd w:id="2"/>
      <w:r w:rsidRPr="00E20F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This unit involves the skills and knowledge required to test and commission rail s</w:t>
            </w:r>
            <w:r w:rsidRPr="00E20F38">
              <w:t>ignalling power equipment into service on rail networks.</w:t>
            </w:r>
          </w:p>
          <w:p w:rsidR="00000000" w:rsidRPr="00E20F38" w:rsidP="00E20F38">
            <w:pPr>
              <w:pStyle w:val="BodyText"/>
            </w:pPr>
            <w:r w:rsidRPr="00E20F38">
              <w:t>It includes preparing, inspecting, testing and commissioning rail power signalling circuits, equipment and components. It also includes completing connection of wiring circuitry, equipment and compon</w:t>
            </w:r>
            <w:r w:rsidRPr="00E20F38">
              <w:t>ents; testing of wiring circuitry, equipment and components; finding and repairing faults; testing of control and indicating equipment; and reporting requirements.</w:t>
            </w:r>
          </w:p>
          <w:p w:rsidR="00000000" w:rsidRPr="00E20F38" w:rsidP="00E20F38">
            <w:pPr>
              <w:pStyle w:val="BodyText"/>
            </w:pPr>
            <w:r w:rsidRPr="00E20F38">
              <w:t>Persons achieving competence in this unit will need to fulfil the applicable state/territory</w:t>
            </w:r>
            <w:r w:rsidRPr="00E20F38">
              <w:t xml:space="preserve"> legislated rail safety requirements and comply with relevant codes of practice, rules and/or guidelines.</w:t>
            </w:r>
          </w:p>
          <w:p w:rsidR="00000000" w:rsidRPr="00E20F38" w:rsidP="00E20F38">
            <w:pPr>
              <w:pStyle w:val="BodyText"/>
            </w:pPr>
            <w:r w:rsidRPr="00E20F38">
              <w:t>No other licensing, legislative or certification requirements apply to this unit at the time of publication.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3" w:name="O_1101409"/>
      <w:bookmarkEnd w:id="3"/>
      <w:r w:rsidRPr="00E20F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U</w:t>
            </w:r>
            <w:r w:rsidRPr="00E20F38">
              <w:t>EERS0007 Install and maintain non-vital screen-based rail control systems</w:t>
            </w:r>
          </w:p>
          <w:p w:rsidR="00000000" w:rsidRPr="00E20F38" w:rsidP="00E20F38">
            <w:pPr>
              <w:pStyle w:val="BodyText"/>
            </w:pPr>
            <w:r w:rsidRPr="00E20F38">
              <w:t>UEERS0008 Install and maintain non-vital telemetry systems</w:t>
            </w:r>
          </w:p>
          <w:p w:rsidR="00000000" w:rsidRPr="00E20F38" w:rsidP="00E20F38">
            <w:pPr>
              <w:pStyle w:val="BodyText"/>
            </w:pPr>
            <w:r w:rsidRPr="00E20F38">
              <w:t>UEERS0004 Find and repair rail signalling system faults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4" w:name="O_1101410"/>
      <w:bookmarkEnd w:id="4"/>
      <w:r w:rsidRPr="00E20F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Rail Signalling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5" w:name="O_1101411"/>
      <w:bookmarkEnd w:id="5"/>
      <w:r w:rsidRPr="00E20F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Electrotechnology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6" w:name="O_1101412"/>
      <w:bookmarkEnd w:id="6"/>
      <w:r w:rsidRPr="00E20F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PERFORMANCE CRITERIA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 xml:space="preserve">Elements describe the essential </w:t>
            </w:r>
            <w:r w:rsidRPr="00E20F3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 xml:space="preserve">Performance criteria describe the </w:t>
            </w:r>
            <w:r w:rsidRPr="00E20F38">
              <w:t xml:space="preserve">performance needed to </w:t>
            </w:r>
            <w:r w:rsidRPr="00E20F38">
              <w:t>demonstrate achievement of the element.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rPr>
                <w:rStyle w:val="SpecialBold"/>
              </w:rPr>
              <w:t>Prepare to inspect, test and commission power signalling circuits,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Work health and safety (WHS)/occupational health and safety (OHS) procedures for a given work</w:t>
            </w:r>
            <w:r w:rsidRPr="00E20F38">
              <w:t xml:space="preserve"> area are identified, obtained and clarified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Hazards are identified, WHS/OHS risks assessed, and control measures and workplace procedures implemented in preparation for work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Scope of inspection, testing and commissioning is determined from job specifications, design drawings and regulatory requirements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 xml:space="preserve">Appropriate safe working person/s is consulted to ensure work activity is coordinated effectively with others involved </w:t>
            </w:r>
            <w:r w:rsidRPr="00E20F38">
              <w:t>on the worksite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Materials needed for testing and commissioning of power signalling circuits, equipment and components are obtained in accordance with workplace procedures and checked against job specifications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Tools, equipment and testing dev</w:t>
            </w:r>
            <w:r w:rsidRPr="00E20F38">
              <w:t>ices needed to inspect, test and commission power signalling circuits, equipment and components are obtained in accordance with workplace procedures and checked for correct operation and safety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rPr>
                <w:rStyle w:val="SpecialBold"/>
              </w:rPr>
              <w:t>Inspect, test and commission power signalling circuits, equ</w:t>
            </w:r>
            <w:r w:rsidRPr="00E20F38">
              <w:rPr>
                <w:rStyle w:val="SpecialBold"/>
              </w:rPr>
              <w:t>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WHS/OHS risk control measures and procedures for carrying out work are followed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On-track safe working requirements are identified and applied in accordance with workplace procedures and safety management system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Inspection is carried out and circuits, equipment and components are checked to ensure they are in accordance with manufacturer and system specifications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 xml:space="preserve">Inspecting, testing and commissioning work includes installation, termination and operation of </w:t>
            </w:r>
            <w:r w:rsidRPr="00E20F38">
              <w:t xml:space="preserve">the signalling equipment; and checking indicators and signal system operation is completed in accordance with network </w:t>
            </w:r>
            <w:r w:rsidRPr="00E20F38">
              <w:t>requirements and relevant industry standards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 xml:space="preserve">Methods for dealing with unplanned situations are selected on the basis of safety and </w:t>
            </w:r>
            <w:r w:rsidRPr="00E20F38">
              <w:t>specified work outcomes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Inspection, testing, commissioning and repairs are performed efficiently, without waste of materials or damage to apparatus, the surrounding environment or services using sustainable energy practices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System and design faults are verified using relevant industry technical standards information, fault-finding and diagnostic techniques to identify faulty wiring equipment and components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 xml:space="preserve">Identified irregularities and non-conforming wiring, equipment </w:t>
            </w:r>
            <w:r w:rsidRPr="00E20F38">
              <w:t>or components are documented and immediate follow-up action is initiated to ensure faults are rectified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Faulty signalling equipment is replaced, adjusted and secured in accordance with manufacturer specifications and workplace procedures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rPr>
                <w:rStyle w:val="SpecialBold"/>
              </w:rPr>
              <w:t>Complete testing and commissioning work and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WHS/OHS work completion risk control measures and workplace procedures are followed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Inspection and test results are documented in accordance with workplace procedures and faulty or replaced equ</w:t>
            </w:r>
            <w:r w:rsidRPr="00E20F38">
              <w:t>ipment is tagged and despatched to maintain equipment spares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Operational equipment is handed over to approved person/s in accordance with handover workplace procedures and final documentation is completed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7" w:name="O_1101413"/>
      <w:bookmarkEnd w:id="7"/>
      <w:r w:rsidRPr="00E20F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Found</w:t>
            </w:r>
            <w:r w:rsidRPr="00E20F38">
              <w:t>ation skills essential to performance are explicit in the performance criteria of this unit of competency.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8" w:name="O_1101414"/>
      <w:bookmarkEnd w:id="8"/>
      <w:r w:rsidRPr="00E20F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Range is restricted to essential operating conditions and any other variables essential to the work environment.</w:t>
            </w:r>
          </w:p>
          <w:p w:rsidR="00000000" w:rsidRPr="00E20F38" w:rsidP="00E20F38">
            <w:pPr>
              <w:pStyle w:val="BodyText"/>
            </w:pPr>
            <w:r w:rsidRPr="00E20F38">
              <w:t>Non-essential conditions may be found in the UEE Electrotechnology Training Package Companion Volume Implementation Guide.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9" w:name="O_1101415"/>
      <w:bookmarkEnd w:id="9"/>
      <w:r w:rsidRPr="00E20F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This unit replaces and is equivalent to UEENEEN128A Test and commission rail power equipment.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10" w:name="O_1101422"/>
      <w:bookmarkEnd w:id="10"/>
      <w:r w:rsidRPr="00E20F38">
        <w:t>Links</w:t>
      </w:r>
    </w:p>
    <w:p w:rsidR="00000000" w:rsidRPr="00E20F38" w:rsidP="00F6363C">
      <w:pPr>
        <w:pStyle w:val="BodyText"/>
      </w:pPr>
      <w:r w:rsidRPr="00E20F3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2015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20F38" w:rsidP="00F6363C">
      <w:pPr>
        <w:pStyle w:val="BodyText"/>
        <w:sectPr w:rsidSect="00E20F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0F38" w:rsidP="00E20F38">
      <w:pPr>
        <w:pStyle w:val="SuperHeading"/>
      </w:pPr>
      <w:r w:rsidRPr="00E20F38">
        <w:t>Assessment Requirements for UEERS0018 Test and commission rail power equipment</w:t>
      </w:r>
    </w:p>
    <w:p w:rsidR="00000000" w:rsidRPr="00E20F38" w:rsidP="00E20F38">
      <w:pPr>
        <w:pStyle w:val="Heading1"/>
      </w:pPr>
      <w:bookmarkStart w:id="11" w:name="O_1101417"/>
      <w:bookmarkEnd w:id="11"/>
      <w:r w:rsidRPr="00E20F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Release 1. This is the first release of this unit of competency in the UEE Electrotechnology Training Package.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12" w:name="O_1101418"/>
      <w:bookmarkEnd w:id="12"/>
      <w:r w:rsidRPr="00E20F3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Evidence required to demonstrate competence in this unit must be relevant to and satisfy all of the req</w:t>
            </w:r>
            <w:r w:rsidRPr="00E20F38">
              <w:t>uirements of the elements and performance criteria on at least two separate occasions and include: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ListBullet"/>
            </w:pPr>
            <w:r w:rsidRPr="00E20F38">
              <w:t>reading and interpreting specifications correctly</w:t>
            </w:r>
          </w:p>
          <w:p w:rsidR="00000000" w:rsidRPr="00E20F38" w:rsidP="00E20F38">
            <w:pPr>
              <w:pStyle w:val="ListBullet"/>
            </w:pPr>
            <w:r w:rsidRPr="00E20F38">
              <w:t>testing and commissioning signalling circuits, equipment and components to meet operational and technical</w:t>
            </w:r>
            <w:r w:rsidRPr="00E20F38">
              <w:t xml:space="preserve"> standards</w:t>
            </w:r>
          </w:p>
          <w:p w:rsidR="00000000" w:rsidRPr="00E20F38" w:rsidP="00E20F38">
            <w:pPr>
              <w:pStyle w:val="ListBullet"/>
            </w:pPr>
            <w:r w:rsidRPr="00E20F38">
              <w:t>using effective fault diagnosis and repair/replacement techniques to specified model level</w:t>
            </w:r>
          </w:p>
          <w:p w:rsidR="00000000" w:rsidRPr="00E20F38" w:rsidP="00E20F38">
            <w:pPr>
              <w:pStyle w:val="ListBullet"/>
            </w:pPr>
            <w:r w:rsidRPr="00E20F38">
              <w:t>confirming circuits, equipment and components operated within specified technical parameters</w:t>
            </w:r>
          </w:p>
          <w:p w:rsidR="00000000" w:rsidRPr="00E20F38" w:rsidP="00E20F38">
            <w:pPr>
              <w:pStyle w:val="ListBullet"/>
            </w:pPr>
            <w:r w:rsidRPr="00E20F38">
              <w:t>testing equipment and instruments</w:t>
            </w:r>
          </w:p>
          <w:p w:rsidR="00000000" w:rsidRPr="00E20F38" w:rsidP="00E20F38">
            <w:pPr>
              <w:pStyle w:val="ListBullet"/>
            </w:pPr>
            <w:r w:rsidRPr="00E20F38">
              <w:t>using tools correctly</w:t>
            </w:r>
          </w:p>
          <w:p w:rsidR="00000000" w:rsidRPr="00E20F38" w:rsidP="00E20F38">
            <w:pPr>
              <w:pStyle w:val="ListBullet"/>
            </w:pPr>
            <w:r w:rsidRPr="00E20F38">
              <w:t>following relevant codes of practice, environmental protection procedures and requirements</w:t>
            </w:r>
          </w:p>
          <w:p w:rsidR="00000000" w:rsidRPr="00E20F38" w:rsidP="00E20F38">
            <w:pPr>
              <w:pStyle w:val="ListBullet"/>
            </w:pPr>
            <w:r w:rsidRPr="00E20F38">
              <w:t>completing relevant technical reports, records and documentation</w:t>
            </w:r>
          </w:p>
          <w:p w:rsidR="00000000" w:rsidRPr="00E20F38" w:rsidP="00E20F38">
            <w:pPr>
              <w:pStyle w:val="ListBullet"/>
            </w:pPr>
            <w:r w:rsidRPr="00E20F38">
              <w:t>dealing with unplanned events</w:t>
            </w:r>
          </w:p>
          <w:p w:rsidR="00000000" w:rsidRPr="00E20F38" w:rsidP="00E20F38">
            <w:pPr>
              <w:pStyle w:val="ListBullet"/>
            </w:pPr>
            <w:r w:rsidRPr="00E20F38">
              <w:t xml:space="preserve">applying rail safe working practices and relevant industry standards, </w:t>
            </w:r>
            <w:r w:rsidRPr="00E20F38">
              <w:t>codes and rail safety regulations</w:t>
            </w:r>
          </w:p>
          <w:p w:rsidR="00000000" w:rsidRPr="00E20F38" w:rsidP="00E20F38">
            <w:pPr>
              <w:pStyle w:val="ListBullet"/>
            </w:pPr>
            <w:r w:rsidRPr="00E20F38">
              <w:t>applying relevant work health and safety (WHS)/occupational health and safety (OHS) requirements, including:</w:t>
            </w:r>
          </w:p>
          <w:p w:rsidR="00000000" w:rsidRPr="00E20F38" w:rsidP="00E20F38">
            <w:pPr>
              <w:pStyle w:val="ListBullet2"/>
            </w:pPr>
            <w:r w:rsidRPr="00E20F38">
              <w:t>implementing workplace procedures and practices</w:t>
            </w:r>
          </w:p>
          <w:p w:rsidR="00000000" w:rsidRPr="00E20F38" w:rsidP="00E20F38">
            <w:pPr>
              <w:pStyle w:val="ListBullet2"/>
            </w:pPr>
            <w:r w:rsidRPr="00E20F38">
              <w:t>using risk control measures</w:t>
            </w:r>
          </w:p>
          <w:p w:rsidR="00000000" w:rsidRPr="00E20F38" w:rsidP="00E20F38">
            <w:pPr>
              <w:pStyle w:val="ListBullet"/>
            </w:pPr>
            <w:r w:rsidRPr="00E20F38">
              <w:t>applying sustainable energy princip</w:t>
            </w:r>
            <w:r w:rsidRPr="00E20F38">
              <w:t>les and practices.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13" w:name="O_1101419"/>
      <w:bookmarkEnd w:id="13"/>
      <w:r w:rsidRPr="00E20F3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38">
            <w:pPr>
              <w:pStyle w:val="BodyText"/>
              <w:rPr>
                <w:lang w:val="en-NZ"/>
              </w:rPr>
            </w:pPr>
            <w:r w:rsidRPr="00E20F3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ListBullet2"/>
            </w:pPr>
            <w:r w:rsidRPr="00E20F38">
              <w:t>power signalling testing and commissioning, safe working practices and relevant standards, codes and regulations, including power signalling system design, encompassing:</w:t>
            </w:r>
          </w:p>
          <w:p w:rsidR="00000000" w:rsidRPr="00E20F38" w:rsidP="00E20F38">
            <w:pPr>
              <w:pStyle w:val="ListBullet3"/>
            </w:pPr>
            <w:r w:rsidRPr="00E20F38">
              <w:t>characteristics</w:t>
            </w:r>
          </w:p>
          <w:p w:rsidR="00000000" w:rsidRPr="00E20F38" w:rsidP="00E20F38">
            <w:pPr>
              <w:pStyle w:val="ListBullet3"/>
            </w:pPr>
            <w:r w:rsidRPr="00E20F38">
              <w:t>diagrams</w:t>
            </w:r>
          </w:p>
          <w:p w:rsidR="00000000" w:rsidRPr="00E20F38" w:rsidP="00E20F38">
            <w:pPr>
              <w:pStyle w:val="ListBullet3"/>
            </w:pPr>
            <w:r w:rsidRPr="00E20F38">
              <w:t>specifications</w:t>
            </w:r>
          </w:p>
          <w:p w:rsidR="00000000" w:rsidRPr="00E20F38" w:rsidP="00E20F38">
            <w:pPr>
              <w:pStyle w:val="ListBullet2"/>
            </w:pPr>
            <w:r w:rsidRPr="00E20F38">
              <w:t>power signalling components encompassing:</w:t>
            </w:r>
          </w:p>
          <w:p w:rsidR="00000000" w:rsidRPr="00E20F38" w:rsidP="00E20F38">
            <w:pPr>
              <w:pStyle w:val="ListBullet3"/>
            </w:pPr>
            <w:r w:rsidRPr="00E20F38">
              <w:t>types</w:t>
            </w:r>
          </w:p>
          <w:p w:rsidR="00000000" w:rsidRPr="00E20F38" w:rsidP="00E20F38">
            <w:pPr>
              <w:pStyle w:val="ListBullet3"/>
            </w:pPr>
            <w:r w:rsidRPr="00E20F38">
              <w:t>testing</w:t>
            </w:r>
          </w:p>
          <w:p w:rsidR="00000000" w:rsidRPr="00E20F38" w:rsidP="00E20F38">
            <w:pPr>
              <w:pStyle w:val="ListBullet3"/>
            </w:pPr>
            <w:r w:rsidRPr="00E20F38">
              <w:t>adjustments</w:t>
            </w:r>
          </w:p>
          <w:p w:rsidR="00000000" w:rsidRPr="00E20F38" w:rsidP="00E20F38">
            <w:pPr>
              <w:pStyle w:val="ListBullet2"/>
            </w:pPr>
            <w:r w:rsidRPr="00E20F38">
              <w:t>power signalling system commissioning encompassing:</w:t>
            </w:r>
          </w:p>
          <w:p w:rsidR="00000000" w:rsidRPr="00E20F38" w:rsidP="00E20F38">
            <w:pPr>
              <w:pStyle w:val="ListBullet3"/>
            </w:pPr>
            <w:r w:rsidRPr="00E20F38">
              <w:t>requirements</w:t>
            </w:r>
          </w:p>
          <w:p w:rsidR="00000000" w:rsidRPr="00E20F38" w:rsidP="00E20F38">
            <w:pPr>
              <w:pStyle w:val="ListBullet3"/>
            </w:pPr>
            <w:r w:rsidRPr="00E20F38">
              <w:t>hazards</w:t>
            </w:r>
          </w:p>
          <w:p w:rsidR="00000000" w:rsidRPr="00E20F38" w:rsidP="00E20F38">
            <w:pPr>
              <w:pStyle w:val="ListBullet3"/>
            </w:pPr>
            <w:r w:rsidRPr="00E20F38">
              <w:t>procedures</w:t>
            </w:r>
          </w:p>
          <w:p w:rsidR="00000000" w:rsidRPr="00E20F38" w:rsidP="00E20F38">
            <w:pPr>
              <w:pStyle w:val="ListBullet3"/>
            </w:pPr>
            <w:r w:rsidRPr="00E20F38">
              <w:t>records and reporting</w:t>
            </w:r>
          </w:p>
          <w:p w:rsidR="00000000" w:rsidRPr="00E20F38" w:rsidP="00E20F38">
            <w:pPr>
              <w:pStyle w:val="ListBullet"/>
            </w:pPr>
            <w:r w:rsidRPr="00E20F38">
              <w:t>rail safe working and safety management systems</w:t>
            </w:r>
          </w:p>
          <w:p w:rsidR="00000000" w:rsidRPr="00E20F38" w:rsidP="00E20F38">
            <w:pPr>
              <w:pStyle w:val="ListBullet"/>
            </w:pPr>
            <w:r w:rsidRPr="00E20F38">
              <w:t>relevant industry standards, codes of practice, regulations and WHS/OHS legislated requirements</w:t>
            </w:r>
          </w:p>
          <w:p w:rsidR="00000000" w:rsidRPr="00E20F38" w:rsidP="00E20F38">
            <w:pPr>
              <w:pStyle w:val="ListBullet"/>
            </w:pPr>
            <w:r w:rsidRPr="00E20F38">
              <w:t>relevant workplace documentation.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14" w:name="O_1101420"/>
      <w:bookmarkEnd w:id="14"/>
      <w:r w:rsidRPr="00E20F3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38" w:rsidP="00E20F38">
            <w:pPr>
              <w:pStyle w:val="BodyText"/>
            </w:pPr>
            <w:r w:rsidRPr="00E20F38">
              <w:t>Assessors must hold credentials specified within the Standards for Registere</w:t>
            </w:r>
            <w:r w:rsidRPr="00E20F38">
              <w:t>d Training Organisations current at the time of assessment.</w:t>
            </w:r>
          </w:p>
          <w:p w:rsidR="00000000" w:rsidRPr="00E20F38" w:rsidP="00E20F38">
            <w:pPr>
              <w:pStyle w:val="BodyText"/>
            </w:pPr>
            <w:r w:rsidRPr="00E20F38">
              <w:t>Assessment must satisfy the Principles of Assessment and Rules of Evidence and all regulatory requirements included within the Standards for Registered Training Organisations current at the time o</w:t>
            </w:r>
            <w:r w:rsidRPr="00E20F38">
              <w:t>f assessment.</w:t>
            </w:r>
          </w:p>
          <w:p w:rsidR="00000000" w:rsidRPr="00E20F38" w:rsidP="00E20F38">
            <w:pPr>
              <w:pStyle w:val="BodyText"/>
            </w:pPr>
            <w:r w:rsidRPr="00E20F38">
              <w:t>Assessment must occur in suitable workplace operational situations where it is appropriate to do so; where this is not appropriate, assessment must occur in suitable simulated workplace operational situations that replicate workplace conditio</w:t>
            </w:r>
            <w:r w:rsidRPr="00E20F38">
              <w:t>ns.</w:t>
            </w:r>
          </w:p>
          <w:p w:rsidR="00000000" w:rsidRPr="00E20F38" w:rsidP="00E20F38">
            <w:pPr>
              <w:pStyle w:val="BodyText"/>
            </w:pPr>
            <w:r w:rsidRPr="00E20F3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20F38" w:rsidP="00E20F38">
            <w:pPr>
              <w:pStyle w:val="BodyText"/>
            </w:pPr>
            <w:r w:rsidRPr="00E20F38">
              <w:t>Resources for assessment must include access to:</w:t>
            </w:r>
          </w:p>
          <w:p w:rsidR="00000000" w:rsidRPr="00E20F38" w:rsidP="00E20F38">
            <w:pPr>
              <w:pStyle w:val="ListBullet"/>
            </w:pPr>
            <w:r w:rsidRPr="00E20F38">
              <w:t>a range of relevant exercises, cas</w:t>
            </w:r>
            <w:r w:rsidRPr="00E20F38">
              <w:t>e studies and/or other simulations</w:t>
            </w:r>
          </w:p>
          <w:p w:rsidR="00000000" w:rsidRPr="00E20F38" w:rsidP="00E20F38">
            <w:pPr>
              <w:pStyle w:val="ListBullet"/>
            </w:pPr>
            <w:r w:rsidRPr="00E20F38">
              <w:t>relevant and appropriate materials, tools, facilities, equipment and personal protective equipment (PPE) currently used in industry</w:t>
            </w:r>
          </w:p>
          <w:p w:rsidR="00000000" w:rsidRPr="00E20F38" w:rsidP="00E20F38">
            <w:pPr>
              <w:pStyle w:val="ListBullet"/>
            </w:pPr>
            <w:r w:rsidRPr="00E20F38">
              <w:t>resources that reflect current industry practices in relation to testing and commissioning power signalling equipment</w:t>
            </w:r>
          </w:p>
          <w:p w:rsidR="00000000" w:rsidRPr="00E20F38" w:rsidP="00E20F38">
            <w:pPr>
              <w:pStyle w:val="ListBullet"/>
            </w:pPr>
            <w:r w:rsidRPr="00E20F3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20F38" w:rsidP="00E20F38">
      <w:pPr>
        <w:pStyle w:val="NoPaddingFontSize1"/>
      </w:pPr>
    </w:p>
    <w:p w:rsidR="00000000" w:rsidRPr="00E20F38" w:rsidP="00E20F38">
      <w:pPr>
        <w:pStyle w:val="AllowPageBreak"/>
      </w:pPr>
    </w:p>
    <w:p w:rsidR="00000000" w:rsidRPr="00E20F38" w:rsidP="00E20F38">
      <w:pPr>
        <w:pStyle w:val="Heading1"/>
      </w:pPr>
      <w:bookmarkStart w:id="15" w:name="O_1101423"/>
      <w:bookmarkEnd w:id="15"/>
      <w:r w:rsidRPr="00E20F38">
        <w:t>Links</w:t>
      </w:r>
    </w:p>
    <w:p w:rsidR="00000000" w:rsidRPr="00E20F38" w:rsidP="00F6363C">
      <w:pPr>
        <w:pStyle w:val="BodyText"/>
      </w:pPr>
      <w:r w:rsidRPr="00E20F3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2015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20F38" w:rsidP="00E20F38"/>
    <w:sectPr w:rsidSect="00E20F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38" w:rsidRPr="00F6363C" w:rsidP="00F636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3C" w:rsidP="00E20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363C" w:rsidP="00E20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6363C" w:rsidP="00E20F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38" w:rsidP="00E20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363C">
      <w:t>Approved</w:t>
    </w:r>
    <w:r w:rsidR="00F636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36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363C">
      <w:rPr>
        <w:noProof/>
      </w:rPr>
      <w:t>5</w:t>
    </w:r>
    <w:r>
      <w:rPr>
        <w:noProof/>
      </w:rPr>
      <w:fldChar w:fldCharType="end"/>
    </w:r>
  </w:p>
  <w:p w:rsidR="00E20F38" w:rsidP="00E20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36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363C">
      <w:t>Powering Skills Organisation</w:t>
    </w:r>
    <w:r w:rsidR="00F6363C">
      <w:fldChar w:fldCharType="end"/>
    </w:r>
  </w:p>
  <w:p w:rsidR="00E20F38" w:rsidP="00E20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F38" w:rsidRPr="00F6363C" w:rsidP="00F636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3C" w:rsidRPr="002D2AF8" w:rsidP="00E20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UEERS0018 Test and commission rail power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363C" w:rsidP="00E20F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38" w:rsidRPr="002D2AF8" w:rsidP="00E20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363C">
      <w:t>UEERS0018 Test and commission rail power equipment</w:t>
    </w:r>
    <w:r w:rsidR="00F636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363C">
      <w:rPr>
        <w:noProof/>
      </w:rPr>
      <w:t>2 March 2025</w:t>
    </w:r>
    <w:r>
      <w:fldChar w:fldCharType="end"/>
    </w:r>
  </w:p>
  <w:p w:rsidR="00E20F38" w:rsidP="00E20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D60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C0F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2825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F38"/>
  </w:style>
  <w:style w:type="character" w:customStyle="1" w:styleId="Heading1Char">
    <w:name w:val="Heading 1 Char"/>
    <w:basedOn w:val="DefaultParagraphFont"/>
    <w:link w:val="Heading1"/>
    <w:rsid w:val="00E20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F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F38"/>
    <w:rPr>
      <w:b/>
      <w:spacing w:val="0"/>
    </w:rPr>
  </w:style>
  <w:style w:type="paragraph" w:styleId="ListBullet2">
    <w:name w:val="List Bullet 2"/>
    <w:basedOn w:val="List2"/>
    <w:rsid w:val="00E20F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0F3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0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F38"/>
    <w:rPr>
      <w:i/>
    </w:rPr>
  </w:style>
  <w:style w:type="paragraph" w:styleId="Caption">
    <w:name w:val="caption"/>
    <w:basedOn w:val="BodyText"/>
    <w:next w:val="Normal"/>
    <w:qFormat/>
    <w:rsid w:val="00E20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F38"/>
  </w:style>
  <w:style w:type="paragraph" w:styleId="TableofFigures">
    <w:name w:val="table of figures"/>
    <w:basedOn w:val="Normal"/>
    <w:next w:val="Normal"/>
    <w:semiHidden/>
    <w:rsid w:val="00E20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F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0F38"/>
    <w:rPr>
      <w:rFonts w:ascii="Wingdings" w:hAnsi="Wingdings"/>
    </w:rPr>
  </w:style>
  <w:style w:type="paragraph" w:customStyle="1" w:styleId="TableHeading">
    <w:name w:val="Table Heading"/>
    <w:basedOn w:val="HeadingBase"/>
    <w:rsid w:val="00E20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F38"/>
    <w:rPr>
      <w:color w:val="0033CC"/>
      <w:u w:val="none"/>
    </w:rPr>
  </w:style>
  <w:style w:type="paragraph" w:customStyle="1" w:styleId="BodyTextRight">
    <w:name w:val="Body Text Right"/>
    <w:basedOn w:val="BodyText"/>
    <w:rsid w:val="00E20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F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F38"/>
    <w:rPr>
      <w:sz w:val="32"/>
    </w:rPr>
  </w:style>
  <w:style w:type="paragraph" w:customStyle="1" w:styleId="HeadingProcedure">
    <w:name w:val="Heading Procedure"/>
    <w:basedOn w:val="HeadingBase"/>
    <w:next w:val="Normal"/>
    <w:rsid w:val="00E20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F38"/>
    <w:pPr>
      <w:spacing w:before="60" w:after="60"/>
    </w:pPr>
  </w:style>
  <w:style w:type="paragraph" w:styleId="ListContinue">
    <w:name w:val="List Continue"/>
    <w:basedOn w:val="List"/>
    <w:rsid w:val="00E20F38"/>
    <w:pPr>
      <w:ind w:firstLine="0"/>
    </w:pPr>
  </w:style>
  <w:style w:type="paragraph" w:customStyle="1" w:styleId="ListNote">
    <w:name w:val="List Note"/>
    <w:basedOn w:val="List"/>
    <w:rsid w:val="00E20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F38"/>
    <w:rPr>
      <w:rFonts w:ascii="Courier New" w:hAnsi="Courier New"/>
    </w:rPr>
  </w:style>
  <w:style w:type="paragraph" w:customStyle="1" w:styleId="NoteBullet">
    <w:name w:val="Note Bullet"/>
    <w:basedOn w:val="Note"/>
    <w:rsid w:val="00E20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F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0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F38"/>
    <w:rPr>
      <w:b/>
      <w:smallCaps/>
    </w:rPr>
  </w:style>
  <w:style w:type="paragraph" w:customStyle="1" w:styleId="TableListNumber">
    <w:name w:val="Table List Number"/>
    <w:basedOn w:val="ListNumber"/>
    <w:rsid w:val="00E20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F38"/>
    <w:pPr>
      <w:numPr>
        <w:numId w:val="10"/>
      </w:numPr>
    </w:pPr>
  </w:style>
  <w:style w:type="paragraph" w:customStyle="1" w:styleId="ListAlpha2">
    <w:name w:val="List Alpha 2"/>
    <w:basedOn w:val="List2"/>
    <w:rsid w:val="00E20F38"/>
    <w:pPr>
      <w:numPr>
        <w:numId w:val="9"/>
      </w:numPr>
    </w:pPr>
  </w:style>
  <w:style w:type="paragraph" w:styleId="List2">
    <w:name w:val="List 2"/>
    <w:basedOn w:val="BodyText"/>
    <w:rsid w:val="00E20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F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0F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0F38"/>
    <w:pPr>
      <w:numPr>
        <w:numId w:val="5"/>
      </w:numPr>
    </w:pPr>
  </w:style>
  <w:style w:type="paragraph" w:styleId="ListContinue2">
    <w:name w:val="List Continue 2"/>
    <w:basedOn w:val="List2"/>
    <w:rsid w:val="00E20F38"/>
    <w:pPr>
      <w:ind w:firstLine="0"/>
    </w:pPr>
  </w:style>
  <w:style w:type="paragraph" w:styleId="ListContinue3">
    <w:name w:val="List Continue 3"/>
    <w:basedOn w:val="List3"/>
    <w:rsid w:val="00E20F38"/>
    <w:pPr>
      <w:ind w:left="1021" w:firstLine="0"/>
    </w:pPr>
  </w:style>
  <w:style w:type="paragraph" w:styleId="ListContinue4">
    <w:name w:val="List Continue 4"/>
    <w:basedOn w:val="List4"/>
    <w:rsid w:val="00E20F38"/>
    <w:pPr>
      <w:ind w:firstLine="0"/>
    </w:pPr>
  </w:style>
  <w:style w:type="paragraph" w:styleId="ListContinue5">
    <w:name w:val="List Continue 5"/>
    <w:basedOn w:val="List5"/>
    <w:rsid w:val="00E20F38"/>
    <w:pPr>
      <w:ind w:firstLine="0"/>
    </w:pPr>
  </w:style>
  <w:style w:type="paragraph" w:styleId="ListNumber3">
    <w:name w:val="List Number 3"/>
    <w:basedOn w:val="List3"/>
    <w:rsid w:val="00E20F38"/>
    <w:pPr>
      <w:numPr>
        <w:numId w:val="6"/>
      </w:numPr>
    </w:pPr>
  </w:style>
  <w:style w:type="paragraph" w:styleId="ListNumber4">
    <w:name w:val="List Number 4"/>
    <w:basedOn w:val="List4"/>
    <w:rsid w:val="00E20F38"/>
    <w:pPr>
      <w:numPr>
        <w:numId w:val="7"/>
      </w:numPr>
    </w:pPr>
  </w:style>
  <w:style w:type="paragraph" w:styleId="ListNumber5">
    <w:name w:val="List Number 5"/>
    <w:basedOn w:val="List5"/>
    <w:rsid w:val="00E20F38"/>
    <w:pPr>
      <w:numPr>
        <w:numId w:val="8"/>
      </w:numPr>
    </w:pPr>
  </w:style>
  <w:style w:type="paragraph" w:styleId="BlockText">
    <w:name w:val="Block Text"/>
    <w:basedOn w:val="Normal"/>
    <w:rsid w:val="00E20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F38"/>
    <w:rPr>
      <w:sz w:val="16"/>
      <w:vertAlign w:val="superscript"/>
    </w:rPr>
  </w:style>
  <w:style w:type="character" w:customStyle="1" w:styleId="Symbols">
    <w:name w:val="Symbols"/>
    <w:basedOn w:val="DefaultParagraphFont"/>
    <w:rsid w:val="00E20F38"/>
    <w:rPr>
      <w:rFonts w:ascii="Symbol" w:hAnsi="Symbol"/>
    </w:rPr>
  </w:style>
  <w:style w:type="character" w:customStyle="1" w:styleId="MenuOptions">
    <w:name w:val="Menu Options"/>
    <w:basedOn w:val="DefaultParagraphFont"/>
    <w:rsid w:val="00E20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F38"/>
    <w:rPr>
      <w:b/>
    </w:rPr>
  </w:style>
  <w:style w:type="character" w:customStyle="1" w:styleId="Underlined">
    <w:name w:val="Underlined"/>
    <w:basedOn w:val="DefaultParagraphFont"/>
    <w:rsid w:val="00E20F38"/>
    <w:rPr>
      <w:u w:val="single"/>
    </w:rPr>
  </w:style>
  <w:style w:type="paragraph" w:customStyle="1" w:styleId="TableBodyTextRight">
    <w:name w:val="Table Body Text Right"/>
    <w:basedOn w:val="TableBodyText"/>
    <w:rsid w:val="00E20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F38"/>
    <w:rPr>
      <w:sz w:val="18"/>
    </w:rPr>
  </w:style>
  <w:style w:type="paragraph" w:customStyle="1" w:styleId="BodySmallRight">
    <w:name w:val="Body Small Right"/>
    <w:basedOn w:val="BodyTextRight"/>
    <w:rsid w:val="00E20F38"/>
    <w:rPr>
      <w:sz w:val="18"/>
      <w:szCs w:val="18"/>
    </w:rPr>
  </w:style>
  <w:style w:type="paragraph" w:customStyle="1" w:styleId="MarginEdition">
    <w:name w:val="Margin Edition"/>
    <w:basedOn w:val="MarginNote"/>
    <w:rsid w:val="00E20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F38"/>
    <w:rPr>
      <w:sz w:val="2"/>
      <w:szCs w:val="2"/>
    </w:rPr>
  </w:style>
  <w:style w:type="character" w:customStyle="1" w:styleId="Small">
    <w:name w:val="Small"/>
    <w:basedOn w:val="DefaultParagraphFont"/>
    <w:rsid w:val="00E20F38"/>
    <w:rPr>
      <w:sz w:val="16"/>
    </w:rPr>
  </w:style>
  <w:style w:type="paragraph" w:customStyle="1" w:styleId="WideTable">
    <w:name w:val="Wide Table"/>
    <w:basedOn w:val="Normal"/>
    <w:rsid w:val="00E20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F38"/>
  </w:style>
  <w:style w:type="paragraph" w:styleId="Quote">
    <w:name w:val="Quote"/>
    <w:basedOn w:val="Heading1"/>
    <w:link w:val="QuoteChar"/>
    <w:qFormat/>
    <w:rsid w:val="00E20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F38"/>
    <w:pPr>
      <w:pageBreakBefore/>
    </w:pPr>
  </w:style>
  <w:style w:type="paragraph" w:customStyle="1" w:styleId="Border">
    <w:name w:val="Border"/>
    <w:basedOn w:val="Normal"/>
    <w:qFormat/>
    <w:rsid w:val="00E20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F38"/>
    <w:rPr>
      <w:u w:val="single"/>
    </w:rPr>
  </w:style>
  <w:style w:type="character" w:customStyle="1" w:styleId="BoldandItalics">
    <w:name w:val="Bold and Italics"/>
    <w:qFormat/>
    <w:rsid w:val="00E20F38"/>
    <w:rPr>
      <w:b/>
      <w:i/>
      <w:u w:val="none"/>
    </w:rPr>
  </w:style>
  <w:style w:type="paragraph" w:styleId="BalloonText">
    <w:name w:val="Balloon Text"/>
    <w:basedOn w:val="Normal"/>
    <w:link w:val="BalloonTextChar"/>
    <w:rsid w:val="00E20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F38"/>
    <w:pPr>
      <w:spacing w:before="0" w:after="0"/>
    </w:pPr>
  </w:style>
  <w:style w:type="paragraph" w:customStyle="1" w:styleId="BodyTextBold">
    <w:name w:val="Body Text Bold"/>
    <w:basedOn w:val="BodyText"/>
    <w:qFormat/>
    <w:rsid w:val="00E20F38"/>
    <w:rPr>
      <w:b/>
    </w:rPr>
  </w:style>
  <w:style w:type="character" w:styleId="Hyperlink">
    <w:name w:val="Hyperlink"/>
    <w:basedOn w:val="DefaultParagraphFont"/>
    <w:uiPriority w:val="99"/>
    <w:unhideWhenUsed/>
    <w:rsid w:val="00F636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8018</Characters>
  <Application>Microsoft Office Word</Application>
  <DocSecurity>0</DocSecurity>
  <Lines>286</Lines>
  <Paragraphs>146</Paragraphs>
  <ScaleCrop>false</ScaleCrop>
  <Company>Author-it Software Corporation Ltd.</Company>
  <LinksUpToDate>false</LinksUpToDate>
  <CharactersWithSpaces>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UEERS0018 Test and commission rail power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