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DD9" w:rsidP="00692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UEERS0015 Maintain electronic and microprocessor-based remote control systems</w:t>
      </w:r>
      <w:r>
        <w:fldChar w:fldCharType="end"/>
      </w:r>
    </w:p>
    <w:p w:rsidR="00692DD9" w:rsidP="00692DD9">
      <w:pPr>
        <w:pStyle w:val="Version"/>
        <w:sectPr w:rsidSect="002D0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0FF" w:rsidP="002D00FF">
      <w:pPr>
        <w:pStyle w:val="SuperHeading"/>
      </w:pPr>
      <w:r w:rsidRPr="002D00FF">
        <w:t>UEERS0015 Maintain electronic and microprocessor-based remote control systems</w:t>
      </w:r>
    </w:p>
    <w:p w:rsidR="00000000" w:rsidRPr="002D00FF" w:rsidP="002D00FF">
      <w:pPr>
        <w:pStyle w:val="Heading1"/>
      </w:pPr>
      <w:bookmarkStart w:id="1" w:name="O_1101350"/>
      <w:bookmarkEnd w:id="1"/>
      <w:r w:rsidRPr="002D00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Release 1. This is the first release of this unit of competency in the UEE Electrotechnology Training Package.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2" w:name="O_1101351"/>
      <w:bookmarkEnd w:id="2"/>
      <w:r w:rsidRPr="002D00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This unit involves the skills and knowledge required to maintain electronic and microprocessor-based remote control systems for a rail network signalling system.</w:t>
            </w:r>
          </w:p>
          <w:p w:rsidR="00000000" w:rsidRPr="002D00FF" w:rsidP="002D00FF">
            <w:pPr>
              <w:pStyle w:val="BodyText"/>
            </w:pPr>
            <w:r w:rsidRPr="002D00FF">
              <w:t>It includes preparing and maintaining electronic and microprocessor-based remote c</w:t>
            </w:r>
            <w:r w:rsidRPr="002D00FF">
              <w:t>ontrol system. It also includes completing electronic and microprocessor-based remote control system maintenance and reporting requirements.</w:t>
            </w:r>
          </w:p>
          <w:p w:rsidR="00000000" w:rsidRPr="002D00FF" w:rsidP="002D00FF">
            <w:pPr>
              <w:pStyle w:val="BodyText"/>
            </w:pPr>
            <w:r w:rsidRPr="002D00FF">
              <w:t>Persons achieving competence in this unit will need to fulfil the applicable state/territory legislated rail safety</w:t>
            </w:r>
            <w:r w:rsidRPr="002D00FF">
              <w:t xml:space="preserve"> requirements and comply with relevant codes of practice, rules and/or guidelines.</w:t>
            </w:r>
          </w:p>
          <w:p w:rsidR="00000000" w:rsidRPr="002D00FF" w:rsidP="002D00FF">
            <w:pPr>
              <w:pStyle w:val="BodyText"/>
            </w:pPr>
            <w:r w:rsidRPr="002D00FF">
              <w:t>No other licensing, legislative or certification requirements apply to this unit at the time of publication.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3" w:name="O_1101352"/>
      <w:bookmarkEnd w:id="3"/>
      <w:r w:rsidRPr="002D00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UEERS0007 Install and ma</w:t>
            </w:r>
            <w:r w:rsidRPr="002D00FF">
              <w:t>intain non-vital screen-based rail control systems</w:t>
            </w:r>
          </w:p>
          <w:p w:rsidR="00000000" w:rsidRPr="002D00FF" w:rsidP="002D00FF">
            <w:pPr>
              <w:pStyle w:val="BodyText"/>
            </w:pPr>
            <w:r w:rsidRPr="002D00FF">
              <w:t>UEERS0008 Install and maintain non-vital telemetry systems</w:t>
            </w:r>
          </w:p>
          <w:p w:rsidR="00000000" w:rsidRPr="002D00FF" w:rsidP="002D00FF">
            <w:pPr>
              <w:pStyle w:val="BodyText"/>
            </w:pPr>
            <w:r w:rsidRPr="002D00FF">
              <w:t>UEERS0004 Find and repair rail signalling system faults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4" w:name="O_1101353"/>
      <w:bookmarkEnd w:id="4"/>
      <w:r w:rsidRPr="002D00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Rail Signalling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5" w:name="O_1101354"/>
      <w:bookmarkEnd w:id="5"/>
      <w:r w:rsidRPr="002D00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Electrotechnology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6" w:name="O_1101355"/>
      <w:bookmarkEnd w:id="6"/>
      <w:r w:rsidRPr="002D00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PERFORMANCE CRITERIA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 xml:space="preserve">Elements describe the essential </w:t>
            </w:r>
            <w:r w:rsidRPr="002D00F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 xml:space="preserve">Performance criteria describe the performance needed to </w:t>
            </w:r>
            <w:r w:rsidRPr="002D00FF">
              <w:t>demonstrate achievement of the element.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rPr>
                <w:rStyle w:val="SpecialBold"/>
              </w:rPr>
              <w:t>Prepare to maintain electronic and microprocessor-based remote control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Ha</w:t>
            </w:r>
            <w:r w:rsidRPr="002D00FF">
              <w:t>zards are identified, WHS/OHS risks assessed, and control measures and workplace procedures are implemented in preparation for work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Maintenance program/fault/irregularity reports are reviewed to determine work priorities, resources, logistics and site information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Appropriate person/s is consulted to ensure work is coordinated effectively with others affected by the work and auth</w:t>
            </w:r>
            <w:r w:rsidRPr="002D00FF">
              <w:t>orisations are obtained in accordance with workplace procedures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Materials needed for the work are obtained in accordance with workplace procedures and checked against job specifications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Tools, equipment and testing devices needed for work are</w:t>
            </w:r>
            <w:r w:rsidRPr="002D00FF">
              <w:t xml:space="preserve"> obtained in accordance with workplace procedures and checked for correct operation and safety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rPr>
                <w:rStyle w:val="SpecialBold"/>
              </w:rPr>
              <w:t>Maintain electronic and microprocessor-based remote control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WHS/OHS risk control measures and workplace procedures for carrying out work are followed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Equipment inspection and checks are carried out to ensure performance is in accordance with operational specifications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Security of fittings, termination</w:t>
            </w:r>
            <w:r w:rsidRPr="002D00FF">
              <w:t>s and mountings are inspected, checked and adjusted, as required, for compliance in accordance with job specifications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Methods for dealing with unplanned situations are selected on the basis of safety and specified work outcomes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Maintenance w</w:t>
            </w:r>
            <w:r w:rsidRPr="002D00FF">
              <w:t>ork is performed efficiently, without waste of materials or damage to apparatus, the surrounding environment or services using sustainable energy practices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Appropriate operating parameters are ascertained from job specifications and commissioning data to enable performance checks to be completed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Appropriate fault-finding and diagnostic techniques are used to verify symptoms or irregularities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Sym</w:t>
            </w:r>
            <w:r w:rsidRPr="002D00FF">
              <w:t>ptoms are reproduced, monitored and documented, as required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System is adjusted and operationally tested in accordance with industry technical standards and design specifications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A</w:t>
            </w:r>
            <w:r w:rsidRPr="002D00FF">
              <w:t>ppropriate conclusions are determined from fault indicators, error codes, maintenance records and print-outs to assist fault finding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Appropriate technical support is obtained, as required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Faulty components are replaced or repaired in accord</w:t>
            </w:r>
            <w:r w:rsidRPr="002D00FF">
              <w:t>ance with workplace procedures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Components are terminated, connected system levels adjusted and parameters set in accordance with job specifications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rPr>
                <w:rStyle w:val="SpecialBold"/>
              </w:rPr>
              <w:t>Complete electronic and microprocessor-based remote control system maintenance and report/s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W</w:t>
            </w:r>
            <w:r w:rsidRPr="002D00FF">
              <w:t>HS/OHS completion risk control work measures and workplace procedures are followed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t>System is functionally inspected and tested in accordance with specified job parameters and industry standards</w:t>
            </w:r>
          </w:p>
        </w:tc>
      </w:tr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FF">
            <w:pPr>
              <w:pStyle w:val="BodyText"/>
              <w:rPr>
                <w:lang w:val="en-NZ"/>
              </w:rPr>
            </w:pPr>
            <w:r w:rsidRPr="002D00F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Maintenance documentation is completed, as required, and equipment is labelled, packaged and returned to service, as required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7" w:name="O_1101356"/>
      <w:bookmarkEnd w:id="7"/>
      <w:r w:rsidRPr="002D00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Foundation skills essential to performance are explicit in the performance criteria of this</w:t>
            </w:r>
            <w:r w:rsidRPr="002D00FF">
              <w:t xml:space="preserve"> unit of competency.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8" w:name="O_1101357"/>
      <w:bookmarkEnd w:id="8"/>
      <w:r w:rsidRPr="002D00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Range is restricted to essential operating conditions and any other variables essential to the work environment.</w:t>
            </w:r>
          </w:p>
          <w:p w:rsidR="00000000" w:rsidRPr="002D00FF" w:rsidP="002D00FF">
            <w:pPr>
              <w:pStyle w:val="BodyText"/>
            </w:pPr>
            <w:r w:rsidRPr="002D00FF">
              <w:t>Non-essential conditions may be found in the UEE Electrotechnology Training Package Companion Volume Implementation Guide.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9" w:name="O_1101358"/>
      <w:bookmarkEnd w:id="9"/>
      <w:r w:rsidRPr="002D00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00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FF" w:rsidP="002D00FF">
            <w:pPr>
              <w:pStyle w:val="BodyText"/>
            </w:pPr>
            <w:r w:rsidRPr="002D00FF">
              <w:t>This unit replaces and is equivalent to UEENEEN116A Maintain electronic and microproces</w:t>
            </w:r>
            <w:r w:rsidRPr="002D00FF">
              <w:t>sor-based remote control systems.</w:t>
            </w:r>
          </w:p>
        </w:tc>
      </w:tr>
    </w:tbl>
    <w:p w:rsidR="00000000" w:rsidRPr="002D00FF" w:rsidP="002D00FF">
      <w:pPr>
        <w:pStyle w:val="NoPaddingFontSize1"/>
      </w:pPr>
    </w:p>
    <w:p w:rsidR="00000000" w:rsidRPr="002D00FF" w:rsidP="002D00FF">
      <w:pPr>
        <w:pStyle w:val="AllowPageBreak"/>
      </w:pPr>
    </w:p>
    <w:p w:rsidR="00000000" w:rsidRPr="002D00FF" w:rsidP="002D00FF">
      <w:pPr>
        <w:pStyle w:val="Heading1"/>
      </w:pPr>
      <w:bookmarkStart w:id="10" w:name="O_1101365"/>
      <w:bookmarkEnd w:id="10"/>
      <w:r w:rsidRPr="002D00FF">
        <w:t>Links</w:t>
      </w:r>
    </w:p>
    <w:p w:rsidR="00000000" w:rsidRPr="002D00FF" w:rsidP="00692DD9">
      <w:pPr>
        <w:pStyle w:val="BodyText"/>
      </w:pPr>
      <w:r w:rsidRPr="002D00F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71C4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D00FF" w:rsidP="002D00FF"/>
    <w:sectPr w:rsidSect="002D00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FF" w:rsidRPr="00692DD9" w:rsidP="00692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D9" w:rsidP="002D0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DD9" w:rsidP="002D0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2DD9" w:rsidP="002D0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0FF" w:rsidRPr="00692DD9" w:rsidP="00692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D9" w:rsidRPr="002D2AF8" w:rsidP="002D0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UEERS0015 Maintain electronic and microprocessor-based remote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92DD9" w:rsidP="002D0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0FF"/>
  </w:style>
  <w:style w:type="character" w:customStyle="1" w:styleId="Heading1Char">
    <w:name w:val="Heading 1 Char"/>
    <w:basedOn w:val="DefaultParagraphFont"/>
    <w:link w:val="Heading1"/>
    <w:rsid w:val="002D0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0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00FF"/>
    <w:rPr>
      <w:b/>
      <w:spacing w:val="0"/>
    </w:rPr>
  </w:style>
  <w:style w:type="paragraph" w:customStyle="1" w:styleId="SuperHeading">
    <w:name w:val="SuperHeading"/>
    <w:basedOn w:val="Normal"/>
    <w:rsid w:val="002D0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0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0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0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0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0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0FF"/>
    <w:rPr>
      <w:i/>
    </w:rPr>
  </w:style>
  <w:style w:type="paragraph" w:styleId="Caption">
    <w:name w:val="caption"/>
    <w:basedOn w:val="BodyText"/>
    <w:next w:val="Normal"/>
    <w:qFormat/>
    <w:rsid w:val="002D0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0FF"/>
  </w:style>
  <w:style w:type="paragraph" w:styleId="TableofFigures">
    <w:name w:val="table of figures"/>
    <w:basedOn w:val="Normal"/>
    <w:next w:val="Normal"/>
    <w:semiHidden/>
    <w:rsid w:val="002D0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0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00FF"/>
    <w:rPr>
      <w:rFonts w:ascii="Wingdings" w:hAnsi="Wingdings"/>
    </w:rPr>
  </w:style>
  <w:style w:type="paragraph" w:customStyle="1" w:styleId="TableHeading">
    <w:name w:val="Table Heading"/>
    <w:basedOn w:val="HeadingBase"/>
    <w:rsid w:val="002D0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0FF"/>
    <w:rPr>
      <w:color w:val="0033CC"/>
      <w:u w:val="none"/>
    </w:rPr>
  </w:style>
  <w:style w:type="paragraph" w:customStyle="1" w:styleId="BodyTextRight">
    <w:name w:val="Body Text Right"/>
    <w:basedOn w:val="BodyText"/>
    <w:rsid w:val="002D0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0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0FF"/>
    <w:rPr>
      <w:sz w:val="32"/>
    </w:rPr>
  </w:style>
  <w:style w:type="paragraph" w:customStyle="1" w:styleId="HeadingProcedure">
    <w:name w:val="Heading Procedure"/>
    <w:basedOn w:val="HeadingBase"/>
    <w:next w:val="Normal"/>
    <w:rsid w:val="002D0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0FF"/>
    <w:pPr>
      <w:spacing w:before="60" w:after="60"/>
    </w:pPr>
  </w:style>
  <w:style w:type="paragraph" w:styleId="ListContinue">
    <w:name w:val="List Continue"/>
    <w:basedOn w:val="List"/>
    <w:rsid w:val="002D00FF"/>
    <w:pPr>
      <w:ind w:firstLine="0"/>
    </w:pPr>
  </w:style>
  <w:style w:type="paragraph" w:customStyle="1" w:styleId="ListNote">
    <w:name w:val="List Note"/>
    <w:basedOn w:val="List"/>
    <w:rsid w:val="002D0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0FF"/>
    <w:rPr>
      <w:rFonts w:ascii="Courier New" w:hAnsi="Courier New"/>
    </w:rPr>
  </w:style>
  <w:style w:type="paragraph" w:customStyle="1" w:styleId="NoteBullet">
    <w:name w:val="Note Bullet"/>
    <w:basedOn w:val="Note"/>
    <w:rsid w:val="002D0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0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0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0FF"/>
    <w:rPr>
      <w:b/>
      <w:smallCaps/>
    </w:rPr>
  </w:style>
  <w:style w:type="paragraph" w:customStyle="1" w:styleId="TableListNumber">
    <w:name w:val="Table List Number"/>
    <w:basedOn w:val="ListNumber"/>
    <w:rsid w:val="002D0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0FF"/>
    <w:pPr>
      <w:numPr>
        <w:numId w:val="7"/>
      </w:numPr>
    </w:pPr>
  </w:style>
  <w:style w:type="paragraph" w:customStyle="1" w:styleId="ListAlpha2">
    <w:name w:val="List Alpha 2"/>
    <w:basedOn w:val="List2"/>
    <w:rsid w:val="002D00FF"/>
    <w:pPr>
      <w:numPr>
        <w:numId w:val="6"/>
      </w:numPr>
    </w:pPr>
  </w:style>
  <w:style w:type="paragraph" w:styleId="List2">
    <w:name w:val="List 2"/>
    <w:basedOn w:val="BodyText"/>
    <w:rsid w:val="002D0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0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0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00FF"/>
    <w:pPr>
      <w:numPr>
        <w:numId w:val="2"/>
      </w:numPr>
    </w:pPr>
  </w:style>
  <w:style w:type="paragraph" w:styleId="ListContinue2">
    <w:name w:val="List Continue 2"/>
    <w:basedOn w:val="List2"/>
    <w:rsid w:val="002D00FF"/>
    <w:pPr>
      <w:ind w:firstLine="0"/>
    </w:pPr>
  </w:style>
  <w:style w:type="paragraph" w:styleId="ListContinue3">
    <w:name w:val="List Continue 3"/>
    <w:basedOn w:val="List3"/>
    <w:rsid w:val="002D00FF"/>
    <w:pPr>
      <w:ind w:left="1021" w:firstLine="0"/>
    </w:pPr>
  </w:style>
  <w:style w:type="paragraph" w:styleId="ListContinue4">
    <w:name w:val="List Continue 4"/>
    <w:basedOn w:val="List4"/>
    <w:rsid w:val="002D00FF"/>
    <w:pPr>
      <w:ind w:firstLine="0"/>
    </w:pPr>
  </w:style>
  <w:style w:type="paragraph" w:styleId="ListContinue5">
    <w:name w:val="List Continue 5"/>
    <w:basedOn w:val="List5"/>
    <w:rsid w:val="002D00FF"/>
    <w:pPr>
      <w:ind w:firstLine="0"/>
    </w:pPr>
  </w:style>
  <w:style w:type="paragraph" w:styleId="ListNumber3">
    <w:name w:val="List Number 3"/>
    <w:basedOn w:val="List3"/>
    <w:rsid w:val="002D00FF"/>
    <w:pPr>
      <w:numPr>
        <w:numId w:val="3"/>
      </w:numPr>
    </w:pPr>
  </w:style>
  <w:style w:type="paragraph" w:styleId="ListNumber4">
    <w:name w:val="List Number 4"/>
    <w:basedOn w:val="List4"/>
    <w:rsid w:val="002D00FF"/>
    <w:pPr>
      <w:numPr>
        <w:numId w:val="4"/>
      </w:numPr>
    </w:pPr>
  </w:style>
  <w:style w:type="paragraph" w:styleId="ListNumber5">
    <w:name w:val="List Number 5"/>
    <w:basedOn w:val="List5"/>
    <w:rsid w:val="002D00FF"/>
    <w:pPr>
      <w:numPr>
        <w:numId w:val="5"/>
      </w:numPr>
    </w:pPr>
  </w:style>
  <w:style w:type="paragraph" w:styleId="BlockText">
    <w:name w:val="Block Text"/>
    <w:basedOn w:val="Normal"/>
    <w:rsid w:val="002D0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0FF"/>
    <w:rPr>
      <w:sz w:val="16"/>
      <w:vertAlign w:val="superscript"/>
    </w:rPr>
  </w:style>
  <w:style w:type="character" w:customStyle="1" w:styleId="Symbols">
    <w:name w:val="Symbols"/>
    <w:basedOn w:val="DefaultParagraphFont"/>
    <w:rsid w:val="002D00FF"/>
    <w:rPr>
      <w:rFonts w:ascii="Symbol" w:hAnsi="Symbol"/>
    </w:rPr>
  </w:style>
  <w:style w:type="character" w:customStyle="1" w:styleId="MenuOptions">
    <w:name w:val="Menu Options"/>
    <w:basedOn w:val="DefaultParagraphFont"/>
    <w:rsid w:val="002D0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0FF"/>
    <w:rPr>
      <w:b/>
    </w:rPr>
  </w:style>
  <w:style w:type="character" w:customStyle="1" w:styleId="Underlined">
    <w:name w:val="Underlined"/>
    <w:basedOn w:val="DefaultParagraphFont"/>
    <w:rsid w:val="002D00FF"/>
    <w:rPr>
      <w:u w:val="single"/>
    </w:rPr>
  </w:style>
  <w:style w:type="paragraph" w:customStyle="1" w:styleId="TableBodyTextRight">
    <w:name w:val="Table Body Text Right"/>
    <w:basedOn w:val="TableBodyText"/>
    <w:rsid w:val="002D0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0FF"/>
    <w:rPr>
      <w:sz w:val="18"/>
    </w:rPr>
  </w:style>
  <w:style w:type="paragraph" w:customStyle="1" w:styleId="BodySmallRight">
    <w:name w:val="Body Small Right"/>
    <w:basedOn w:val="BodyTextRight"/>
    <w:rsid w:val="002D00FF"/>
    <w:rPr>
      <w:sz w:val="18"/>
      <w:szCs w:val="18"/>
    </w:rPr>
  </w:style>
  <w:style w:type="paragraph" w:customStyle="1" w:styleId="MarginEdition">
    <w:name w:val="Margin Edition"/>
    <w:basedOn w:val="MarginNote"/>
    <w:rsid w:val="002D0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0FF"/>
    <w:rPr>
      <w:sz w:val="2"/>
      <w:szCs w:val="2"/>
    </w:rPr>
  </w:style>
  <w:style w:type="character" w:customStyle="1" w:styleId="Small">
    <w:name w:val="Small"/>
    <w:basedOn w:val="DefaultParagraphFont"/>
    <w:rsid w:val="002D00FF"/>
    <w:rPr>
      <w:sz w:val="16"/>
    </w:rPr>
  </w:style>
  <w:style w:type="paragraph" w:customStyle="1" w:styleId="WideTable">
    <w:name w:val="Wide Table"/>
    <w:basedOn w:val="Normal"/>
    <w:rsid w:val="002D0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0FF"/>
  </w:style>
  <w:style w:type="paragraph" w:styleId="Quote">
    <w:name w:val="Quote"/>
    <w:basedOn w:val="Heading1"/>
    <w:link w:val="QuoteChar"/>
    <w:qFormat/>
    <w:rsid w:val="002D0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0FF"/>
    <w:pPr>
      <w:pageBreakBefore/>
    </w:pPr>
  </w:style>
  <w:style w:type="paragraph" w:customStyle="1" w:styleId="Border">
    <w:name w:val="Border"/>
    <w:basedOn w:val="Normal"/>
    <w:qFormat/>
    <w:rsid w:val="002D0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0FF"/>
    <w:rPr>
      <w:u w:val="single"/>
    </w:rPr>
  </w:style>
  <w:style w:type="character" w:customStyle="1" w:styleId="BoldandItalics">
    <w:name w:val="Bold and Italics"/>
    <w:qFormat/>
    <w:rsid w:val="002D00FF"/>
    <w:rPr>
      <w:b/>
      <w:i/>
      <w:u w:val="none"/>
    </w:rPr>
  </w:style>
  <w:style w:type="paragraph" w:styleId="BalloonText">
    <w:name w:val="Balloon Text"/>
    <w:basedOn w:val="Normal"/>
    <w:link w:val="BalloonTextChar"/>
    <w:rsid w:val="002D0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0FF"/>
    <w:pPr>
      <w:spacing w:before="0" w:after="0"/>
    </w:pPr>
  </w:style>
  <w:style w:type="paragraph" w:customStyle="1" w:styleId="BodyTextBold">
    <w:name w:val="Body Text Bold"/>
    <w:basedOn w:val="BodyText"/>
    <w:qFormat/>
    <w:rsid w:val="002D00FF"/>
    <w:rPr>
      <w:b/>
    </w:rPr>
  </w:style>
  <w:style w:type="character" w:styleId="Hyperlink">
    <w:name w:val="Hyperlink"/>
    <w:basedOn w:val="DefaultParagraphFont"/>
    <w:uiPriority w:val="99"/>
    <w:unhideWhenUsed/>
    <w:rsid w:val="00692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4707</Characters>
  <Application>Microsoft Office Word</Application>
  <DocSecurity>0</DocSecurity>
  <Lines>224</Lines>
  <Paragraphs>98</Paragraphs>
  <ScaleCrop>false</ScaleCrop>
  <Company>Author-it Software Corporation Ltd.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UEERS0015 Maintain electronic and microprocessor-based remote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2022-12-20T04:30:00Z</dcterms:created>
  <dcterms:modified xsi:type="dcterms:W3CDTF">2022-12-20T04:30:00Z</dcterms:modified>
</cp:coreProperties>
</file>