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7EF" w:rsidP="001E0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UEERS0010 Install and maintain rail signalling power supplies</w:t>
      </w:r>
      <w:r>
        <w:fldChar w:fldCharType="end"/>
      </w:r>
    </w:p>
    <w:p w:rsidR="001E07EF" w:rsidP="001E07EF">
      <w:pPr>
        <w:pStyle w:val="Version"/>
        <w:sectPr w:rsidSect="00F01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42C" w:rsidP="00F0142C">
      <w:pPr>
        <w:pStyle w:val="SuperHeading"/>
      </w:pPr>
      <w:r w:rsidRPr="00F0142C">
        <w:t>UEERS0010 Install and maintain rail signalling power supplies</w:t>
      </w:r>
    </w:p>
    <w:p w:rsidR="00000000" w:rsidRPr="00F0142C" w:rsidP="00F0142C">
      <w:pPr>
        <w:pStyle w:val="Heading1"/>
      </w:pPr>
      <w:bookmarkStart w:id="1" w:name="O_1101255"/>
      <w:bookmarkEnd w:id="1"/>
      <w:r w:rsidRPr="00F014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Release 1. This is the first release of this unit of competency in the UEE Electrotechnology Training Package.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2" w:name="O_1101256"/>
      <w:bookmarkEnd w:id="2"/>
      <w:r w:rsidRPr="00F014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This unit involves the skills and knowledge require</w:t>
            </w:r>
            <w:r w:rsidRPr="00F0142C">
              <w:t>d to install/maintain rail signalling power supplies.</w:t>
            </w:r>
          </w:p>
          <w:p w:rsidR="00000000" w:rsidRPr="00F0142C" w:rsidP="00F0142C">
            <w:pPr>
              <w:pStyle w:val="BodyText"/>
            </w:pPr>
            <w:r w:rsidRPr="00F0142C">
              <w:t>It includes preparing and installing/maintaining rail signalling power supplies by working safely to installation/maintenance industry standards, matching equipment with that specified for location, ter</w:t>
            </w:r>
            <w:r w:rsidRPr="00F0142C">
              <w:t>minating cables and connecting wiring compliance, functional testing, certifying and reporting.</w:t>
            </w:r>
          </w:p>
          <w:p w:rsidR="00000000" w:rsidRPr="00F0142C" w:rsidP="00F0142C">
            <w:pPr>
              <w:pStyle w:val="BodyText"/>
            </w:pPr>
            <w:r w:rsidRPr="00F0142C">
              <w:t>Persons achieving competence in this unit will need to fulfil the applicable state/territory legislated rail safety requirements and to comply with relevant cod</w:t>
            </w:r>
            <w:r w:rsidRPr="00F0142C">
              <w:t>es of practice, rules and/or guidelines.</w:t>
            </w:r>
          </w:p>
          <w:p w:rsidR="00000000" w:rsidRPr="00F0142C" w:rsidP="00F0142C">
            <w:pPr>
              <w:pStyle w:val="BodyText"/>
            </w:pPr>
            <w:r w:rsidRPr="00F0142C">
              <w:t>No other licensing, legislative or certification requirements apply to this unit at the time of publication.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3" w:name="O_1101257"/>
      <w:bookmarkEnd w:id="3"/>
      <w:r w:rsidRPr="00F014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UEERS0001 Assemble and wire internal electrical rail signalling eq</w:t>
            </w:r>
            <w:r w:rsidRPr="00F0142C">
              <w:t>uipment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4" w:name="O_1101258"/>
      <w:bookmarkEnd w:id="4"/>
      <w:r w:rsidRPr="00F014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Rail Signalling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5" w:name="O_1101259"/>
      <w:bookmarkEnd w:id="5"/>
      <w:r w:rsidRPr="00F014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Electrotechnology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6" w:name="O_1101260"/>
      <w:bookmarkEnd w:id="6"/>
      <w:r w:rsidRPr="00F014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PERFORMANCE CRITERIA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Performance criteria describe the performance needed to demonstrate achievement of the element.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rPr>
                <w:rStyle w:val="SpecialBold"/>
              </w:rPr>
              <w:t xml:space="preserve">Prepare to </w:t>
            </w:r>
            <w:r w:rsidRPr="00F0142C">
              <w:rPr>
                <w:rStyle w:val="SpecialBold"/>
              </w:rPr>
              <w:t>install/maintain rail signalling power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 xml:space="preserve">Work health and safety (WHS)/occupational health and </w:t>
            </w:r>
            <w:r w:rsidRPr="00F0142C">
              <w:t>safety (OHS) requirements and workplace procedures for a given work area are identified, obtained and clarified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Hazards are identified, risks assessed, and control measures and workplace procedure</w:t>
            </w:r>
            <w:r w:rsidRPr="00F0142C">
              <w:t>s implemented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Safety hazards which have not previously been identified are noted on job safety assessments and risk control measures are implemented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Scope of work and location of power supply are determined by site inspection and from job instructions, specifications and/or diagrams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Materials needed for the installation/maintenance work are obtained in accordance with workplace procedures and ch</w:t>
            </w:r>
            <w:r w:rsidRPr="00F0142C">
              <w:t>ecked against job specifications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Tools, equipment and testing devices needed to install/maintain power supplies are obtained in accordance with workplace procedures and checked for correct operation and safety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rPr>
                <w:rStyle w:val="SpecialBold"/>
              </w:rPr>
              <w:t>Install/maintain rail signalling pow</w:t>
            </w:r>
            <w:r w:rsidRPr="00F0142C">
              <w:rPr>
                <w:rStyle w:val="SpecialBold"/>
              </w:rPr>
              <w:t>er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WHS/OHS risk control measures and workplace procedures for carrying out work are followed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Power supply is checked to comply with technical industry standards, job specifications and requirements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Wiring is run and cables terminated to comply with technical industry standards, job specifications and requirements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Inspection and tests are conducted to ensure installed/maintained power supply complies with job specifications and functions as int</w:t>
            </w:r>
            <w:r w:rsidRPr="00F0142C">
              <w:t>ended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Installation/maintenance of power supply is carried out efficiently, without waste of materials, damage to apparatus, the surrounding environment or services using sustainable energy practices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Correct functioning of equipment is established from reference to manuals, system specifications and commissioning data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 xml:space="preserve">Faults are identified in accordance with relevant technical information of power supplies and </w:t>
            </w:r>
            <w:r w:rsidRPr="00F0142C">
              <w:t>fault-finding techniques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Fau</w:t>
            </w:r>
            <w:r w:rsidRPr="00F0142C">
              <w:t>lty, worn, damaged or insecure components are replaced, repaired or secured in accordance with manufacturer specifications and workplace procedures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Existing methods for dealing with unplanned situations are discussed with appropriate person/s and do</w:t>
            </w:r>
            <w:r w:rsidRPr="00F0142C">
              <w:t>cumented in accordance with workplace procedures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rPr>
                <w:rStyle w:val="SpecialBold"/>
              </w:rPr>
              <w:t xml:space="preserve">Complete rail signalling power supplies installation/maintenance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WHS/OHS work completion risk control measures and workplace procedures are followed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t>Worksite is cleaned and made safe in accordance with workplace procedures</w:t>
            </w:r>
          </w:p>
        </w:tc>
      </w:tr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2C">
            <w:pPr>
              <w:pStyle w:val="BodyText"/>
              <w:rPr>
                <w:lang w:val="en-NZ"/>
              </w:rPr>
            </w:pPr>
            <w:r w:rsidRPr="00F014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Work completion is documented and appropriate person/s notified in accordance with workplace procedures and relevant reports produced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7" w:name="O_1101261"/>
      <w:bookmarkEnd w:id="7"/>
      <w:r w:rsidRPr="00F014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Fo</w:t>
            </w:r>
            <w:r w:rsidRPr="00F0142C">
              <w:t>undation skills essential to performance are explicit in the performance criteria of this unit of competency.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8" w:name="O_1101262"/>
      <w:bookmarkEnd w:id="8"/>
      <w:r w:rsidRPr="00F014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Range is restricted to essential operating conditions and any other variables essential to the work environment.</w:t>
            </w:r>
          </w:p>
          <w:p w:rsidR="00000000" w:rsidRPr="00F0142C" w:rsidP="00F0142C">
            <w:pPr>
              <w:pStyle w:val="BodyText"/>
            </w:pPr>
            <w:r w:rsidRPr="00F0142C">
              <w:t>Non-essential conditions may be found in the UEE Electrotechnology Training Package Companion Volume Implementation Guide.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9" w:name="O_1101263"/>
      <w:bookmarkEnd w:id="9"/>
      <w:r w:rsidRPr="00F014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2C" w:rsidP="00F0142C">
            <w:pPr>
              <w:pStyle w:val="BodyText"/>
            </w:pPr>
            <w:r w:rsidRPr="00F0142C">
              <w:t>This unit replaces and is equivalent to UEENEEN105A Install and maintain rail signalling power supplies.</w:t>
            </w:r>
          </w:p>
        </w:tc>
      </w:tr>
    </w:tbl>
    <w:p w:rsidR="00000000" w:rsidRPr="00F0142C" w:rsidP="00F0142C">
      <w:pPr>
        <w:pStyle w:val="NoPaddingFontSize1"/>
      </w:pPr>
    </w:p>
    <w:p w:rsidR="00000000" w:rsidRPr="00F0142C" w:rsidP="00F0142C">
      <w:pPr>
        <w:pStyle w:val="AllowPageBreak"/>
      </w:pPr>
    </w:p>
    <w:p w:rsidR="00000000" w:rsidRPr="00F0142C" w:rsidP="00F0142C">
      <w:pPr>
        <w:pStyle w:val="Heading1"/>
      </w:pPr>
      <w:bookmarkStart w:id="10" w:name="O_1101270"/>
      <w:bookmarkEnd w:id="10"/>
      <w:r w:rsidRPr="00F0142C">
        <w:t>Links</w:t>
      </w:r>
    </w:p>
    <w:p w:rsidR="00000000" w:rsidRPr="00F0142C" w:rsidP="001E07EF">
      <w:pPr>
        <w:pStyle w:val="BodyText"/>
      </w:pPr>
      <w:r w:rsidRPr="00F0142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E769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0142C" w:rsidP="00F0142C"/>
    <w:sectPr w:rsidSect="00F01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C" w:rsidRPr="001E07EF" w:rsidP="001E0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F" w:rsidP="00F01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7EF" w:rsidP="00F01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E07EF" w:rsidP="00F01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42C" w:rsidRPr="001E07EF" w:rsidP="001E0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F" w:rsidRPr="002D2AF8" w:rsidP="00F01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UEERS0010 Install and maintain rail signalling power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E07EF" w:rsidP="00F01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42C"/>
  </w:style>
  <w:style w:type="character" w:customStyle="1" w:styleId="Heading1Char">
    <w:name w:val="Heading 1 Char"/>
    <w:basedOn w:val="DefaultParagraphFont"/>
    <w:link w:val="Heading1"/>
    <w:rsid w:val="00F01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4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142C"/>
    <w:rPr>
      <w:b/>
      <w:spacing w:val="0"/>
    </w:rPr>
  </w:style>
  <w:style w:type="paragraph" w:customStyle="1" w:styleId="SuperHeading">
    <w:name w:val="SuperHeading"/>
    <w:basedOn w:val="Normal"/>
    <w:rsid w:val="00F01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1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4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4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1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4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4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42C"/>
    <w:rPr>
      <w:i/>
    </w:rPr>
  </w:style>
  <w:style w:type="paragraph" w:styleId="Caption">
    <w:name w:val="caption"/>
    <w:basedOn w:val="BodyText"/>
    <w:next w:val="Normal"/>
    <w:qFormat/>
    <w:rsid w:val="00F01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42C"/>
  </w:style>
  <w:style w:type="paragraph" w:styleId="TableofFigures">
    <w:name w:val="table of figures"/>
    <w:basedOn w:val="Normal"/>
    <w:next w:val="Normal"/>
    <w:semiHidden/>
    <w:rsid w:val="00F01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4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142C"/>
    <w:rPr>
      <w:rFonts w:ascii="Wingdings" w:hAnsi="Wingdings"/>
    </w:rPr>
  </w:style>
  <w:style w:type="paragraph" w:customStyle="1" w:styleId="TableHeading">
    <w:name w:val="Table Heading"/>
    <w:basedOn w:val="HeadingBase"/>
    <w:rsid w:val="00F01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42C"/>
    <w:rPr>
      <w:color w:val="0033CC"/>
      <w:u w:val="none"/>
    </w:rPr>
  </w:style>
  <w:style w:type="paragraph" w:customStyle="1" w:styleId="BodyTextRight">
    <w:name w:val="Body Text Right"/>
    <w:basedOn w:val="BodyText"/>
    <w:rsid w:val="00F01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4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42C"/>
    <w:rPr>
      <w:sz w:val="32"/>
    </w:rPr>
  </w:style>
  <w:style w:type="paragraph" w:customStyle="1" w:styleId="HeadingProcedure">
    <w:name w:val="Heading Procedure"/>
    <w:basedOn w:val="HeadingBase"/>
    <w:next w:val="Normal"/>
    <w:rsid w:val="00F01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42C"/>
    <w:pPr>
      <w:spacing w:before="60" w:after="60"/>
    </w:pPr>
  </w:style>
  <w:style w:type="paragraph" w:styleId="ListContinue">
    <w:name w:val="List Continue"/>
    <w:basedOn w:val="List"/>
    <w:rsid w:val="00F0142C"/>
    <w:pPr>
      <w:ind w:firstLine="0"/>
    </w:pPr>
  </w:style>
  <w:style w:type="paragraph" w:customStyle="1" w:styleId="ListNote">
    <w:name w:val="List Note"/>
    <w:basedOn w:val="List"/>
    <w:rsid w:val="00F01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42C"/>
    <w:rPr>
      <w:rFonts w:ascii="Courier New" w:hAnsi="Courier New"/>
    </w:rPr>
  </w:style>
  <w:style w:type="paragraph" w:customStyle="1" w:styleId="NoteBullet">
    <w:name w:val="Note Bullet"/>
    <w:basedOn w:val="Note"/>
    <w:rsid w:val="00F01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4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1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42C"/>
    <w:rPr>
      <w:b/>
      <w:smallCaps/>
    </w:rPr>
  </w:style>
  <w:style w:type="paragraph" w:customStyle="1" w:styleId="TableListNumber">
    <w:name w:val="Table List Number"/>
    <w:basedOn w:val="ListNumber"/>
    <w:rsid w:val="00F01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42C"/>
    <w:pPr>
      <w:numPr>
        <w:numId w:val="7"/>
      </w:numPr>
    </w:pPr>
  </w:style>
  <w:style w:type="paragraph" w:customStyle="1" w:styleId="ListAlpha2">
    <w:name w:val="List Alpha 2"/>
    <w:basedOn w:val="List2"/>
    <w:rsid w:val="00F0142C"/>
    <w:pPr>
      <w:numPr>
        <w:numId w:val="6"/>
      </w:numPr>
    </w:pPr>
  </w:style>
  <w:style w:type="paragraph" w:styleId="List2">
    <w:name w:val="List 2"/>
    <w:basedOn w:val="BodyText"/>
    <w:rsid w:val="00F01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4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4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142C"/>
    <w:pPr>
      <w:numPr>
        <w:numId w:val="2"/>
      </w:numPr>
    </w:pPr>
  </w:style>
  <w:style w:type="paragraph" w:styleId="ListContinue2">
    <w:name w:val="List Continue 2"/>
    <w:basedOn w:val="List2"/>
    <w:rsid w:val="00F0142C"/>
    <w:pPr>
      <w:ind w:firstLine="0"/>
    </w:pPr>
  </w:style>
  <w:style w:type="paragraph" w:styleId="ListContinue3">
    <w:name w:val="List Continue 3"/>
    <w:basedOn w:val="List3"/>
    <w:rsid w:val="00F0142C"/>
    <w:pPr>
      <w:ind w:left="1021" w:firstLine="0"/>
    </w:pPr>
  </w:style>
  <w:style w:type="paragraph" w:styleId="ListContinue4">
    <w:name w:val="List Continue 4"/>
    <w:basedOn w:val="List4"/>
    <w:rsid w:val="00F0142C"/>
    <w:pPr>
      <w:ind w:firstLine="0"/>
    </w:pPr>
  </w:style>
  <w:style w:type="paragraph" w:styleId="ListContinue5">
    <w:name w:val="List Continue 5"/>
    <w:basedOn w:val="List5"/>
    <w:rsid w:val="00F0142C"/>
    <w:pPr>
      <w:ind w:firstLine="0"/>
    </w:pPr>
  </w:style>
  <w:style w:type="paragraph" w:styleId="ListNumber3">
    <w:name w:val="List Number 3"/>
    <w:basedOn w:val="List3"/>
    <w:rsid w:val="00F0142C"/>
    <w:pPr>
      <w:numPr>
        <w:numId w:val="3"/>
      </w:numPr>
    </w:pPr>
  </w:style>
  <w:style w:type="paragraph" w:styleId="ListNumber4">
    <w:name w:val="List Number 4"/>
    <w:basedOn w:val="List4"/>
    <w:rsid w:val="00F0142C"/>
    <w:pPr>
      <w:numPr>
        <w:numId w:val="4"/>
      </w:numPr>
    </w:pPr>
  </w:style>
  <w:style w:type="paragraph" w:styleId="ListNumber5">
    <w:name w:val="List Number 5"/>
    <w:basedOn w:val="List5"/>
    <w:rsid w:val="00F0142C"/>
    <w:pPr>
      <w:numPr>
        <w:numId w:val="5"/>
      </w:numPr>
    </w:pPr>
  </w:style>
  <w:style w:type="paragraph" w:styleId="BlockText">
    <w:name w:val="Block Text"/>
    <w:basedOn w:val="Normal"/>
    <w:rsid w:val="00F01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42C"/>
    <w:rPr>
      <w:sz w:val="16"/>
      <w:vertAlign w:val="superscript"/>
    </w:rPr>
  </w:style>
  <w:style w:type="character" w:customStyle="1" w:styleId="Symbols">
    <w:name w:val="Symbols"/>
    <w:basedOn w:val="DefaultParagraphFont"/>
    <w:rsid w:val="00F0142C"/>
    <w:rPr>
      <w:rFonts w:ascii="Symbol" w:hAnsi="Symbol"/>
    </w:rPr>
  </w:style>
  <w:style w:type="character" w:customStyle="1" w:styleId="MenuOptions">
    <w:name w:val="Menu Options"/>
    <w:basedOn w:val="DefaultParagraphFont"/>
    <w:rsid w:val="00F01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42C"/>
    <w:rPr>
      <w:b/>
    </w:rPr>
  </w:style>
  <w:style w:type="character" w:customStyle="1" w:styleId="Underlined">
    <w:name w:val="Underlined"/>
    <w:basedOn w:val="DefaultParagraphFont"/>
    <w:rsid w:val="00F0142C"/>
    <w:rPr>
      <w:u w:val="single"/>
    </w:rPr>
  </w:style>
  <w:style w:type="paragraph" w:customStyle="1" w:styleId="TableBodyTextRight">
    <w:name w:val="Table Body Text Right"/>
    <w:basedOn w:val="TableBodyText"/>
    <w:rsid w:val="00F01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42C"/>
    <w:rPr>
      <w:sz w:val="18"/>
    </w:rPr>
  </w:style>
  <w:style w:type="paragraph" w:customStyle="1" w:styleId="BodySmallRight">
    <w:name w:val="Body Small Right"/>
    <w:basedOn w:val="BodyTextRight"/>
    <w:rsid w:val="00F0142C"/>
    <w:rPr>
      <w:sz w:val="18"/>
      <w:szCs w:val="18"/>
    </w:rPr>
  </w:style>
  <w:style w:type="paragraph" w:customStyle="1" w:styleId="MarginEdition">
    <w:name w:val="Margin Edition"/>
    <w:basedOn w:val="MarginNote"/>
    <w:rsid w:val="00F01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42C"/>
    <w:rPr>
      <w:sz w:val="2"/>
      <w:szCs w:val="2"/>
    </w:rPr>
  </w:style>
  <w:style w:type="character" w:customStyle="1" w:styleId="Small">
    <w:name w:val="Small"/>
    <w:basedOn w:val="DefaultParagraphFont"/>
    <w:rsid w:val="00F0142C"/>
    <w:rPr>
      <w:sz w:val="16"/>
    </w:rPr>
  </w:style>
  <w:style w:type="paragraph" w:customStyle="1" w:styleId="WideTable">
    <w:name w:val="Wide Table"/>
    <w:basedOn w:val="Normal"/>
    <w:rsid w:val="00F01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42C"/>
  </w:style>
  <w:style w:type="paragraph" w:styleId="Quote">
    <w:name w:val="Quote"/>
    <w:basedOn w:val="Heading1"/>
    <w:link w:val="QuoteChar"/>
    <w:qFormat/>
    <w:rsid w:val="00F01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42C"/>
    <w:pPr>
      <w:pageBreakBefore/>
    </w:pPr>
  </w:style>
  <w:style w:type="paragraph" w:customStyle="1" w:styleId="Border">
    <w:name w:val="Border"/>
    <w:basedOn w:val="Normal"/>
    <w:qFormat/>
    <w:rsid w:val="00F01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42C"/>
    <w:rPr>
      <w:u w:val="single"/>
    </w:rPr>
  </w:style>
  <w:style w:type="character" w:customStyle="1" w:styleId="BoldandItalics">
    <w:name w:val="Bold and Italics"/>
    <w:qFormat/>
    <w:rsid w:val="00F0142C"/>
    <w:rPr>
      <w:b/>
      <w:i/>
      <w:u w:val="none"/>
    </w:rPr>
  </w:style>
  <w:style w:type="paragraph" w:styleId="BalloonText">
    <w:name w:val="Balloon Text"/>
    <w:basedOn w:val="Normal"/>
    <w:link w:val="BalloonTextChar"/>
    <w:rsid w:val="00F01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42C"/>
    <w:pPr>
      <w:spacing w:before="0" w:after="0"/>
    </w:pPr>
  </w:style>
  <w:style w:type="paragraph" w:customStyle="1" w:styleId="BodyTextBold">
    <w:name w:val="Body Text Bold"/>
    <w:basedOn w:val="BodyText"/>
    <w:qFormat/>
    <w:rsid w:val="00F0142C"/>
    <w:rPr>
      <w:b/>
    </w:rPr>
  </w:style>
  <w:style w:type="character" w:styleId="Hyperlink">
    <w:name w:val="Hyperlink"/>
    <w:basedOn w:val="DefaultParagraphFont"/>
    <w:uiPriority w:val="99"/>
    <w:unhideWhenUsed/>
    <w:rsid w:val="001E0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4216</Characters>
  <Application>Microsoft Office Word</Application>
  <DocSecurity>0</DocSecurity>
  <Lines>191</Lines>
  <Paragraphs>86</Paragraphs>
  <ScaleCrop>false</ScaleCrop>
  <Company>Author-it Software Corporation Ltd.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UEERS0010 Install and maintain rail signalling power supplies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2022-12-20T04:21:00Z</dcterms:created>
  <dcterms:modified xsi:type="dcterms:W3CDTF">2022-12-20T04:21:00Z</dcterms:modified>
</cp:coreProperties>
</file>