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D28" w:rsidP="00DA3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UEERS0008 Install and maintain non-vital telemetry systems</w:t>
      </w:r>
      <w:r>
        <w:fldChar w:fldCharType="end"/>
      </w:r>
    </w:p>
    <w:p w:rsidR="00DA3D28" w:rsidP="00DA3D28">
      <w:pPr>
        <w:pStyle w:val="Version"/>
        <w:sectPr w:rsidSect="00EA3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D71" w:rsidP="00EA3D71">
      <w:pPr>
        <w:pStyle w:val="SuperHeading"/>
      </w:pPr>
      <w:r w:rsidRPr="00EA3D71">
        <w:t>UEERS0008 Install and maintain non-vital telemetry systems</w:t>
      </w:r>
    </w:p>
    <w:p w:rsidR="00000000" w:rsidRPr="00EA3D71" w:rsidP="00EA3D71">
      <w:pPr>
        <w:pStyle w:val="Heading1"/>
      </w:pPr>
      <w:bookmarkStart w:id="1" w:name="O_1101217"/>
      <w:bookmarkEnd w:id="1"/>
      <w:r w:rsidRPr="00EA3D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Release 1. This is the first release of this unit of competency in the UEE Electrotechnology Training Package.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2" w:name="O_1101218"/>
      <w:bookmarkEnd w:id="2"/>
      <w:r w:rsidRPr="00EA3D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 xml:space="preserve">This unit involves the skills and knowledge required to install/maintain </w:t>
            </w:r>
            <w:r w:rsidRPr="00EA3D71">
              <w:t>non-vital telemetry equipment and systems in a rail network.</w:t>
            </w:r>
          </w:p>
          <w:p w:rsidR="00000000" w:rsidRPr="00EA3D71" w:rsidP="00EA3D71">
            <w:pPr>
              <w:pStyle w:val="BodyText"/>
            </w:pPr>
            <w:r w:rsidRPr="00EA3D71">
              <w:t>It includes preparing and installing/maintaining non-vital telemetry system. It also includes completing the installation/maintenance of non-vital telemetry systems, repairing faults, testing tel</w:t>
            </w:r>
            <w:r w:rsidRPr="00EA3D71">
              <w:t>emetry equipment and reporting requirements.</w:t>
            </w:r>
          </w:p>
          <w:p w:rsidR="00000000" w:rsidRPr="00EA3D71" w:rsidP="00EA3D71">
            <w:pPr>
              <w:pStyle w:val="BodyText"/>
            </w:pPr>
            <w:r w:rsidRPr="00EA3D71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EA3D71" w:rsidP="00EA3D71">
            <w:pPr>
              <w:pStyle w:val="BodyText"/>
            </w:pPr>
            <w:r w:rsidRPr="00EA3D71">
              <w:t>No other l</w:t>
            </w:r>
            <w:r w:rsidRPr="00EA3D71">
              <w:t>icensing, legislative or certification requirements apply to this unit at the time of publication.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3" w:name="O_1101219"/>
      <w:bookmarkEnd w:id="3"/>
      <w:r w:rsidRPr="00EA3D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UEECD0007 Apply work health and safety regulations, codes and practices in the workplace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4" w:name="O_1101220"/>
      <w:bookmarkEnd w:id="4"/>
      <w:r w:rsidRPr="00EA3D71">
        <w:t>Compete</w:t>
      </w:r>
      <w:r w:rsidRPr="00EA3D71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Rail Signalling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5" w:name="O_1101221"/>
      <w:bookmarkEnd w:id="5"/>
      <w:r w:rsidRPr="00EA3D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Electrotechnology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6" w:name="O_1101222"/>
      <w:bookmarkEnd w:id="6"/>
      <w:r w:rsidRPr="00EA3D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PERFORMANCE CRITERIA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Performance criteria describe the performance needed to demonstrate achievement of the element.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 xml:space="preserve">Prepare to install/ non-vital telemetry </w:t>
            </w:r>
            <w:r w:rsidRPr="00EA3D71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 xml:space="preserve">Work health and safety (WHS)/occupational health and safety (OHS) requirements and workplace procedures </w:t>
            </w:r>
            <w:r w:rsidRPr="00EA3D71">
              <w:t>for a given work area are identified, obtained and clarified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Hazards are identified, WHS/OHS risks assessed, and control measures and workplace p</w:t>
            </w:r>
            <w:r w:rsidRPr="00EA3D71">
              <w:t>rocedures implemented in preparation for work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Safety hazards not previously identified are noted on job safety assessments, and risk control measures are determined and implemented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Function of equipment is determined in accordance with operating manuals, rail system specifications and rail transport operator</w:t>
            </w:r>
            <w:r>
              <w:t>’</w:t>
            </w:r>
            <w:r w:rsidRPr="00EA3D71">
              <w:t>s interface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Materials needed to install/maintain non-vital telemetry system are obtained in accordance with system speci</w:t>
            </w:r>
            <w:r w:rsidRPr="00EA3D71">
              <w:t>fications and workplace procedures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Tools, equipment and testing devices needed to install/maintain non-vital telemetry system and diagnose the fault are obtained in accordance with workplace procedures and checked for correct operation and safety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>Install/maintain non-vital telemetry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WHS/OHS risk control measures and workplace procedures for carrying out the work are followed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Installation/maintenance work is carried out in accordance with manufacturer specifications and workplace procedures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Normal function and operating parameters are confirmed in accordance with appropriate manuals, job/manufacturer specifications and r</w:t>
            </w:r>
            <w:r w:rsidRPr="00EA3D71">
              <w:t>ail operator</w:t>
            </w:r>
            <w:r>
              <w:t>’</w:t>
            </w:r>
            <w:r w:rsidRPr="00EA3D71">
              <w:t>s interface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Fault-finding and diagnostic techniques are undertaken using circuit diagrams and manufacturer specifications to verify system/faults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Methods for dealing with unplanned situations are determined on the basis of safety</w:t>
            </w:r>
            <w:r w:rsidRPr="00EA3D71">
              <w:t xml:space="preserve"> and specified work outcomes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Installation/maintenance work is carried out efficiently, without waste of materials or damage to apparatus, the surrounding environment or services using sustainable energy practices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Fault/s is isolated and assessed to determine appropriate repair method, tools, test and measurement instruments to be used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Faulty, damaged or insecure components are replaced/repaired or secured in accordance with manufacturer/technical specificati</w:t>
            </w:r>
            <w:r w:rsidRPr="00EA3D71">
              <w:t>ons, workplace procedures and returned to service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Parts/components identified as suitable for replacement are replaced from available parts/component resources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Parts/components requiring repairs beyond the repair capacity of the service cent</w:t>
            </w:r>
            <w:r w:rsidRPr="00EA3D71">
              <w:t>re are despatched for external repairs or disposed of in accordance with workplace procedures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 xml:space="preserve">Faults are diagnosed and rectified efficiently without waste of materials or damage to apparatus, the surrounding environment or services using </w:t>
            </w:r>
            <w:r w:rsidRPr="00EA3D71">
              <w:t>sustainable energy practices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Repaired/replaced equipment is tested using approved test equipment in accordance with appropriate test procedures to ensure equipment is fully operational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Test equipment is checked to ensure it is calibrated to</w:t>
            </w:r>
            <w:r w:rsidRPr="00EA3D71">
              <w:t xml:space="preserve"> manufacturer/technical specifications in accordance with industry standards and workplace procedures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Appropriate adjustments and calibrations are carried out to manufacturer/technical specifications in accordance with industry standards and workpl</w:t>
            </w:r>
            <w:r w:rsidRPr="00EA3D71">
              <w:t>ace procedures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rPr>
                <w:rStyle w:val="SpecialBold"/>
              </w:rPr>
              <w:t xml:space="preserve">Complete non-vital telemetry system installation/maintenance 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WHS/OHS work completion risk control measures and workplace procedures are followed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t>Documentation is completed to confirm equipment has been repaired to manufacturer specifications and relevant technical reports produced</w:t>
            </w:r>
          </w:p>
        </w:tc>
      </w:tr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D71">
            <w:pPr>
              <w:pStyle w:val="BodyText"/>
              <w:rPr>
                <w:lang w:val="en-NZ"/>
              </w:rPr>
            </w:pPr>
            <w:r w:rsidRPr="00EA3D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Arrangements are made for the safe return of equipment to the customer and in accordance with workplace procedur</w:t>
            </w:r>
            <w:r w:rsidRPr="00EA3D71">
              <w:t>es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7" w:name="O_1101223"/>
      <w:bookmarkEnd w:id="7"/>
      <w:r w:rsidRPr="00EA3D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Foundation skills essential to performance are explicit in the performance criteria of this unit of competency.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8" w:name="O_1101224"/>
      <w:bookmarkEnd w:id="8"/>
      <w:r w:rsidRPr="00EA3D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Range is restricted to essential operating conditions and any other variables essential to the work environment.</w:t>
            </w:r>
          </w:p>
          <w:p w:rsidR="00000000" w:rsidRPr="00EA3D71" w:rsidP="00EA3D71">
            <w:pPr>
              <w:pStyle w:val="BodyText"/>
            </w:pPr>
            <w:r w:rsidRPr="00EA3D71">
              <w:t>Non-essential conditions may be found in the UEE Electrotechnology Training Package Companion Volume Implementation Guide.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9" w:name="O_1101225"/>
      <w:bookmarkEnd w:id="9"/>
      <w:r w:rsidRPr="00EA3D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D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D71" w:rsidP="00EA3D71">
            <w:pPr>
              <w:pStyle w:val="BodyText"/>
            </w:pPr>
            <w:r w:rsidRPr="00EA3D71">
              <w:t>This unit replaces and is equivalent to UEENEEN110A Install and maintain non-vital telemetry systems.</w:t>
            </w:r>
          </w:p>
        </w:tc>
      </w:tr>
    </w:tbl>
    <w:p w:rsidR="00000000" w:rsidRPr="00EA3D71" w:rsidP="00EA3D71">
      <w:pPr>
        <w:pStyle w:val="NoPaddingFontSize1"/>
      </w:pPr>
    </w:p>
    <w:p w:rsidR="00000000" w:rsidRPr="00EA3D71" w:rsidP="00EA3D71">
      <w:pPr>
        <w:pStyle w:val="AllowPageBreak"/>
      </w:pPr>
    </w:p>
    <w:p w:rsidR="00000000" w:rsidRPr="00EA3D71" w:rsidP="00EA3D71">
      <w:pPr>
        <w:pStyle w:val="Heading1"/>
      </w:pPr>
      <w:bookmarkStart w:id="10" w:name="O_1101232"/>
      <w:bookmarkEnd w:id="10"/>
      <w:r w:rsidRPr="00EA3D71">
        <w:t>Links</w:t>
      </w:r>
    </w:p>
    <w:p w:rsidR="00000000" w:rsidRPr="00EA3D71" w:rsidP="00DA3D28">
      <w:pPr>
        <w:pStyle w:val="BodyText"/>
      </w:pPr>
      <w:r w:rsidRPr="00EA3D7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D0A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A3D71" w:rsidP="00EA3D71"/>
    <w:sectPr w:rsidSect="00EA3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71" w:rsidRPr="00DA3D28" w:rsidP="00DA3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28" w:rsidP="00EA3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D28" w:rsidP="00EA3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3D28" w:rsidP="00EA3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D71" w:rsidRPr="00DA3D28" w:rsidP="00DA3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28" w:rsidRPr="002D2AF8" w:rsidP="00EA3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UEERS0008 Install and maintain non-vital telemetry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A3D28" w:rsidP="00EA3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D71"/>
  </w:style>
  <w:style w:type="character" w:customStyle="1" w:styleId="Heading1Char">
    <w:name w:val="Heading 1 Char"/>
    <w:basedOn w:val="DefaultParagraphFont"/>
    <w:link w:val="Heading1"/>
    <w:rsid w:val="00EA3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D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3D71"/>
    <w:rPr>
      <w:b/>
      <w:spacing w:val="0"/>
    </w:rPr>
  </w:style>
  <w:style w:type="paragraph" w:customStyle="1" w:styleId="SuperHeading">
    <w:name w:val="SuperHeading"/>
    <w:basedOn w:val="Normal"/>
    <w:rsid w:val="00EA3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3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D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3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D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D71"/>
    <w:rPr>
      <w:i/>
    </w:rPr>
  </w:style>
  <w:style w:type="paragraph" w:styleId="Caption">
    <w:name w:val="caption"/>
    <w:basedOn w:val="BodyText"/>
    <w:next w:val="Normal"/>
    <w:qFormat/>
    <w:rsid w:val="00EA3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D71"/>
  </w:style>
  <w:style w:type="paragraph" w:styleId="TableofFigures">
    <w:name w:val="table of figures"/>
    <w:basedOn w:val="Normal"/>
    <w:next w:val="Normal"/>
    <w:semiHidden/>
    <w:rsid w:val="00EA3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D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3D71"/>
    <w:rPr>
      <w:rFonts w:ascii="Wingdings" w:hAnsi="Wingdings"/>
    </w:rPr>
  </w:style>
  <w:style w:type="paragraph" w:customStyle="1" w:styleId="TableHeading">
    <w:name w:val="Table Heading"/>
    <w:basedOn w:val="HeadingBase"/>
    <w:rsid w:val="00EA3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D71"/>
    <w:rPr>
      <w:color w:val="0033CC"/>
      <w:u w:val="none"/>
    </w:rPr>
  </w:style>
  <w:style w:type="paragraph" w:customStyle="1" w:styleId="BodyTextRight">
    <w:name w:val="Body Text Right"/>
    <w:basedOn w:val="BodyText"/>
    <w:rsid w:val="00EA3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D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D71"/>
    <w:rPr>
      <w:sz w:val="32"/>
    </w:rPr>
  </w:style>
  <w:style w:type="paragraph" w:customStyle="1" w:styleId="HeadingProcedure">
    <w:name w:val="Heading Procedure"/>
    <w:basedOn w:val="HeadingBase"/>
    <w:next w:val="Normal"/>
    <w:rsid w:val="00EA3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D71"/>
    <w:pPr>
      <w:spacing w:before="60" w:after="60"/>
    </w:pPr>
  </w:style>
  <w:style w:type="paragraph" w:styleId="ListContinue">
    <w:name w:val="List Continue"/>
    <w:basedOn w:val="List"/>
    <w:rsid w:val="00EA3D71"/>
    <w:pPr>
      <w:ind w:firstLine="0"/>
    </w:pPr>
  </w:style>
  <w:style w:type="paragraph" w:customStyle="1" w:styleId="ListNote">
    <w:name w:val="List Note"/>
    <w:basedOn w:val="List"/>
    <w:rsid w:val="00EA3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D71"/>
    <w:rPr>
      <w:rFonts w:ascii="Courier New" w:hAnsi="Courier New"/>
    </w:rPr>
  </w:style>
  <w:style w:type="paragraph" w:customStyle="1" w:styleId="NoteBullet">
    <w:name w:val="Note Bullet"/>
    <w:basedOn w:val="Note"/>
    <w:rsid w:val="00EA3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D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3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D71"/>
    <w:rPr>
      <w:b/>
      <w:smallCaps/>
    </w:rPr>
  </w:style>
  <w:style w:type="paragraph" w:customStyle="1" w:styleId="TableListNumber">
    <w:name w:val="Table List Number"/>
    <w:basedOn w:val="ListNumber"/>
    <w:rsid w:val="00EA3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D71"/>
    <w:pPr>
      <w:numPr>
        <w:numId w:val="7"/>
      </w:numPr>
    </w:pPr>
  </w:style>
  <w:style w:type="paragraph" w:customStyle="1" w:styleId="ListAlpha2">
    <w:name w:val="List Alpha 2"/>
    <w:basedOn w:val="List2"/>
    <w:rsid w:val="00EA3D71"/>
    <w:pPr>
      <w:numPr>
        <w:numId w:val="6"/>
      </w:numPr>
    </w:pPr>
  </w:style>
  <w:style w:type="paragraph" w:styleId="List2">
    <w:name w:val="List 2"/>
    <w:basedOn w:val="BodyText"/>
    <w:rsid w:val="00EA3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D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D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3D71"/>
    <w:pPr>
      <w:numPr>
        <w:numId w:val="2"/>
      </w:numPr>
    </w:pPr>
  </w:style>
  <w:style w:type="paragraph" w:styleId="ListContinue2">
    <w:name w:val="List Continue 2"/>
    <w:basedOn w:val="List2"/>
    <w:rsid w:val="00EA3D71"/>
    <w:pPr>
      <w:ind w:firstLine="0"/>
    </w:pPr>
  </w:style>
  <w:style w:type="paragraph" w:styleId="ListContinue3">
    <w:name w:val="List Continue 3"/>
    <w:basedOn w:val="List3"/>
    <w:rsid w:val="00EA3D71"/>
    <w:pPr>
      <w:ind w:left="1021" w:firstLine="0"/>
    </w:pPr>
  </w:style>
  <w:style w:type="paragraph" w:styleId="ListContinue4">
    <w:name w:val="List Continue 4"/>
    <w:basedOn w:val="List4"/>
    <w:rsid w:val="00EA3D71"/>
    <w:pPr>
      <w:ind w:firstLine="0"/>
    </w:pPr>
  </w:style>
  <w:style w:type="paragraph" w:styleId="ListContinue5">
    <w:name w:val="List Continue 5"/>
    <w:basedOn w:val="List5"/>
    <w:rsid w:val="00EA3D71"/>
    <w:pPr>
      <w:ind w:firstLine="0"/>
    </w:pPr>
  </w:style>
  <w:style w:type="paragraph" w:styleId="ListNumber3">
    <w:name w:val="List Number 3"/>
    <w:basedOn w:val="List3"/>
    <w:rsid w:val="00EA3D71"/>
    <w:pPr>
      <w:numPr>
        <w:numId w:val="3"/>
      </w:numPr>
    </w:pPr>
  </w:style>
  <w:style w:type="paragraph" w:styleId="ListNumber4">
    <w:name w:val="List Number 4"/>
    <w:basedOn w:val="List4"/>
    <w:rsid w:val="00EA3D71"/>
    <w:pPr>
      <w:numPr>
        <w:numId w:val="4"/>
      </w:numPr>
    </w:pPr>
  </w:style>
  <w:style w:type="paragraph" w:styleId="ListNumber5">
    <w:name w:val="List Number 5"/>
    <w:basedOn w:val="List5"/>
    <w:rsid w:val="00EA3D71"/>
    <w:pPr>
      <w:numPr>
        <w:numId w:val="5"/>
      </w:numPr>
    </w:pPr>
  </w:style>
  <w:style w:type="paragraph" w:styleId="BlockText">
    <w:name w:val="Block Text"/>
    <w:basedOn w:val="Normal"/>
    <w:rsid w:val="00EA3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D71"/>
    <w:rPr>
      <w:sz w:val="16"/>
      <w:vertAlign w:val="superscript"/>
    </w:rPr>
  </w:style>
  <w:style w:type="character" w:customStyle="1" w:styleId="Symbols">
    <w:name w:val="Symbols"/>
    <w:basedOn w:val="DefaultParagraphFont"/>
    <w:rsid w:val="00EA3D71"/>
    <w:rPr>
      <w:rFonts w:ascii="Symbol" w:hAnsi="Symbol"/>
    </w:rPr>
  </w:style>
  <w:style w:type="character" w:customStyle="1" w:styleId="MenuOptions">
    <w:name w:val="Menu Options"/>
    <w:basedOn w:val="DefaultParagraphFont"/>
    <w:rsid w:val="00EA3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D71"/>
    <w:rPr>
      <w:b/>
    </w:rPr>
  </w:style>
  <w:style w:type="character" w:customStyle="1" w:styleId="Underlined">
    <w:name w:val="Underlined"/>
    <w:basedOn w:val="DefaultParagraphFont"/>
    <w:rsid w:val="00EA3D71"/>
    <w:rPr>
      <w:u w:val="single"/>
    </w:rPr>
  </w:style>
  <w:style w:type="paragraph" w:customStyle="1" w:styleId="TableBodyTextRight">
    <w:name w:val="Table Body Text Right"/>
    <w:basedOn w:val="TableBodyText"/>
    <w:rsid w:val="00EA3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D71"/>
    <w:rPr>
      <w:sz w:val="18"/>
    </w:rPr>
  </w:style>
  <w:style w:type="paragraph" w:customStyle="1" w:styleId="BodySmallRight">
    <w:name w:val="Body Small Right"/>
    <w:basedOn w:val="BodyTextRight"/>
    <w:rsid w:val="00EA3D71"/>
    <w:rPr>
      <w:sz w:val="18"/>
      <w:szCs w:val="18"/>
    </w:rPr>
  </w:style>
  <w:style w:type="paragraph" w:customStyle="1" w:styleId="MarginEdition">
    <w:name w:val="Margin Edition"/>
    <w:basedOn w:val="MarginNote"/>
    <w:rsid w:val="00EA3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D71"/>
    <w:rPr>
      <w:sz w:val="2"/>
      <w:szCs w:val="2"/>
    </w:rPr>
  </w:style>
  <w:style w:type="character" w:customStyle="1" w:styleId="Small">
    <w:name w:val="Small"/>
    <w:basedOn w:val="DefaultParagraphFont"/>
    <w:rsid w:val="00EA3D71"/>
    <w:rPr>
      <w:sz w:val="16"/>
    </w:rPr>
  </w:style>
  <w:style w:type="paragraph" w:customStyle="1" w:styleId="WideTable">
    <w:name w:val="Wide Table"/>
    <w:basedOn w:val="Normal"/>
    <w:rsid w:val="00EA3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D71"/>
  </w:style>
  <w:style w:type="paragraph" w:styleId="Quote">
    <w:name w:val="Quote"/>
    <w:basedOn w:val="Heading1"/>
    <w:link w:val="QuoteChar"/>
    <w:qFormat/>
    <w:rsid w:val="00EA3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D71"/>
    <w:pPr>
      <w:pageBreakBefore/>
    </w:pPr>
  </w:style>
  <w:style w:type="paragraph" w:customStyle="1" w:styleId="Border">
    <w:name w:val="Border"/>
    <w:basedOn w:val="Normal"/>
    <w:qFormat/>
    <w:rsid w:val="00EA3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D71"/>
    <w:rPr>
      <w:u w:val="single"/>
    </w:rPr>
  </w:style>
  <w:style w:type="character" w:customStyle="1" w:styleId="BoldandItalics">
    <w:name w:val="Bold and Italics"/>
    <w:qFormat/>
    <w:rsid w:val="00EA3D71"/>
    <w:rPr>
      <w:b/>
      <w:i/>
      <w:u w:val="none"/>
    </w:rPr>
  </w:style>
  <w:style w:type="paragraph" w:styleId="BalloonText">
    <w:name w:val="Balloon Text"/>
    <w:basedOn w:val="Normal"/>
    <w:link w:val="BalloonTextChar"/>
    <w:rsid w:val="00EA3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D71"/>
    <w:pPr>
      <w:spacing w:before="0" w:after="0"/>
    </w:pPr>
  </w:style>
  <w:style w:type="paragraph" w:customStyle="1" w:styleId="BodyTextBold">
    <w:name w:val="Body Text Bold"/>
    <w:basedOn w:val="BodyText"/>
    <w:qFormat/>
    <w:rsid w:val="00EA3D71"/>
    <w:rPr>
      <w:b/>
    </w:rPr>
  </w:style>
  <w:style w:type="character" w:styleId="Hyperlink">
    <w:name w:val="Hyperlink"/>
    <w:basedOn w:val="DefaultParagraphFont"/>
    <w:uiPriority w:val="99"/>
    <w:unhideWhenUsed/>
    <w:rsid w:val="00DA3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5056</Characters>
  <Application>Microsoft Office Word</Application>
  <DocSecurity>0</DocSecurity>
  <Lines>229</Lines>
  <Paragraphs>98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UEERS0008 Install and maintain non-vital telemetry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2022-12-20T02:44:00Z</dcterms:created>
  <dcterms:modified xsi:type="dcterms:W3CDTF">2022-12-20T02:44:00Z</dcterms:modified>
</cp:coreProperties>
</file>