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9A0" w:rsidP="00E869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UEERS0008 Install and maintain non-vital telemetry systems</w:t>
      </w:r>
      <w:r>
        <w:fldChar w:fldCharType="end"/>
      </w:r>
    </w:p>
    <w:p w:rsidR="00E869A0" w:rsidP="00E869A0">
      <w:pPr>
        <w:pStyle w:val="Version"/>
        <w:sectPr w:rsidSect="005B3B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B4D" w:rsidP="005B3B4D">
      <w:pPr>
        <w:pStyle w:val="SuperHeading"/>
      </w:pPr>
      <w:r w:rsidRPr="005B3B4D">
        <w:t>UEERS0008 Install and maintain non-vital telemetry systems</w:t>
      </w:r>
    </w:p>
    <w:p w:rsidR="00000000" w:rsidRPr="005B3B4D" w:rsidP="005B3B4D">
      <w:pPr>
        <w:pStyle w:val="Heading1"/>
      </w:pPr>
      <w:bookmarkStart w:id="1" w:name="O_1101217"/>
      <w:bookmarkEnd w:id="1"/>
      <w:r w:rsidRPr="005B3B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 w:rsidP="005B3B4D">
            <w:pPr>
              <w:pStyle w:val="BodyText"/>
            </w:pPr>
            <w:r w:rsidRPr="005B3B4D">
              <w:t>Release 1. This is the first release of this unit of competency in the UEE Electrotechnology Training Package.</w:t>
            </w:r>
          </w:p>
        </w:tc>
      </w:tr>
    </w:tbl>
    <w:p w:rsidR="00000000" w:rsidRPr="005B3B4D" w:rsidP="005B3B4D">
      <w:pPr>
        <w:pStyle w:val="NoPaddingFontSize1"/>
      </w:pPr>
    </w:p>
    <w:p w:rsidR="00000000" w:rsidRPr="005B3B4D" w:rsidP="005B3B4D">
      <w:pPr>
        <w:pStyle w:val="AllowPageBreak"/>
      </w:pPr>
    </w:p>
    <w:p w:rsidR="00000000" w:rsidRPr="005B3B4D" w:rsidP="005B3B4D">
      <w:pPr>
        <w:pStyle w:val="Heading1"/>
      </w:pPr>
      <w:bookmarkStart w:id="2" w:name="O_1101218"/>
      <w:bookmarkEnd w:id="2"/>
      <w:r w:rsidRPr="005B3B4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 w:rsidP="005B3B4D">
            <w:pPr>
              <w:pStyle w:val="BodyText"/>
            </w:pPr>
            <w:r w:rsidRPr="005B3B4D">
              <w:t xml:space="preserve">This unit involves the skills and knowledge required to install/maintain </w:t>
            </w:r>
            <w:r w:rsidRPr="005B3B4D">
              <w:t>non-vital telemetry equipment and systems in a rail network.</w:t>
            </w:r>
          </w:p>
          <w:p w:rsidR="00000000" w:rsidRPr="005B3B4D" w:rsidP="005B3B4D">
            <w:pPr>
              <w:pStyle w:val="BodyText"/>
            </w:pPr>
            <w:r w:rsidRPr="005B3B4D">
              <w:t>It includes preparing and installing/maintaining non-vital telemetry system. It also includes completing the installation/maintenance of non-vital telemetry systems, repairing faults, testing tel</w:t>
            </w:r>
            <w:r w:rsidRPr="005B3B4D">
              <w:t>emetry equipment and reporting requirements.</w:t>
            </w:r>
          </w:p>
          <w:p w:rsidR="00000000" w:rsidRPr="005B3B4D" w:rsidP="005B3B4D">
            <w:pPr>
              <w:pStyle w:val="BodyText"/>
            </w:pPr>
            <w:r w:rsidRPr="005B3B4D">
              <w:t>Persons achieving competence in this unit will need to fulfil the applicable state/territory legislated rail safety requirements and to comply with relevant codes of practice, rules and/or guidelines.</w:t>
            </w:r>
          </w:p>
          <w:p w:rsidR="00000000" w:rsidRPr="005B3B4D" w:rsidP="005B3B4D">
            <w:pPr>
              <w:pStyle w:val="BodyText"/>
            </w:pPr>
            <w:r w:rsidRPr="005B3B4D">
              <w:t>No other l</w:t>
            </w:r>
            <w:r w:rsidRPr="005B3B4D">
              <w:t>icensing, legislative or certification requirements apply to this unit at the time of publication.</w:t>
            </w:r>
          </w:p>
        </w:tc>
      </w:tr>
    </w:tbl>
    <w:p w:rsidR="00000000" w:rsidRPr="005B3B4D" w:rsidP="005B3B4D">
      <w:pPr>
        <w:pStyle w:val="NoPaddingFontSize1"/>
      </w:pPr>
    </w:p>
    <w:p w:rsidR="00000000" w:rsidRPr="005B3B4D" w:rsidP="005B3B4D">
      <w:pPr>
        <w:pStyle w:val="AllowPageBreak"/>
      </w:pPr>
    </w:p>
    <w:p w:rsidR="00000000" w:rsidRPr="005B3B4D" w:rsidP="005B3B4D">
      <w:pPr>
        <w:pStyle w:val="Heading1"/>
      </w:pPr>
      <w:bookmarkStart w:id="3" w:name="O_1101219"/>
      <w:bookmarkEnd w:id="3"/>
      <w:r w:rsidRPr="005B3B4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 w:rsidP="005B3B4D">
            <w:pPr>
              <w:pStyle w:val="BodyText"/>
            </w:pPr>
            <w:r w:rsidRPr="005B3B4D">
              <w:t>UEECD0007 Apply work health and safety regulations, codes and practices in the workplace</w:t>
            </w:r>
          </w:p>
        </w:tc>
      </w:tr>
    </w:tbl>
    <w:p w:rsidR="00000000" w:rsidRPr="005B3B4D" w:rsidP="005B3B4D">
      <w:pPr>
        <w:pStyle w:val="NoPaddingFontSize1"/>
      </w:pPr>
    </w:p>
    <w:p w:rsidR="00000000" w:rsidRPr="005B3B4D" w:rsidP="005B3B4D">
      <w:pPr>
        <w:pStyle w:val="AllowPageBreak"/>
      </w:pPr>
    </w:p>
    <w:p w:rsidR="00000000" w:rsidRPr="005B3B4D" w:rsidP="005B3B4D">
      <w:pPr>
        <w:pStyle w:val="Heading1"/>
      </w:pPr>
      <w:bookmarkStart w:id="4" w:name="O_1101220"/>
      <w:bookmarkEnd w:id="4"/>
      <w:r w:rsidRPr="005B3B4D">
        <w:t>Compete</w:t>
      </w:r>
      <w:r w:rsidRPr="005B3B4D">
        <w:t>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 w:rsidP="005B3B4D">
            <w:pPr>
              <w:pStyle w:val="BodyText"/>
            </w:pPr>
            <w:r w:rsidRPr="005B3B4D">
              <w:t>Rail Signalling</w:t>
            </w:r>
          </w:p>
        </w:tc>
      </w:tr>
    </w:tbl>
    <w:p w:rsidR="00000000" w:rsidRPr="005B3B4D" w:rsidP="005B3B4D">
      <w:pPr>
        <w:pStyle w:val="NoPaddingFontSize1"/>
      </w:pPr>
    </w:p>
    <w:p w:rsidR="00000000" w:rsidRPr="005B3B4D" w:rsidP="005B3B4D">
      <w:pPr>
        <w:pStyle w:val="AllowPageBreak"/>
      </w:pPr>
    </w:p>
    <w:p w:rsidR="00000000" w:rsidRPr="005B3B4D" w:rsidP="005B3B4D">
      <w:pPr>
        <w:pStyle w:val="Heading1"/>
      </w:pPr>
      <w:bookmarkStart w:id="5" w:name="O_1101221"/>
      <w:bookmarkEnd w:id="5"/>
      <w:r w:rsidRPr="005B3B4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 w:rsidP="005B3B4D">
            <w:pPr>
              <w:pStyle w:val="BodyText"/>
            </w:pPr>
            <w:r w:rsidRPr="005B3B4D">
              <w:t>Electrotechnology</w:t>
            </w:r>
          </w:p>
        </w:tc>
      </w:tr>
    </w:tbl>
    <w:p w:rsidR="00000000" w:rsidRPr="005B3B4D" w:rsidP="005B3B4D">
      <w:pPr>
        <w:pStyle w:val="NoPaddingFontSize1"/>
      </w:pPr>
    </w:p>
    <w:p w:rsidR="00000000" w:rsidRPr="005B3B4D" w:rsidP="005B3B4D">
      <w:pPr>
        <w:pStyle w:val="AllowPageBreak"/>
      </w:pPr>
    </w:p>
    <w:p w:rsidR="00000000" w:rsidRPr="005B3B4D" w:rsidP="005B3B4D">
      <w:pPr>
        <w:pStyle w:val="Heading1"/>
      </w:pPr>
      <w:bookmarkStart w:id="6" w:name="O_1101222"/>
      <w:bookmarkEnd w:id="6"/>
      <w:r w:rsidRPr="005B3B4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 w:rsidP="005B3B4D">
            <w:pPr>
              <w:pStyle w:val="BodyText"/>
            </w:pPr>
            <w:r w:rsidRPr="005B3B4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PERFORMANCE CRITERIA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Performance criteria describe the performance needed to demonstrate achievement of the element.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 w:rsidP="005B3B4D">
            <w:pPr>
              <w:pStyle w:val="BodyText"/>
            </w:pPr>
            <w:r w:rsidRPr="005B3B4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 w:rsidP="005B3B4D">
            <w:pPr>
              <w:pStyle w:val="BodyText"/>
            </w:pPr>
            <w:r w:rsidRPr="005B3B4D">
              <w:rPr>
                <w:rStyle w:val="SpecialBold"/>
              </w:rPr>
              <w:t xml:space="preserve">Prepare to install/ non-vital telemetry </w:t>
            </w:r>
            <w:r w:rsidRPr="005B3B4D">
              <w:rPr>
                <w:rStyle w:val="SpecialBold"/>
              </w:rPr>
              <w:t>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 xml:space="preserve">Work health and safety (WHS)/occupational health and safety (OHS) requirements and workplace procedures </w:t>
            </w:r>
            <w:r w:rsidRPr="005B3B4D">
              <w:t>for a given work area are identified, obtained and clarified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Hazards are identified, WHS/OHS risks assessed, and control measures and workplace procedures implemented in preparation for work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Safety hazards not previously identified are noted on job safety assessments, and risk control measures are determined and implemented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Function of equipment is determined in accordance with operating manuals, rail system specifications and rail tran</w:t>
            </w:r>
            <w:r w:rsidRPr="005B3B4D">
              <w:t>sport operator</w:t>
            </w:r>
            <w:r>
              <w:t>’</w:t>
            </w:r>
            <w:r w:rsidRPr="005B3B4D">
              <w:t>s interface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Materials needed to install/maintain non-vital telemetry system are obtained in accordance with system specifications and workplace procedures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Tools, equipment and testing devices needed to install/maintain non-vita</w:t>
            </w:r>
            <w:r w:rsidRPr="005B3B4D">
              <w:t>l telemetry system and diagnose the fault are obtained in accordance with workplace procedures and checked for correct operation and safety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 w:rsidP="005B3B4D">
            <w:pPr>
              <w:pStyle w:val="BodyText"/>
            </w:pPr>
            <w:r w:rsidRPr="005B3B4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 w:rsidP="005B3B4D">
            <w:pPr>
              <w:pStyle w:val="BodyText"/>
            </w:pPr>
            <w:r w:rsidRPr="005B3B4D">
              <w:rPr>
                <w:rStyle w:val="SpecialBold"/>
              </w:rPr>
              <w:t>Install/maintain non-vital telemetry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WHS/OHS risk control measures and workplace procedures for carryi</w:t>
            </w:r>
            <w:r w:rsidRPr="005B3B4D">
              <w:t>ng out the work are followed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Installation/maintenance work is carried out in accordance with manufacturer specifications and workplace procedures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Normal function and operating parameters are confirmed in accordance with appropriate manua</w:t>
            </w:r>
            <w:r w:rsidRPr="005B3B4D">
              <w:t>ls, job/manufacturer specifications and rail operator</w:t>
            </w:r>
            <w:r>
              <w:t>’</w:t>
            </w:r>
            <w:r w:rsidRPr="005B3B4D">
              <w:t>s interface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Fault-finding and diagnostic techniques are undertaken using circuit diagrams and manufacturer specifications to verify system/faults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Methods for dealing with unplanned situati</w:t>
            </w:r>
            <w:r w:rsidRPr="005B3B4D">
              <w:t>ons are determined on the basis of safety and specified work outcomes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 xml:space="preserve">Installation/maintenance work is carried out efficiently, without waste of materials or damage to apparatus, the surrounding environment or services using </w:t>
            </w:r>
            <w:r w:rsidRPr="005B3B4D">
              <w:t>sustainable energy practices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Fault/s is isolated and assessed to determine appropriate repair method, tools, test and measurement instruments to be used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Faulty, damaged or insecure components are replaced/repaired or secured in accordance wit</w:t>
            </w:r>
            <w:r w:rsidRPr="005B3B4D">
              <w:t>h manufacturer/technical specifications, workplace procedures and returned to service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Parts/components identified as suitable for replacement are replaced from available parts/component resources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Parts/components requiring repairs beyond the repair capacity of the service centre are despatched for external repairs or disposed of in accordance with workplace procedures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Faults are diagnosed and rectified efficiently without waste of materials</w:t>
            </w:r>
            <w:r w:rsidRPr="005B3B4D">
              <w:t xml:space="preserve"> or damage to apparatus, the surrounding environment or services using sustainable energy practices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Repaired/replaced equipment is tested using approved test equipment in accordance with appropriate test procedures to ensure equipment is fully oper</w:t>
            </w:r>
            <w:r w:rsidRPr="005B3B4D">
              <w:t>ational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2.13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Test equipment is checked to ensure it is calibrated to manufacturer/technical specifications in accordance with industry standards and workplace procedures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2.14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Appropriate adjustments and calibrations are carried out to manufacturer/te</w:t>
            </w:r>
            <w:r w:rsidRPr="005B3B4D">
              <w:t>chnical specifications in accordance with industry standards and workplace procedures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 w:rsidP="005B3B4D">
            <w:pPr>
              <w:pStyle w:val="BodyText"/>
            </w:pPr>
            <w:r w:rsidRPr="005B3B4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 w:rsidP="005B3B4D">
            <w:pPr>
              <w:pStyle w:val="BodyText"/>
            </w:pPr>
            <w:r w:rsidRPr="005B3B4D">
              <w:rPr>
                <w:rStyle w:val="SpecialBold"/>
              </w:rPr>
              <w:t xml:space="preserve">Complete non-vital telemetry system installation/maintenance 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WHS/OHS work completion risk control measures and workplace procedures are followed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Documentation is completed to confirm equipment has been repaired to manufacturer specifications and relevant technical reports produced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 w:rsidP="005B3B4D">
            <w:pPr>
              <w:pStyle w:val="BodyText"/>
            </w:pPr>
            <w:r w:rsidRPr="005B3B4D">
              <w:t>Arrangements are made for the safe return of equipment to the customer and in accordance with workplace procedur</w:t>
            </w:r>
            <w:r w:rsidRPr="005B3B4D">
              <w:t>es</w:t>
            </w:r>
          </w:p>
        </w:tc>
      </w:tr>
    </w:tbl>
    <w:p w:rsidR="00000000" w:rsidRPr="005B3B4D" w:rsidP="005B3B4D">
      <w:pPr>
        <w:pStyle w:val="NoPaddingFontSize1"/>
      </w:pPr>
    </w:p>
    <w:p w:rsidR="00000000" w:rsidRPr="005B3B4D" w:rsidP="005B3B4D">
      <w:pPr>
        <w:pStyle w:val="AllowPageBreak"/>
      </w:pPr>
    </w:p>
    <w:p w:rsidR="00000000" w:rsidRPr="005B3B4D" w:rsidP="005B3B4D">
      <w:pPr>
        <w:pStyle w:val="Heading1"/>
      </w:pPr>
      <w:bookmarkStart w:id="7" w:name="O_1101223"/>
      <w:bookmarkEnd w:id="7"/>
      <w:r w:rsidRPr="005B3B4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 w:rsidP="005B3B4D">
            <w:pPr>
              <w:pStyle w:val="BodyText"/>
            </w:pPr>
            <w:r w:rsidRPr="005B3B4D">
              <w:t>Foundation skills essential to performance are explicit in the performance criteria of this unit of competency.</w:t>
            </w:r>
          </w:p>
        </w:tc>
      </w:tr>
    </w:tbl>
    <w:p w:rsidR="00000000" w:rsidRPr="005B3B4D" w:rsidP="005B3B4D">
      <w:pPr>
        <w:pStyle w:val="NoPaddingFontSize1"/>
      </w:pPr>
    </w:p>
    <w:p w:rsidR="00000000" w:rsidRPr="005B3B4D" w:rsidP="005B3B4D">
      <w:pPr>
        <w:pStyle w:val="AllowPageBreak"/>
      </w:pPr>
    </w:p>
    <w:p w:rsidR="00000000" w:rsidRPr="005B3B4D" w:rsidP="005B3B4D">
      <w:pPr>
        <w:pStyle w:val="Heading1"/>
      </w:pPr>
      <w:bookmarkStart w:id="8" w:name="O_1101224"/>
      <w:bookmarkEnd w:id="8"/>
      <w:r w:rsidRPr="005B3B4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 w:rsidP="005B3B4D">
            <w:pPr>
              <w:pStyle w:val="BodyText"/>
            </w:pPr>
            <w:r w:rsidRPr="005B3B4D">
              <w:t>Range is restricted to essential operating conditions and any other variables essential to the work environment.</w:t>
            </w:r>
          </w:p>
          <w:p w:rsidR="00000000" w:rsidRPr="005B3B4D" w:rsidP="005B3B4D">
            <w:pPr>
              <w:pStyle w:val="BodyText"/>
            </w:pPr>
            <w:r w:rsidRPr="005B3B4D">
              <w:t>Non-essential conditions may be found in the UEE Electrotechnology Training Package Companion Volume Implementation Guide.</w:t>
            </w:r>
          </w:p>
        </w:tc>
      </w:tr>
    </w:tbl>
    <w:p w:rsidR="00000000" w:rsidRPr="005B3B4D" w:rsidP="005B3B4D">
      <w:pPr>
        <w:pStyle w:val="NoPaddingFontSize1"/>
      </w:pPr>
    </w:p>
    <w:p w:rsidR="00000000" w:rsidRPr="005B3B4D" w:rsidP="005B3B4D">
      <w:pPr>
        <w:pStyle w:val="AllowPageBreak"/>
      </w:pPr>
    </w:p>
    <w:p w:rsidR="00000000" w:rsidRPr="005B3B4D" w:rsidP="005B3B4D">
      <w:pPr>
        <w:pStyle w:val="Heading1"/>
      </w:pPr>
      <w:bookmarkStart w:id="9" w:name="O_1101225"/>
      <w:bookmarkEnd w:id="9"/>
      <w:r w:rsidRPr="005B3B4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 w:rsidP="005B3B4D">
            <w:pPr>
              <w:pStyle w:val="BodyText"/>
            </w:pPr>
            <w:r w:rsidRPr="005B3B4D">
              <w:t>This unit replaces and is equivalent to UEENEEN110A Install and maintain non-vital telemetry systems.</w:t>
            </w:r>
          </w:p>
        </w:tc>
      </w:tr>
    </w:tbl>
    <w:p w:rsidR="00000000" w:rsidRPr="005B3B4D" w:rsidP="005B3B4D">
      <w:pPr>
        <w:pStyle w:val="NoPaddingFontSize1"/>
      </w:pPr>
    </w:p>
    <w:p w:rsidR="00000000" w:rsidRPr="005B3B4D" w:rsidP="005B3B4D">
      <w:pPr>
        <w:pStyle w:val="AllowPageBreak"/>
      </w:pPr>
    </w:p>
    <w:p w:rsidR="00000000" w:rsidRPr="005B3B4D" w:rsidP="005B3B4D">
      <w:pPr>
        <w:pStyle w:val="Heading1"/>
      </w:pPr>
      <w:bookmarkStart w:id="10" w:name="O_1101232"/>
      <w:bookmarkEnd w:id="10"/>
      <w:r w:rsidRPr="005B3B4D">
        <w:t>Links</w:t>
      </w:r>
    </w:p>
    <w:p w:rsidR="00000000" w:rsidRPr="005B3B4D" w:rsidP="00E869A0">
      <w:pPr>
        <w:pStyle w:val="BodyText"/>
      </w:pPr>
      <w:r w:rsidRPr="005B3B4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B393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B3B4D" w:rsidP="00E869A0">
      <w:pPr>
        <w:pStyle w:val="BodyText"/>
        <w:sectPr w:rsidSect="005B3B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3B4D" w:rsidP="005B3B4D">
      <w:pPr>
        <w:pStyle w:val="SuperHeading"/>
      </w:pPr>
      <w:r w:rsidRPr="005B3B4D">
        <w:t>Assessment Requirements for UEERS0008 Install and maintain non-vital telemetry systems</w:t>
      </w:r>
    </w:p>
    <w:p w:rsidR="00000000" w:rsidRPr="005B3B4D" w:rsidP="005B3B4D">
      <w:pPr>
        <w:pStyle w:val="Heading1"/>
      </w:pPr>
      <w:bookmarkStart w:id="11" w:name="O_1101227"/>
      <w:bookmarkEnd w:id="11"/>
      <w:r w:rsidRPr="005B3B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 w:rsidP="005B3B4D">
            <w:pPr>
              <w:pStyle w:val="BodyText"/>
            </w:pPr>
            <w:r w:rsidRPr="005B3B4D">
              <w:t>Release 1. This is the first release of this unit of competency in the UEE Electrotechnology Training Package.</w:t>
            </w:r>
          </w:p>
        </w:tc>
      </w:tr>
    </w:tbl>
    <w:p w:rsidR="00000000" w:rsidRPr="005B3B4D" w:rsidP="005B3B4D">
      <w:pPr>
        <w:pStyle w:val="NoPaddingFontSize1"/>
      </w:pPr>
    </w:p>
    <w:p w:rsidR="00000000" w:rsidRPr="005B3B4D" w:rsidP="005B3B4D">
      <w:pPr>
        <w:pStyle w:val="AllowPageBreak"/>
      </w:pPr>
    </w:p>
    <w:p w:rsidR="00000000" w:rsidRPr="005B3B4D" w:rsidP="005B3B4D">
      <w:pPr>
        <w:pStyle w:val="Heading1"/>
      </w:pPr>
      <w:bookmarkStart w:id="12" w:name="O_1101228"/>
      <w:bookmarkEnd w:id="12"/>
      <w:r w:rsidRPr="005B3B4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 xml:space="preserve">Evidence required to demonstrate competence in this unit must be relevant to and satisfy all of the </w:t>
            </w:r>
            <w:r w:rsidRPr="005B3B4D">
              <w:t>requirements of the elements and performance criteria on at least two separate occasions and include: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 w:rsidP="005B3B4D">
            <w:pPr>
              <w:pStyle w:val="ListBullet"/>
            </w:pPr>
            <w:r w:rsidRPr="005B3B4D">
              <w:t>interpreting plans and specifications correctly</w:t>
            </w:r>
          </w:p>
          <w:p w:rsidR="00000000" w:rsidRPr="005B3B4D" w:rsidP="005B3B4D">
            <w:pPr>
              <w:pStyle w:val="ListBullet"/>
            </w:pPr>
            <w:r w:rsidRPr="005B3B4D">
              <w:t>installing/maintaining and testing of non-vital telemetry equipment in accordance with workplace procedu</w:t>
            </w:r>
            <w:r w:rsidRPr="005B3B4D">
              <w:t>res</w:t>
            </w:r>
          </w:p>
          <w:p w:rsidR="00000000" w:rsidRPr="005B3B4D" w:rsidP="005B3B4D">
            <w:pPr>
              <w:pStyle w:val="ListBullet"/>
            </w:pPr>
            <w:r w:rsidRPr="005B3B4D">
              <w:t>using effective and efficient diagnostic fault-finding techniques</w:t>
            </w:r>
          </w:p>
          <w:p w:rsidR="00000000" w:rsidRPr="005B3B4D" w:rsidP="005B3B4D">
            <w:pPr>
              <w:pStyle w:val="ListBullet"/>
            </w:pPr>
            <w:r w:rsidRPr="005B3B4D">
              <w:t>using resources efficiently</w:t>
            </w:r>
          </w:p>
          <w:p w:rsidR="00000000" w:rsidRPr="005B3B4D" w:rsidP="005B3B4D">
            <w:pPr>
              <w:pStyle w:val="ListBullet"/>
            </w:pPr>
            <w:r w:rsidRPr="005B3B4D">
              <w:t>repairing equipment in accordance with workplace procedures</w:t>
            </w:r>
          </w:p>
          <w:p w:rsidR="00000000" w:rsidRPr="005B3B4D" w:rsidP="005B3B4D">
            <w:pPr>
              <w:pStyle w:val="ListBullet"/>
            </w:pPr>
            <w:r w:rsidRPr="005B3B4D">
              <w:t>ensuring repaired equipment conforms to manufacturer specifications</w:t>
            </w:r>
          </w:p>
          <w:p w:rsidR="00000000" w:rsidRPr="005B3B4D" w:rsidP="005B3B4D">
            <w:pPr>
              <w:pStyle w:val="ListBullet"/>
            </w:pPr>
            <w:r w:rsidRPr="005B3B4D">
              <w:t>calibrating and using test equipment and tools correctly</w:t>
            </w:r>
          </w:p>
          <w:p w:rsidR="00000000" w:rsidRPr="005B3B4D" w:rsidP="005B3B4D">
            <w:pPr>
              <w:pStyle w:val="ListBullet"/>
            </w:pPr>
            <w:r w:rsidRPr="005B3B4D">
              <w:t>following relevant codes of practice, environmental protection procedures and requirements</w:t>
            </w:r>
          </w:p>
          <w:p w:rsidR="00000000" w:rsidRPr="005B3B4D" w:rsidP="005B3B4D">
            <w:pPr>
              <w:pStyle w:val="ListBullet"/>
            </w:pPr>
            <w:r w:rsidRPr="005B3B4D">
              <w:t>following correct liaison procedures</w:t>
            </w:r>
          </w:p>
          <w:p w:rsidR="00000000" w:rsidRPr="005B3B4D" w:rsidP="005B3B4D">
            <w:pPr>
              <w:pStyle w:val="ListBullet"/>
            </w:pPr>
            <w:r w:rsidRPr="005B3B4D">
              <w:t>completing relevant technical reports records and documentation</w:t>
            </w:r>
          </w:p>
          <w:p w:rsidR="00000000" w:rsidRPr="005B3B4D" w:rsidP="005B3B4D">
            <w:pPr>
              <w:pStyle w:val="ListBullet"/>
            </w:pPr>
            <w:r w:rsidRPr="005B3B4D">
              <w:t>dealing</w:t>
            </w:r>
            <w:r w:rsidRPr="005B3B4D">
              <w:t xml:space="preserve"> with unplanned events</w:t>
            </w:r>
          </w:p>
          <w:p w:rsidR="00000000" w:rsidRPr="005B3B4D" w:rsidP="005B3B4D">
            <w:pPr>
              <w:pStyle w:val="ListBullet"/>
            </w:pPr>
            <w:r w:rsidRPr="005B3B4D">
              <w:t>applying rail safe working practices and relevant industry standards, codes and rail safety regulations</w:t>
            </w:r>
          </w:p>
          <w:p w:rsidR="00000000" w:rsidRPr="005B3B4D" w:rsidP="005B3B4D">
            <w:pPr>
              <w:pStyle w:val="ListBullet"/>
            </w:pPr>
            <w:r w:rsidRPr="005B3B4D">
              <w:t>applying relevant work health and safety (WHS)/occupational health and safety (OHS) requirements, including:</w:t>
            </w:r>
          </w:p>
          <w:p w:rsidR="00000000" w:rsidRPr="005B3B4D" w:rsidP="005B3B4D">
            <w:pPr>
              <w:pStyle w:val="ListBullet2"/>
            </w:pPr>
            <w:r w:rsidRPr="005B3B4D">
              <w:t>implementing workpl</w:t>
            </w:r>
            <w:r w:rsidRPr="005B3B4D">
              <w:t>ace procedures and practices</w:t>
            </w:r>
          </w:p>
          <w:p w:rsidR="00000000" w:rsidRPr="005B3B4D" w:rsidP="005B3B4D">
            <w:pPr>
              <w:pStyle w:val="ListBullet2"/>
            </w:pPr>
            <w:r w:rsidRPr="005B3B4D">
              <w:t>using risk control measures</w:t>
            </w:r>
          </w:p>
          <w:p w:rsidR="00000000" w:rsidRPr="005B3B4D" w:rsidP="005B3B4D">
            <w:pPr>
              <w:pStyle w:val="ListBullet"/>
            </w:pPr>
            <w:r w:rsidRPr="005B3B4D">
              <w:t>applying sustainable energy principles and practices</w:t>
            </w:r>
          </w:p>
          <w:p w:rsidR="00000000" w:rsidRPr="005B3B4D" w:rsidP="005B3B4D">
            <w:pPr>
              <w:pStyle w:val="ListBullet"/>
            </w:pPr>
            <w:r w:rsidRPr="005B3B4D">
              <w:t>completing maintenance of non-vital telemetry systems</w:t>
            </w:r>
          </w:p>
          <w:p w:rsidR="00000000" w:rsidRPr="005B3B4D" w:rsidP="005B3B4D">
            <w:pPr>
              <w:pStyle w:val="ListBullet"/>
            </w:pPr>
            <w:r w:rsidRPr="005B3B4D">
              <w:t>reading mimics and animated graphics.</w:t>
            </w:r>
          </w:p>
        </w:tc>
      </w:tr>
    </w:tbl>
    <w:p w:rsidR="00000000" w:rsidRPr="005B3B4D" w:rsidP="005B3B4D">
      <w:pPr>
        <w:pStyle w:val="NoPaddingFontSize1"/>
      </w:pPr>
    </w:p>
    <w:p w:rsidR="00000000" w:rsidRPr="005B3B4D" w:rsidP="005B3B4D">
      <w:pPr>
        <w:pStyle w:val="AllowPageBreak"/>
      </w:pPr>
    </w:p>
    <w:p w:rsidR="00000000" w:rsidRPr="005B3B4D" w:rsidP="005B3B4D">
      <w:pPr>
        <w:pStyle w:val="Heading1"/>
      </w:pPr>
      <w:bookmarkStart w:id="13" w:name="O_1101229"/>
      <w:bookmarkEnd w:id="13"/>
      <w:r w:rsidRPr="005B3B4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4D">
            <w:pPr>
              <w:pStyle w:val="BodyText"/>
              <w:rPr>
                <w:lang w:val="en-NZ"/>
              </w:rPr>
            </w:pPr>
            <w:r w:rsidRPr="005B3B4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 w:rsidP="005B3B4D">
            <w:pPr>
              <w:pStyle w:val="ListBullet"/>
            </w:pPr>
            <w:r w:rsidRPr="005B3B4D">
              <w:t>non-vital telemetry systems installation/maintenance, safe working practic</w:t>
            </w:r>
            <w:r w:rsidRPr="005B3B4D">
              <w:t xml:space="preserve">es and relevant standards, codes and regulations, including: </w:t>
            </w:r>
          </w:p>
          <w:p w:rsidR="00000000" w:rsidRPr="005B3B4D" w:rsidP="005B3B4D">
            <w:pPr>
              <w:pStyle w:val="ListBullet2"/>
            </w:pPr>
            <w:r w:rsidRPr="005B3B4D">
              <w:t>electronic switching encompassing:</w:t>
            </w:r>
          </w:p>
          <w:p w:rsidR="00000000" w:rsidRPr="005B3B4D" w:rsidP="005B3B4D">
            <w:pPr>
              <w:pStyle w:val="ListBullet3"/>
            </w:pPr>
            <w:r w:rsidRPr="005B3B4D">
              <w:t>devices and used for electronic switching and their switching characteristic</w:t>
            </w:r>
          </w:p>
          <w:p w:rsidR="00000000" w:rsidRPr="005B3B4D" w:rsidP="005B3B4D">
            <w:pPr>
              <w:pStyle w:val="ListBullet3"/>
            </w:pPr>
            <w:r w:rsidRPr="005B3B4D">
              <w:t>circuit configuration and switch-on, switch-off conditions</w:t>
            </w:r>
          </w:p>
          <w:p w:rsidR="00000000" w:rsidRPr="005B3B4D" w:rsidP="005B3B4D">
            <w:pPr>
              <w:pStyle w:val="ListBullet3"/>
            </w:pPr>
            <w:r w:rsidRPr="005B3B4D">
              <w:t>faults in electronic switching devices/circuits</w:t>
            </w:r>
          </w:p>
          <w:p w:rsidR="00000000" w:rsidRPr="005B3B4D" w:rsidP="005B3B4D">
            <w:pPr>
              <w:pStyle w:val="ListBullet3"/>
            </w:pPr>
            <w:r w:rsidRPr="005B3B4D">
              <w:t>typical applications of electronic switching</w:t>
            </w:r>
          </w:p>
          <w:p w:rsidR="00000000" w:rsidRPr="005B3B4D" w:rsidP="005B3B4D">
            <w:pPr>
              <w:pStyle w:val="ListBullet2"/>
            </w:pPr>
            <w:r w:rsidRPr="005B3B4D">
              <w:t>using supervisory control and data acquisition systems (SCADA) encompassing:</w:t>
            </w:r>
          </w:p>
          <w:p w:rsidR="00000000" w:rsidRPr="005B3B4D" w:rsidP="005B3B4D">
            <w:pPr>
              <w:pStyle w:val="ListBullet3"/>
            </w:pPr>
            <w:r w:rsidRPr="005B3B4D">
              <w:t>SCADA system features and applications</w:t>
            </w:r>
          </w:p>
          <w:p w:rsidR="00000000" w:rsidRPr="005B3B4D" w:rsidP="005B3B4D">
            <w:pPr>
              <w:pStyle w:val="ListBullet3"/>
            </w:pPr>
            <w:r w:rsidRPr="005B3B4D">
              <w:t xml:space="preserve">industries in which SCADA systems are used </w:t>
            </w:r>
          </w:p>
          <w:p w:rsidR="00000000" w:rsidRPr="005B3B4D" w:rsidP="005B3B4D">
            <w:pPr>
              <w:pStyle w:val="ListBullet3"/>
            </w:pPr>
            <w:r w:rsidRPr="005B3B4D">
              <w:t>a</w:t>
            </w:r>
            <w:r w:rsidRPr="005B3B4D">
              <w:t>ssociate benefits of the package</w:t>
            </w:r>
          </w:p>
          <w:p w:rsidR="00000000" w:rsidRPr="005B3B4D" w:rsidP="005B3B4D">
            <w:pPr>
              <w:pStyle w:val="ListBullet3"/>
            </w:pPr>
            <w:r w:rsidRPr="005B3B4D">
              <w:t>features and facilities of different SCADA packages</w:t>
            </w:r>
          </w:p>
          <w:p w:rsidR="00000000" w:rsidRPr="005B3B4D" w:rsidP="005B3B4D">
            <w:pPr>
              <w:pStyle w:val="ListBullet3"/>
            </w:pPr>
            <w:r w:rsidRPr="005B3B4D">
              <w:t>hardware requirements</w:t>
            </w:r>
          </w:p>
          <w:p w:rsidR="00000000" w:rsidRPr="005B3B4D" w:rsidP="005B3B4D">
            <w:pPr>
              <w:pStyle w:val="ListBullet2"/>
            </w:pPr>
            <w:r w:rsidRPr="005B3B4D">
              <w:t>transmission protocols encompassing:</w:t>
            </w:r>
          </w:p>
          <w:p w:rsidR="00000000" w:rsidRPr="005B3B4D" w:rsidP="005B3B4D">
            <w:pPr>
              <w:pStyle w:val="ListBullet3"/>
            </w:pPr>
            <w:r w:rsidRPr="005B3B4D">
              <w:t>carriers</w:t>
            </w:r>
          </w:p>
          <w:p w:rsidR="00000000" w:rsidRPr="005B3B4D" w:rsidP="005B3B4D">
            <w:pPr>
              <w:pStyle w:val="ListBullet3"/>
            </w:pPr>
            <w:r w:rsidRPr="005B3B4D">
              <w:t>multidrop configuration</w:t>
            </w:r>
          </w:p>
          <w:p w:rsidR="00000000" w:rsidRPr="005B3B4D" w:rsidP="005B3B4D">
            <w:pPr>
              <w:pStyle w:val="ListBullet3"/>
            </w:pPr>
            <w:r w:rsidRPr="005B3B4D">
              <w:t>time division multiplexing</w:t>
            </w:r>
          </w:p>
          <w:p w:rsidR="00000000" w:rsidRPr="005B3B4D" w:rsidP="005B3B4D">
            <w:pPr>
              <w:pStyle w:val="ListBullet3"/>
            </w:pPr>
            <w:r w:rsidRPr="005B3B4D">
              <w:t>relay and computer-based interlocking (CBI) interfaces</w:t>
            </w:r>
          </w:p>
          <w:p w:rsidR="00000000" w:rsidRPr="005B3B4D" w:rsidP="005B3B4D">
            <w:pPr>
              <w:pStyle w:val="ListBullet3"/>
            </w:pPr>
            <w:r w:rsidRPr="005B3B4D">
              <w:t>data structure</w:t>
            </w:r>
          </w:p>
          <w:p w:rsidR="00000000" w:rsidRPr="005B3B4D" w:rsidP="005B3B4D">
            <w:pPr>
              <w:pStyle w:val="ListBullet2"/>
            </w:pPr>
            <w:r w:rsidRPr="005B3B4D">
              <w:t>elements, including addressing, parity, cyclic redundancy check, direction control data and indication data</w:t>
            </w:r>
          </w:p>
          <w:p w:rsidR="00000000" w:rsidRPr="005B3B4D" w:rsidP="005B3B4D">
            <w:pPr>
              <w:pStyle w:val="ListBullet2"/>
            </w:pPr>
            <w:r w:rsidRPr="005B3B4D">
              <w:t>reading mimics and animated graphics</w:t>
            </w:r>
          </w:p>
          <w:p w:rsidR="00000000" w:rsidRPr="005B3B4D" w:rsidP="005B3B4D">
            <w:pPr>
              <w:pStyle w:val="ListBullet2"/>
            </w:pPr>
            <w:r w:rsidRPr="005B3B4D">
              <w:t>trending</w:t>
            </w:r>
          </w:p>
          <w:p w:rsidR="00000000" w:rsidRPr="005B3B4D" w:rsidP="005B3B4D">
            <w:pPr>
              <w:pStyle w:val="ListBullet2"/>
            </w:pPr>
            <w:r w:rsidRPr="005B3B4D">
              <w:t>analysis of process to select d</w:t>
            </w:r>
            <w:r w:rsidRPr="005B3B4D">
              <w:t>ata</w:t>
            </w:r>
          </w:p>
          <w:p w:rsidR="00000000" w:rsidRPr="005B3B4D" w:rsidP="005B3B4D">
            <w:pPr>
              <w:pStyle w:val="ListBullet2"/>
            </w:pPr>
            <w:r w:rsidRPr="005B3B4D">
              <w:t>viewing data and graphical representation of selected information</w:t>
            </w:r>
          </w:p>
          <w:p w:rsidR="00000000" w:rsidRPr="005B3B4D" w:rsidP="005B3B4D">
            <w:pPr>
              <w:pStyle w:val="ListBullet2"/>
            </w:pPr>
            <w:r w:rsidRPr="005B3B4D">
              <w:t>trend graphs and data matching</w:t>
            </w:r>
          </w:p>
          <w:p w:rsidR="00000000" w:rsidRPr="005B3B4D" w:rsidP="005B3B4D">
            <w:pPr>
              <w:pStyle w:val="ListBullet2"/>
            </w:pPr>
            <w:r w:rsidRPr="005B3B4D">
              <w:t>alarm logging</w:t>
            </w:r>
          </w:p>
          <w:p w:rsidR="00000000" w:rsidRPr="005B3B4D" w:rsidP="005B3B4D">
            <w:pPr>
              <w:pStyle w:val="ListBullet2"/>
            </w:pPr>
            <w:r w:rsidRPr="005B3B4D">
              <w:t>analysing select data</w:t>
            </w:r>
          </w:p>
          <w:p w:rsidR="00000000" w:rsidRPr="005B3B4D" w:rsidP="005B3B4D">
            <w:pPr>
              <w:pStyle w:val="ListBullet2"/>
            </w:pPr>
            <w:r w:rsidRPr="005B3B4D">
              <w:t>corrective action of alarm status</w:t>
            </w:r>
          </w:p>
          <w:p w:rsidR="00000000" w:rsidRPr="005B3B4D" w:rsidP="005B3B4D">
            <w:pPr>
              <w:pStyle w:val="ListBullet"/>
            </w:pPr>
            <w:r w:rsidRPr="005B3B4D">
              <w:t>safe working practices and relevant standards, codes and regulations</w:t>
            </w:r>
          </w:p>
          <w:p w:rsidR="00000000" w:rsidRPr="005B3B4D" w:rsidP="005B3B4D">
            <w:pPr>
              <w:pStyle w:val="ListBullet"/>
            </w:pPr>
            <w:r w:rsidRPr="005B3B4D">
              <w:t>relevant job safety assessments or risk mitigation processes</w:t>
            </w:r>
          </w:p>
          <w:p w:rsidR="00000000" w:rsidRPr="005B3B4D" w:rsidP="005B3B4D">
            <w:pPr>
              <w:pStyle w:val="ListBullet"/>
            </w:pPr>
            <w:r w:rsidRPr="005B3B4D">
              <w:t>relevant manufacturer specifications</w:t>
            </w:r>
          </w:p>
          <w:p w:rsidR="00000000" w:rsidRPr="005B3B4D" w:rsidP="005B3B4D">
            <w:pPr>
              <w:pStyle w:val="ListBullet"/>
            </w:pPr>
            <w:r w:rsidRPr="005B3B4D">
              <w:t>relevant WHS/OHS legislated requirements</w:t>
            </w:r>
          </w:p>
          <w:p w:rsidR="00000000" w:rsidRPr="005B3B4D" w:rsidP="005B3B4D">
            <w:pPr>
              <w:pStyle w:val="ListBullet"/>
            </w:pPr>
            <w:r w:rsidRPr="005B3B4D">
              <w:t>relevant workplace documentation</w:t>
            </w:r>
          </w:p>
          <w:p w:rsidR="00000000" w:rsidRPr="005B3B4D" w:rsidP="005B3B4D">
            <w:pPr>
              <w:pStyle w:val="ListBullet"/>
            </w:pPr>
            <w:r w:rsidRPr="005B3B4D">
              <w:t>relevant workplace policies and procedures</w:t>
            </w:r>
          </w:p>
          <w:p w:rsidR="00000000" w:rsidRPr="005B3B4D" w:rsidP="005B3B4D">
            <w:pPr>
              <w:pStyle w:val="ListBullet"/>
            </w:pPr>
            <w:r w:rsidRPr="005B3B4D">
              <w:t>servicing procedures, including:</w:t>
            </w:r>
          </w:p>
          <w:p w:rsidR="00000000" w:rsidRPr="005B3B4D" w:rsidP="005B3B4D">
            <w:pPr>
              <w:pStyle w:val="ListBullet2"/>
            </w:pPr>
            <w:r w:rsidRPr="005B3B4D">
              <w:t>mainten</w:t>
            </w:r>
            <w:r w:rsidRPr="005B3B4D">
              <w:t>ance documentation</w:t>
            </w:r>
          </w:p>
          <w:p w:rsidR="00000000" w:rsidRPr="005B3B4D" w:rsidP="005B3B4D">
            <w:pPr>
              <w:pStyle w:val="ListBullet2"/>
            </w:pPr>
            <w:r w:rsidRPr="005B3B4D">
              <w:t>coordination/planning sequence</w:t>
            </w:r>
          </w:p>
          <w:p w:rsidR="00000000" w:rsidRPr="005B3B4D" w:rsidP="005B3B4D">
            <w:pPr>
              <w:pStyle w:val="ListBullet2"/>
            </w:pPr>
            <w:r w:rsidRPr="005B3B4D">
              <w:t>operational test procedures</w:t>
            </w:r>
          </w:p>
          <w:p w:rsidR="00000000" w:rsidRPr="005B3B4D" w:rsidP="005B3B4D">
            <w:pPr>
              <w:pStyle w:val="ListBullet2"/>
            </w:pPr>
            <w:r w:rsidRPr="005B3B4D">
              <w:t>scheduled/preventative maintenance</w:t>
            </w:r>
          </w:p>
          <w:p w:rsidR="00000000" w:rsidRPr="005B3B4D" w:rsidP="005B3B4D">
            <w:pPr>
              <w:pStyle w:val="ListBullet2"/>
            </w:pPr>
            <w:r w:rsidRPr="005B3B4D">
              <w:t>unscheduled/corrective maintenance</w:t>
            </w:r>
          </w:p>
          <w:p w:rsidR="00000000" w:rsidRPr="005B3B4D" w:rsidP="005B3B4D">
            <w:pPr>
              <w:pStyle w:val="ListBullet2"/>
            </w:pPr>
            <w:r w:rsidRPr="005B3B4D">
              <w:t>relevant rail transport operator certifying train detection equipment (commission and decommission) workplac</w:t>
            </w:r>
            <w:r w:rsidRPr="005B3B4D">
              <w:t>e procedures.</w:t>
            </w:r>
          </w:p>
        </w:tc>
      </w:tr>
    </w:tbl>
    <w:p w:rsidR="00000000" w:rsidRPr="005B3B4D" w:rsidP="005B3B4D">
      <w:pPr>
        <w:pStyle w:val="NoPaddingFontSize1"/>
      </w:pPr>
    </w:p>
    <w:p w:rsidR="00000000" w:rsidRPr="005B3B4D" w:rsidP="005B3B4D">
      <w:pPr>
        <w:pStyle w:val="AllowPageBreak"/>
      </w:pPr>
    </w:p>
    <w:p w:rsidR="00000000" w:rsidRPr="005B3B4D" w:rsidP="005B3B4D">
      <w:pPr>
        <w:pStyle w:val="Heading1"/>
      </w:pPr>
      <w:bookmarkStart w:id="14" w:name="O_1101230"/>
      <w:bookmarkEnd w:id="14"/>
      <w:r w:rsidRPr="005B3B4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4D" w:rsidP="005B3B4D">
            <w:pPr>
              <w:pStyle w:val="BodyText"/>
            </w:pPr>
            <w:r w:rsidRPr="005B3B4D">
              <w:t>Assessors must hold credentials specified within the Standards for Registered Training Organisations current at the time of assessment.</w:t>
            </w:r>
          </w:p>
          <w:p w:rsidR="00000000" w:rsidRPr="005B3B4D" w:rsidP="005B3B4D">
            <w:pPr>
              <w:pStyle w:val="BodyText"/>
            </w:pPr>
            <w:r w:rsidRPr="005B3B4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B3B4D" w:rsidP="005B3B4D">
            <w:pPr>
              <w:pStyle w:val="BodyText"/>
            </w:pPr>
            <w:r w:rsidRPr="005B3B4D">
              <w:t>Assessment must occur in suitable workplace op</w:t>
            </w:r>
            <w:r w:rsidRPr="005B3B4D">
              <w:t>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5B3B4D" w:rsidP="005B3B4D">
            <w:pPr>
              <w:pStyle w:val="BodyText"/>
            </w:pPr>
            <w:r w:rsidRPr="005B3B4D">
              <w:t xml:space="preserve">Assessment processes and techniques must be appropriate </w:t>
            </w:r>
            <w:r w:rsidRPr="005B3B4D">
              <w:t>to the language, literacy and numeracy requirements of the work being performed and the needs of the candidate.</w:t>
            </w:r>
          </w:p>
          <w:p w:rsidR="00000000" w:rsidRPr="005B3B4D" w:rsidP="005B3B4D">
            <w:pPr>
              <w:pStyle w:val="BodyText"/>
            </w:pPr>
            <w:r w:rsidRPr="005B3B4D">
              <w:t>Resources for assessment must include access to:</w:t>
            </w:r>
          </w:p>
          <w:p w:rsidR="00000000" w:rsidRPr="005B3B4D" w:rsidP="005B3B4D">
            <w:pPr>
              <w:pStyle w:val="ListBullet"/>
            </w:pPr>
            <w:r w:rsidRPr="005B3B4D">
              <w:t>a range of relevant exercises, case studies and/or other simulations</w:t>
            </w:r>
          </w:p>
          <w:p w:rsidR="00000000" w:rsidRPr="005B3B4D" w:rsidP="005B3B4D">
            <w:pPr>
              <w:pStyle w:val="ListBullet"/>
            </w:pPr>
            <w:r w:rsidRPr="005B3B4D">
              <w:t>relevant and appropriate materials, tools, facilities, equipment and personal protective equipment (PPE) currently used in industry</w:t>
            </w:r>
          </w:p>
          <w:p w:rsidR="00000000" w:rsidRPr="005B3B4D" w:rsidP="005B3B4D">
            <w:pPr>
              <w:pStyle w:val="ListBullet"/>
            </w:pPr>
            <w:r w:rsidRPr="005B3B4D">
              <w:t>resources that reflect current industry practices in relation to installing/maintaining non-vital telemetry systems</w:t>
            </w:r>
          </w:p>
          <w:p w:rsidR="00000000" w:rsidRPr="005B3B4D" w:rsidP="005B3B4D">
            <w:pPr>
              <w:pStyle w:val="ListBullet"/>
            </w:pPr>
            <w:r w:rsidRPr="005B3B4D">
              <w:t>applicab</w:t>
            </w:r>
            <w:r w:rsidRPr="005B3B4D">
              <w:t>le documentation, including workplace procedures, equipment specifications, regulations, codes of practice and operation manuals.</w:t>
            </w:r>
          </w:p>
        </w:tc>
      </w:tr>
    </w:tbl>
    <w:p w:rsidR="00000000" w:rsidRPr="005B3B4D" w:rsidP="005B3B4D">
      <w:pPr>
        <w:pStyle w:val="NoPaddingFontSize1"/>
      </w:pPr>
    </w:p>
    <w:p w:rsidR="00000000" w:rsidRPr="005B3B4D" w:rsidP="005B3B4D">
      <w:pPr>
        <w:pStyle w:val="AllowPageBreak"/>
      </w:pPr>
    </w:p>
    <w:p w:rsidR="00000000" w:rsidRPr="005B3B4D" w:rsidP="005B3B4D">
      <w:pPr>
        <w:pStyle w:val="Heading1"/>
      </w:pPr>
      <w:bookmarkStart w:id="15" w:name="O_1101233"/>
      <w:bookmarkEnd w:id="15"/>
      <w:r w:rsidRPr="005B3B4D">
        <w:t>Links</w:t>
      </w:r>
    </w:p>
    <w:p w:rsidR="00000000" w:rsidRPr="005B3B4D" w:rsidP="00E869A0">
      <w:pPr>
        <w:pStyle w:val="BodyText"/>
      </w:pPr>
      <w:r w:rsidRPr="005B3B4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B393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B3B4D" w:rsidP="005B3B4D"/>
    <w:sectPr w:rsidSect="005B3B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4D" w:rsidRPr="00E869A0" w:rsidP="00E869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A0" w:rsidP="005B3B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869A0" w:rsidP="005B3B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869A0" w:rsidP="005B3B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4D" w:rsidP="005B3B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69A0">
      <w:t>Approved</w:t>
    </w:r>
    <w:r w:rsidR="00E869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69A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69A0">
      <w:rPr>
        <w:noProof/>
      </w:rPr>
      <w:t>6</w:t>
    </w:r>
    <w:r>
      <w:rPr>
        <w:noProof/>
      </w:rPr>
      <w:fldChar w:fldCharType="end"/>
    </w:r>
  </w:p>
  <w:p w:rsidR="005B3B4D" w:rsidP="005B3B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69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69A0">
      <w:t>Powering Skills Organisation</w:t>
    </w:r>
    <w:r w:rsidR="00E869A0">
      <w:fldChar w:fldCharType="end"/>
    </w:r>
  </w:p>
  <w:p w:rsidR="005B3B4D" w:rsidP="005B3B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B4D" w:rsidRPr="00E869A0" w:rsidP="00E869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A0" w:rsidRPr="002D2AF8" w:rsidP="005B3B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UEERS0008 Install and maintain non-vital telemetry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69A0" w:rsidP="005B3B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4D" w:rsidRPr="002D2AF8" w:rsidP="005B3B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69A0">
      <w:t>UEERS0008 Install and maintain non-vital telemetry systems</w:t>
    </w:r>
    <w:r w:rsidR="00E869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69A0">
      <w:rPr>
        <w:noProof/>
      </w:rPr>
      <w:t>2 March 2025</w:t>
    </w:r>
    <w:r>
      <w:fldChar w:fldCharType="end"/>
    </w:r>
  </w:p>
  <w:p w:rsidR="005B3B4D" w:rsidP="005B3B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8A8D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BE2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DC5B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B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B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B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B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B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B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B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B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B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B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B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B4D"/>
  </w:style>
  <w:style w:type="character" w:customStyle="1" w:styleId="Heading1Char">
    <w:name w:val="Heading 1 Char"/>
    <w:basedOn w:val="DefaultParagraphFont"/>
    <w:link w:val="Heading1"/>
    <w:rsid w:val="005B3B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B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B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3B4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3B4D"/>
    <w:rPr>
      <w:b/>
      <w:spacing w:val="0"/>
    </w:rPr>
  </w:style>
  <w:style w:type="paragraph" w:styleId="ListBullet2">
    <w:name w:val="List Bullet 2"/>
    <w:basedOn w:val="List2"/>
    <w:rsid w:val="005B3B4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3B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B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B3B4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3B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B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B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B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B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B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B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B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B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B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B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B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B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B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B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3B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3B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B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B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3B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B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B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B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B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B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B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B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B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B4D"/>
    <w:rPr>
      <w:i/>
    </w:rPr>
  </w:style>
  <w:style w:type="paragraph" w:styleId="Caption">
    <w:name w:val="caption"/>
    <w:basedOn w:val="BodyText"/>
    <w:next w:val="Normal"/>
    <w:qFormat/>
    <w:rsid w:val="005B3B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B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B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B4D"/>
  </w:style>
  <w:style w:type="paragraph" w:styleId="TableofFigures">
    <w:name w:val="table of figures"/>
    <w:basedOn w:val="Normal"/>
    <w:next w:val="Normal"/>
    <w:semiHidden/>
    <w:rsid w:val="005B3B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B4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B3B4D"/>
    <w:rPr>
      <w:rFonts w:ascii="Wingdings" w:hAnsi="Wingdings"/>
    </w:rPr>
  </w:style>
  <w:style w:type="paragraph" w:customStyle="1" w:styleId="TableHeading">
    <w:name w:val="Table Heading"/>
    <w:basedOn w:val="HeadingBase"/>
    <w:rsid w:val="005B3B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B4D"/>
    <w:rPr>
      <w:color w:val="0033CC"/>
      <w:u w:val="none"/>
    </w:rPr>
  </w:style>
  <w:style w:type="paragraph" w:customStyle="1" w:styleId="BodyTextRight">
    <w:name w:val="Body Text Right"/>
    <w:basedOn w:val="BodyText"/>
    <w:rsid w:val="005B3B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B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B4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B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B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B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B4D"/>
    <w:rPr>
      <w:sz w:val="32"/>
    </w:rPr>
  </w:style>
  <w:style w:type="paragraph" w:customStyle="1" w:styleId="HeadingProcedure">
    <w:name w:val="Heading Procedure"/>
    <w:basedOn w:val="HeadingBase"/>
    <w:next w:val="Normal"/>
    <w:rsid w:val="005B3B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B4D"/>
    <w:pPr>
      <w:spacing w:before="60" w:after="60"/>
    </w:pPr>
  </w:style>
  <w:style w:type="paragraph" w:styleId="ListContinue">
    <w:name w:val="List Continue"/>
    <w:basedOn w:val="List"/>
    <w:rsid w:val="005B3B4D"/>
    <w:pPr>
      <w:ind w:firstLine="0"/>
    </w:pPr>
  </w:style>
  <w:style w:type="paragraph" w:customStyle="1" w:styleId="ListNote">
    <w:name w:val="List Note"/>
    <w:basedOn w:val="List"/>
    <w:rsid w:val="005B3B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B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B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B4D"/>
    <w:rPr>
      <w:rFonts w:ascii="Courier New" w:hAnsi="Courier New"/>
    </w:rPr>
  </w:style>
  <w:style w:type="paragraph" w:customStyle="1" w:styleId="NoteBullet">
    <w:name w:val="Note Bullet"/>
    <w:basedOn w:val="Note"/>
    <w:rsid w:val="005B3B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B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B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B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B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3B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B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B4D"/>
    <w:rPr>
      <w:b/>
      <w:smallCaps/>
    </w:rPr>
  </w:style>
  <w:style w:type="paragraph" w:customStyle="1" w:styleId="TableListNumber">
    <w:name w:val="Table List Number"/>
    <w:basedOn w:val="ListNumber"/>
    <w:rsid w:val="005B3B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B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B4D"/>
    <w:pPr>
      <w:numPr>
        <w:numId w:val="10"/>
      </w:numPr>
    </w:pPr>
  </w:style>
  <w:style w:type="paragraph" w:customStyle="1" w:styleId="ListAlpha2">
    <w:name w:val="List Alpha 2"/>
    <w:basedOn w:val="List2"/>
    <w:rsid w:val="005B3B4D"/>
    <w:pPr>
      <w:numPr>
        <w:numId w:val="9"/>
      </w:numPr>
    </w:pPr>
  </w:style>
  <w:style w:type="paragraph" w:styleId="List2">
    <w:name w:val="List 2"/>
    <w:basedOn w:val="BodyText"/>
    <w:rsid w:val="005B3B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B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B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B4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B3B4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B3B4D"/>
    <w:pPr>
      <w:numPr>
        <w:numId w:val="5"/>
      </w:numPr>
    </w:pPr>
  </w:style>
  <w:style w:type="paragraph" w:styleId="ListContinue2">
    <w:name w:val="List Continue 2"/>
    <w:basedOn w:val="List2"/>
    <w:rsid w:val="005B3B4D"/>
    <w:pPr>
      <w:ind w:firstLine="0"/>
    </w:pPr>
  </w:style>
  <w:style w:type="paragraph" w:styleId="ListContinue3">
    <w:name w:val="List Continue 3"/>
    <w:basedOn w:val="List3"/>
    <w:rsid w:val="005B3B4D"/>
    <w:pPr>
      <w:ind w:left="1021" w:firstLine="0"/>
    </w:pPr>
  </w:style>
  <w:style w:type="paragraph" w:styleId="ListContinue4">
    <w:name w:val="List Continue 4"/>
    <w:basedOn w:val="List4"/>
    <w:rsid w:val="005B3B4D"/>
    <w:pPr>
      <w:ind w:firstLine="0"/>
    </w:pPr>
  </w:style>
  <w:style w:type="paragraph" w:styleId="ListContinue5">
    <w:name w:val="List Continue 5"/>
    <w:basedOn w:val="List5"/>
    <w:rsid w:val="005B3B4D"/>
    <w:pPr>
      <w:ind w:firstLine="0"/>
    </w:pPr>
  </w:style>
  <w:style w:type="paragraph" w:styleId="ListNumber3">
    <w:name w:val="List Number 3"/>
    <w:basedOn w:val="List3"/>
    <w:rsid w:val="005B3B4D"/>
    <w:pPr>
      <w:numPr>
        <w:numId w:val="6"/>
      </w:numPr>
    </w:pPr>
  </w:style>
  <w:style w:type="paragraph" w:styleId="ListNumber4">
    <w:name w:val="List Number 4"/>
    <w:basedOn w:val="List4"/>
    <w:rsid w:val="005B3B4D"/>
    <w:pPr>
      <w:numPr>
        <w:numId w:val="7"/>
      </w:numPr>
    </w:pPr>
  </w:style>
  <w:style w:type="paragraph" w:styleId="ListNumber5">
    <w:name w:val="List Number 5"/>
    <w:basedOn w:val="List5"/>
    <w:rsid w:val="005B3B4D"/>
    <w:pPr>
      <w:numPr>
        <w:numId w:val="8"/>
      </w:numPr>
    </w:pPr>
  </w:style>
  <w:style w:type="paragraph" w:styleId="BlockText">
    <w:name w:val="Block Text"/>
    <w:basedOn w:val="Normal"/>
    <w:rsid w:val="005B3B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B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B4D"/>
    <w:rPr>
      <w:sz w:val="16"/>
      <w:vertAlign w:val="superscript"/>
    </w:rPr>
  </w:style>
  <w:style w:type="character" w:customStyle="1" w:styleId="Symbols">
    <w:name w:val="Symbols"/>
    <w:basedOn w:val="DefaultParagraphFont"/>
    <w:rsid w:val="005B3B4D"/>
    <w:rPr>
      <w:rFonts w:ascii="Symbol" w:hAnsi="Symbol"/>
    </w:rPr>
  </w:style>
  <w:style w:type="character" w:customStyle="1" w:styleId="MenuOptions">
    <w:name w:val="Menu Options"/>
    <w:basedOn w:val="DefaultParagraphFont"/>
    <w:rsid w:val="005B3B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B4D"/>
    <w:rPr>
      <w:b/>
    </w:rPr>
  </w:style>
  <w:style w:type="character" w:customStyle="1" w:styleId="Underlined">
    <w:name w:val="Underlined"/>
    <w:basedOn w:val="DefaultParagraphFont"/>
    <w:rsid w:val="005B3B4D"/>
    <w:rPr>
      <w:u w:val="single"/>
    </w:rPr>
  </w:style>
  <w:style w:type="paragraph" w:customStyle="1" w:styleId="TableBodyTextRight">
    <w:name w:val="Table Body Text Right"/>
    <w:basedOn w:val="TableBodyText"/>
    <w:rsid w:val="005B3B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B4D"/>
    <w:rPr>
      <w:sz w:val="18"/>
    </w:rPr>
  </w:style>
  <w:style w:type="paragraph" w:customStyle="1" w:styleId="BodySmallRight">
    <w:name w:val="Body Small Right"/>
    <w:basedOn w:val="BodyTextRight"/>
    <w:rsid w:val="005B3B4D"/>
    <w:rPr>
      <w:sz w:val="18"/>
      <w:szCs w:val="18"/>
    </w:rPr>
  </w:style>
  <w:style w:type="paragraph" w:customStyle="1" w:styleId="MarginEdition">
    <w:name w:val="Margin Edition"/>
    <w:basedOn w:val="MarginNote"/>
    <w:rsid w:val="005B3B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B4D"/>
    <w:rPr>
      <w:sz w:val="2"/>
      <w:szCs w:val="2"/>
    </w:rPr>
  </w:style>
  <w:style w:type="character" w:customStyle="1" w:styleId="Small">
    <w:name w:val="Small"/>
    <w:basedOn w:val="DefaultParagraphFont"/>
    <w:rsid w:val="005B3B4D"/>
    <w:rPr>
      <w:sz w:val="16"/>
    </w:rPr>
  </w:style>
  <w:style w:type="paragraph" w:customStyle="1" w:styleId="WideTable">
    <w:name w:val="Wide Table"/>
    <w:basedOn w:val="Normal"/>
    <w:rsid w:val="005B3B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B4D"/>
  </w:style>
  <w:style w:type="paragraph" w:styleId="Quote">
    <w:name w:val="Quote"/>
    <w:basedOn w:val="Heading1"/>
    <w:link w:val="QuoteChar"/>
    <w:qFormat/>
    <w:rsid w:val="005B3B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B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B4D"/>
    <w:pPr>
      <w:pageBreakBefore/>
    </w:pPr>
  </w:style>
  <w:style w:type="paragraph" w:customStyle="1" w:styleId="Border">
    <w:name w:val="Border"/>
    <w:basedOn w:val="Normal"/>
    <w:qFormat/>
    <w:rsid w:val="005B3B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B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B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B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B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B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B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B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B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B4D"/>
    <w:rPr>
      <w:u w:val="single"/>
    </w:rPr>
  </w:style>
  <w:style w:type="character" w:customStyle="1" w:styleId="BoldandItalics">
    <w:name w:val="Bold and Italics"/>
    <w:qFormat/>
    <w:rsid w:val="005B3B4D"/>
    <w:rPr>
      <w:b/>
      <w:i/>
      <w:u w:val="none"/>
    </w:rPr>
  </w:style>
  <w:style w:type="paragraph" w:styleId="BalloonText">
    <w:name w:val="Balloon Text"/>
    <w:basedOn w:val="Normal"/>
    <w:link w:val="BalloonTextChar"/>
    <w:rsid w:val="005B3B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B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B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B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B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B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B4D"/>
    <w:pPr>
      <w:spacing w:before="0" w:after="0"/>
    </w:pPr>
  </w:style>
  <w:style w:type="paragraph" w:customStyle="1" w:styleId="BodyTextBold">
    <w:name w:val="Body Text Bold"/>
    <w:basedOn w:val="BodyText"/>
    <w:qFormat/>
    <w:rsid w:val="005B3B4D"/>
    <w:rPr>
      <w:b/>
    </w:rPr>
  </w:style>
  <w:style w:type="character" w:styleId="Hyperlink">
    <w:name w:val="Hyperlink"/>
    <w:basedOn w:val="DefaultParagraphFont"/>
    <w:uiPriority w:val="99"/>
    <w:unhideWhenUsed/>
    <w:rsid w:val="00E869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1360</Words>
  <Characters>9521</Characters>
  <Application>Microsoft Office Word</Application>
  <DocSecurity>0</DocSecurity>
  <Lines>340</Lines>
  <Paragraphs>184</Paragraphs>
  <ScaleCrop>false</ScaleCrop>
  <Company>Author-it Software Corporation Ltd.</Company>
  <LinksUpToDate>false</LinksUpToDate>
  <CharactersWithSpaces>10697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UEERS0008 Install and maintain non-vital telemetry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2025-03-01T14:12:00Z</dcterms:created>
  <dcterms:modified xsi:type="dcterms:W3CDTF">2025-03-01T14:12:00Z</dcterms:modified>
</cp:coreProperties>
</file>