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2D6" w:rsidP="00D562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UEERS0002 Decommission electrical and electromechanical rail signalling from service</w:t>
      </w:r>
      <w:r>
        <w:fldChar w:fldCharType="end"/>
      </w:r>
    </w:p>
    <w:p w:rsidR="00D562D6" w:rsidP="00D562D6">
      <w:pPr>
        <w:pStyle w:val="Version"/>
        <w:sectPr w:rsidSect="00E42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096" w:rsidP="00E42096">
      <w:pPr>
        <w:pStyle w:val="SuperHeading"/>
      </w:pPr>
      <w:r w:rsidRPr="00E42096">
        <w:t>UEERS0002 Decommission electrical and electromechanical rail signalling from service</w:t>
      </w:r>
    </w:p>
    <w:p w:rsidR="00000000" w:rsidRPr="00E42096" w:rsidP="00E42096">
      <w:pPr>
        <w:pStyle w:val="Heading1"/>
      </w:pPr>
      <w:bookmarkStart w:id="1" w:name="O_1101103"/>
      <w:bookmarkEnd w:id="1"/>
      <w:r w:rsidRPr="00E420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t>Release 1. This is the first release of this unit of competency in the UEE Electrotechnology Training Package.</w:t>
            </w:r>
          </w:p>
        </w:tc>
      </w:tr>
    </w:tbl>
    <w:p w:rsidR="00000000" w:rsidRPr="00E42096" w:rsidP="00E42096">
      <w:pPr>
        <w:pStyle w:val="NoPaddingFontSize1"/>
      </w:pPr>
    </w:p>
    <w:p w:rsidR="00000000" w:rsidRPr="00E42096" w:rsidP="00E42096">
      <w:pPr>
        <w:pStyle w:val="AllowPageBreak"/>
      </w:pPr>
    </w:p>
    <w:p w:rsidR="00000000" w:rsidRPr="00E42096" w:rsidP="00E42096">
      <w:pPr>
        <w:pStyle w:val="Heading1"/>
      </w:pPr>
      <w:bookmarkStart w:id="2" w:name="O_1101104"/>
      <w:bookmarkEnd w:id="2"/>
      <w:r w:rsidRPr="00E420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t>This unit involves the skills and knowledge required to decommission electrical and electromechanical rail signalling from service on rail networks.</w:t>
            </w:r>
          </w:p>
          <w:p w:rsidR="00000000" w:rsidRPr="00E42096" w:rsidP="00E42096">
            <w:pPr>
              <w:pStyle w:val="BodyText"/>
            </w:pPr>
            <w:r w:rsidRPr="00E42096">
              <w:t>It includes preparing to withdraw electrical and electromechanical rail signalling fro</w:t>
            </w:r>
            <w:r w:rsidRPr="00E42096">
              <w:t>m service. It also includes completing disconnection of operating and redundant circuitry, equipment and components; testing of remaining circuitry and equipment; finding and repairing faults; testing of control and indicating equipment; and reporting.</w:t>
            </w:r>
          </w:p>
          <w:p w:rsidR="00000000" w:rsidRPr="00E42096" w:rsidP="00E42096">
            <w:pPr>
              <w:pStyle w:val="BodyText"/>
            </w:pPr>
            <w:r w:rsidRPr="00E42096">
              <w:t>Per</w:t>
            </w:r>
            <w:r w:rsidRPr="00E42096">
              <w:t>sons achieving competence in this unit will need to fulfil the applicable state/territory legislated rail safety requirements and comply with relevant codes of practice, rules and/or guidelines.</w:t>
            </w:r>
          </w:p>
          <w:p w:rsidR="00000000" w:rsidRPr="00E42096" w:rsidP="00E42096">
            <w:pPr>
              <w:pStyle w:val="BodyText"/>
            </w:pPr>
            <w:r w:rsidRPr="00E42096">
              <w:t>No other licensing, legislative or certification requirements</w:t>
            </w:r>
            <w:r w:rsidRPr="00E42096">
              <w:t xml:space="preserve"> apply to this unit at the time of publication.</w:t>
            </w:r>
          </w:p>
        </w:tc>
      </w:tr>
    </w:tbl>
    <w:p w:rsidR="00000000" w:rsidRPr="00E42096" w:rsidP="00E42096">
      <w:pPr>
        <w:pStyle w:val="NoPaddingFontSize1"/>
      </w:pPr>
    </w:p>
    <w:p w:rsidR="00000000" w:rsidRPr="00E42096" w:rsidP="00E42096">
      <w:pPr>
        <w:pStyle w:val="AllowPageBreak"/>
      </w:pPr>
    </w:p>
    <w:p w:rsidR="00000000" w:rsidRPr="00E42096" w:rsidP="00E42096">
      <w:pPr>
        <w:pStyle w:val="Heading1"/>
      </w:pPr>
      <w:bookmarkStart w:id="3" w:name="O_1101105"/>
      <w:bookmarkEnd w:id="3"/>
      <w:r w:rsidRPr="00E420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t>UEERS0007 Install and maintain non-vital screen-based rail control systems</w:t>
            </w:r>
          </w:p>
          <w:p w:rsidR="00000000" w:rsidRPr="00E42096" w:rsidP="00E42096">
            <w:pPr>
              <w:pStyle w:val="BodyText"/>
            </w:pPr>
            <w:r w:rsidRPr="00E42096">
              <w:t>UEERS0008 Install and maintain non-vital telemetry systems</w:t>
            </w:r>
          </w:p>
          <w:p w:rsidR="00000000" w:rsidRPr="00E42096" w:rsidP="00E42096">
            <w:pPr>
              <w:pStyle w:val="BodyText"/>
            </w:pPr>
            <w:r w:rsidRPr="00E42096">
              <w:t>UEERS0004 Find and repair rail sig</w:t>
            </w:r>
            <w:r w:rsidRPr="00E42096">
              <w:t>nalling system faults</w:t>
            </w:r>
          </w:p>
        </w:tc>
      </w:tr>
    </w:tbl>
    <w:p w:rsidR="00000000" w:rsidRPr="00E42096" w:rsidP="00E42096">
      <w:pPr>
        <w:pStyle w:val="NoPaddingFontSize1"/>
      </w:pPr>
    </w:p>
    <w:p w:rsidR="00000000" w:rsidRPr="00E42096" w:rsidP="00E42096">
      <w:pPr>
        <w:pStyle w:val="AllowPageBreak"/>
      </w:pPr>
    </w:p>
    <w:p w:rsidR="00000000" w:rsidRPr="00E42096" w:rsidP="00E42096">
      <w:pPr>
        <w:pStyle w:val="Heading1"/>
      </w:pPr>
      <w:bookmarkStart w:id="4" w:name="O_1101106"/>
      <w:bookmarkEnd w:id="4"/>
      <w:r w:rsidRPr="00E420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t>Rail Signalling</w:t>
            </w:r>
          </w:p>
        </w:tc>
      </w:tr>
    </w:tbl>
    <w:p w:rsidR="00000000" w:rsidRPr="00E42096" w:rsidP="00E42096">
      <w:pPr>
        <w:pStyle w:val="NoPaddingFontSize1"/>
      </w:pPr>
    </w:p>
    <w:p w:rsidR="00000000" w:rsidRPr="00E42096" w:rsidP="00E42096">
      <w:pPr>
        <w:pStyle w:val="AllowPageBreak"/>
      </w:pPr>
    </w:p>
    <w:p w:rsidR="00000000" w:rsidRPr="00E42096" w:rsidP="00E42096">
      <w:pPr>
        <w:pStyle w:val="Heading1"/>
      </w:pPr>
      <w:bookmarkStart w:id="5" w:name="O_1101107"/>
      <w:bookmarkEnd w:id="5"/>
      <w:r w:rsidRPr="00E420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t>Electrotechnology</w:t>
            </w:r>
          </w:p>
        </w:tc>
      </w:tr>
    </w:tbl>
    <w:p w:rsidR="00000000" w:rsidRPr="00E42096" w:rsidP="00E42096">
      <w:pPr>
        <w:pStyle w:val="NoPaddingFontSize1"/>
      </w:pPr>
    </w:p>
    <w:p w:rsidR="00000000" w:rsidRPr="00E42096" w:rsidP="00E42096">
      <w:pPr>
        <w:pStyle w:val="AllowPageBreak"/>
      </w:pPr>
    </w:p>
    <w:p w:rsidR="00000000" w:rsidRPr="00E42096" w:rsidP="00E42096">
      <w:pPr>
        <w:pStyle w:val="Heading1"/>
      </w:pPr>
      <w:bookmarkStart w:id="6" w:name="O_1101108"/>
      <w:bookmarkEnd w:id="6"/>
      <w:r w:rsidRPr="00E4209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PERFORMANCE CRITERIA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Performance criteria describe the performance needed to demonstrate achievement of the element.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rPr>
                <w:rStyle w:val="SpecialBold"/>
              </w:rPr>
              <w:t>Prepare to decommission electrical and electromechanical rail signalling from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Work hea</w:t>
            </w:r>
            <w:r w:rsidRPr="00E42096">
              <w:t>lth and safety (WHS)/occupational health and safety (OHS) requirements and workplace procedures for a given work area are identified, obtained and clarified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Hazards are identified, WHS/OHS risks assessed, and control measures and workplace procedure</w:t>
            </w:r>
            <w:r w:rsidRPr="00E42096">
              <w:t>s implemented in preparation for work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Scope of decommissioning is determined from job specifications, design drawings and regulatory requirements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Appropriate safe working person/s is consulted to ensure work is coordinated effectively with others involved on the worksite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Materials needed for the safe disconnection of circuits, equipment and components are obtained in accordance with workplace</w:t>
            </w:r>
            <w:r w:rsidRPr="00E42096">
              <w:t xml:space="preserve"> procedures and checked against job specifications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Tools, equipment and testing devices needed to disconnect circuits, equipment and components are obtained in accordance with workplace procedures and checked for correct operation and safety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rPr>
                <w:rStyle w:val="SpecialBold"/>
              </w:rPr>
              <w:t>With</w:t>
            </w:r>
            <w:r w:rsidRPr="00E42096">
              <w:rPr>
                <w:rStyle w:val="SpecialBold"/>
              </w:rPr>
              <w:t>draw electrical and electromechanical rail signalling from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WHS/OHS risk control measures and workplace procedures for carrying out the work are followed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On-track safe working requirements are complied with in accordance with relevant industry standards and network rules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Inspection is carried out and circuits, equipment and components are checked to ensure they are in accordance with manufacturer and</w:t>
            </w:r>
            <w:r w:rsidRPr="00E42096">
              <w:t xml:space="preserve"> system specifications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Disconnecting, isolating and removal of redundant wiring; the termination of altered wiring; and checking indicators and signal system operation are completed in accordance with network requirements and relevant industry stand</w:t>
            </w:r>
            <w:r w:rsidRPr="00E42096">
              <w:t>ards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 xml:space="preserve">Methods for dealing with unplanned situations are </w:t>
            </w:r>
            <w:r w:rsidRPr="00E42096">
              <w:t>selected on the basis of safety and specified work outcomes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Decommissioning is performed efficiently, without waste of materials or damage to apparatus, the surrounding environment</w:t>
            </w:r>
            <w:r w:rsidRPr="00E42096">
              <w:t xml:space="preserve"> or services using sustainable energy practices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System and design faults are verified using relevant, technical information, fault-finding and diagnostic techniques to identify faulty rail signalling equipment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Faulty rail signalling equipment</w:t>
            </w:r>
            <w:r w:rsidRPr="00E42096">
              <w:t xml:space="preserve"> is replaced, adjusted and secured in accordance with manufacturer specifications and workplace procedures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Control equipment is adjusted, inspected and tested using workplace test procedures and equipment to ensure it operates in accordance with spe</w:t>
            </w:r>
            <w:r w:rsidRPr="00E42096">
              <w:t>cified industry technical standards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rPr>
                <w:rStyle w:val="SpecialBold"/>
              </w:rPr>
              <w:t>Complete decommissioning work and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WHS/OHS work completion risk control measures and workplace procedures are followed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t>System faults are identified and reported for follow-up action in accordance with workplace procedures</w:t>
            </w:r>
          </w:p>
        </w:tc>
      </w:tr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096">
            <w:pPr>
              <w:pStyle w:val="BodyText"/>
              <w:rPr>
                <w:lang w:val="en-NZ"/>
              </w:rPr>
            </w:pPr>
            <w:r w:rsidRPr="00E4209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t>Inspection and test results are documented in accordance with workplace procedures and faulty or replaced equipment is tagged and despatched to ma</w:t>
            </w:r>
            <w:r w:rsidRPr="00E42096">
              <w:t>intain equipment spares</w:t>
            </w:r>
          </w:p>
        </w:tc>
      </w:tr>
    </w:tbl>
    <w:p w:rsidR="00000000" w:rsidRPr="00E42096" w:rsidP="00E42096">
      <w:pPr>
        <w:pStyle w:val="NoPaddingFontSize1"/>
      </w:pPr>
    </w:p>
    <w:p w:rsidR="00000000" w:rsidRPr="00E42096" w:rsidP="00E42096">
      <w:pPr>
        <w:pStyle w:val="AllowPageBreak"/>
      </w:pPr>
    </w:p>
    <w:p w:rsidR="00000000" w:rsidRPr="00E42096" w:rsidP="00E42096">
      <w:pPr>
        <w:pStyle w:val="Heading1"/>
      </w:pPr>
      <w:bookmarkStart w:id="7" w:name="O_1101109"/>
      <w:bookmarkEnd w:id="7"/>
      <w:r w:rsidRPr="00E420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t>Foundation skills essential to performance are explicit in the performance criteria of this unit of competency.</w:t>
            </w:r>
          </w:p>
        </w:tc>
      </w:tr>
    </w:tbl>
    <w:p w:rsidR="00000000" w:rsidRPr="00E42096" w:rsidP="00E42096">
      <w:pPr>
        <w:pStyle w:val="NoPaddingFontSize1"/>
      </w:pPr>
    </w:p>
    <w:p w:rsidR="00000000" w:rsidRPr="00E42096" w:rsidP="00E42096">
      <w:pPr>
        <w:pStyle w:val="AllowPageBreak"/>
      </w:pPr>
    </w:p>
    <w:p w:rsidR="00000000" w:rsidRPr="00E42096" w:rsidP="00E42096">
      <w:pPr>
        <w:pStyle w:val="Heading1"/>
      </w:pPr>
      <w:bookmarkStart w:id="8" w:name="O_1101110"/>
      <w:bookmarkEnd w:id="8"/>
      <w:r w:rsidRPr="00E420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t>Range is restricted to essential operating conditions and any other variables essential to the work environment.</w:t>
            </w:r>
          </w:p>
          <w:p w:rsidR="00000000" w:rsidRPr="00E42096" w:rsidP="00E42096">
            <w:pPr>
              <w:pStyle w:val="BodyText"/>
            </w:pPr>
            <w:r w:rsidRPr="00E42096">
              <w:t>Non-essential conditions may be found in the UEE Electrotechnology Training Package Companion Volume Implementation Guide.</w:t>
            </w:r>
          </w:p>
        </w:tc>
      </w:tr>
    </w:tbl>
    <w:p w:rsidR="00000000" w:rsidRPr="00E42096" w:rsidP="00E42096">
      <w:pPr>
        <w:pStyle w:val="NoPaddingFontSize1"/>
      </w:pPr>
    </w:p>
    <w:p w:rsidR="00000000" w:rsidRPr="00E42096" w:rsidP="00E42096">
      <w:pPr>
        <w:pStyle w:val="AllowPageBreak"/>
      </w:pPr>
    </w:p>
    <w:p w:rsidR="00000000" w:rsidRPr="00E42096" w:rsidP="00E42096">
      <w:pPr>
        <w:pStyle w:val="Heading1"/>
      </w:pPr>
      <w:bookmarkStart w:id="9" w:name="O_1101111"/>
      <w:bookmarkEnd w:id="9"/>
      <w:r w:rsidRPr="00E420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0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096" w:rsidP="00E42096">
            <w:pPr>
              <w:pStyle w:val="BodyText"/>
            </w:pPr>
            <w:r w:rsidRPr="00E42096">
              <w:t>This unit replaces and is equivalent to UEENEEN127A Decommission electrical and electro-mechanical rail signalling from service.</w:t>
            </w:r>
          </w:p>
        </w:tc>
      </w:tr>
    </w:tbl>
    <w:p w:rsidR="00000000" w:rsidRPr="00E42096" w:rsidP="00E42096">
      <w:pPr>
        <w:pStyle w:val="NoPaddingFontSize1"/>
      </w:pPr>
    </w:p>
    <w:p w:rsidR="00000000" w:rsidRPr="00E42096" w:rsidP="00E42096">
      <w:pPr>
        <w:pStyle w:val="AllowPageBreak"/>
      </w:pPr>
    </w:p>
    <w:p w:rsidR="00000000" w:rsidRPr="00E42096" w:rsidP="00E42096">
      <w:pPr>
        <w:pStyle w:val="Heading1"/>
      </w:pPr>
      <w:bookmarkStart w:id="10" w:name="O_1101118"/>
      <w:bookmarkEnd w:id="10"/>
      <w:r w:rsidRPr="00E42096">
        <w:t>Links</w:t>
      </w:r>
    </w:p>
    <w:p w:rsidR="00000000" w:rsidRPr="00E42096" w:rsidP="00D562D6">
      <w:pPr>
        <w:pStyle w:val="BodyText"/>
      </w:pPr>
      <w:r w:rsidRPr="00E4209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F318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42096" w:rsidP="00E42096"/>
    <w:sectPr w:rsidSect="00E420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096" w:rsidRPr="00D562D6" w:rsidP="00D562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2D6" w:rsidP="00E42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2D6" w:rsidP="00E42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62D6" w:rsidP="00E420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2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096" w:rsidRPr="00D562D6" w:rsidP="00D562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2D6" w:rsidRPr="002D2AF8" w:rsidP="00E42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UEERS0002 Decommission electrical and electromechanical rail signalling from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D562D6" w:rsidP="00E420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096"/>
  </w:style>
  <w:style w:type="character" w:customStyle="1" w:styleId="Heading1Char">
    <w:name w:val="Heading 1 Char"/>
    <w:basedOn w:val="DefaultParagraphFont"/>
    <w:link w:val="Heading1"/>
    <w:rsid w:val="00E42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0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0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2096"/>
    <w:rPr>
      <w:b/>
      <w:spacing w:val="0"/>
    </w:rPr>
  </w:style>
  <w:style w:type="paragraph" w:customStyle="1" w:styleId="SuperHeading">
    <w:name w:val="SuperHeading"/>
    <w:basedOn w:val="Normal"/>
    <w:rsid w:val="00E420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2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0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0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0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0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0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20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2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20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2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0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0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096"/>
    <w:rPr>
      <w:i/>
    </w:rPr>
  </w:style>
  <w:style w:type="paragraph" w:styleId="Caption">
    <w:name w:val="caption"/>
    <w:basedOn w:val="BodyText"/>
    <w:next w:val="Normal"/>
    <w:qFormat/>
    <w:rsid w:val="00E42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096"/>
  </w:style>
  <w:style w:type="paragraph" w:styleId="TableofFigures">
    <w:name w:val="table of figures"/>
    <w:basedOn w:val="Normal"/>
    <w:next w:val="Normal"/>
    <w:semiHidden/>
    <w:rsid w:val="00E42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0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2096"/>
    <w:rPr>
      <w:rFonts w:ascii="Wingdings" w:hAnsi="Wingdings"/>
    </w:rPr>
  </w:style>
  <w:style w:type="paragraph" w:customStyle="1" w:styleId="TableHeading">
    <w:name w:val="Table Heading"/>
    <w:basedOn w:val="HeadingBase"/>
    <w:rsid w:val="00E420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096"/>
    <w:rPr>
      <w:color w:val="0033CC"/>
      <w:u w:val="none"/>
    </w:rPr>
  </w:style>
  <w:style w:type="paragraph" w:customStyle="1" w:styleId="BodyTextRight">
    <w:name w:val="Body Text Right"/>
    <w:basedOn w:val="BodyText"/>
    <w:rsid w:val="00E42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0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0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096"/>
    <w:rPr>
      <w:sz w:val="32"/>
    </w:rPr>
  </w:style>
  <w:style w:type="paragraph" w:customStyle="1" w:styleId="HeadingProcedure">
    <w:name w:val="Heading Procedure"/>
    <w:basedOn w:val="HeadingBase"/>
    <w:next w:val="Normal"/>
    <w:rsid w:val="00E42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096"/>
    <w:pPr>
      <w:spacing w:before="60" w:after="60"/>
    </w:pPr>
  </w:style>
  <w:style w:type="paragraph" w:styleId="ListContinue">
    <w:name w:val="List Continue"/>
    <w:basedOn w:val="List"/>
    <w:rsid w:val="00E42096"/>
    <w:pPr>
      <w:ind w:firstLine="0"/>
    </w:pPr>
  </w:style>
  <w:style w:type="paragraph" w:customStyle="1" w:styleId="ListNote">
    <w:name w:val="List Note"/>
    <w:basedOn w:val="List"/>
    <w:rsid w:val="00E42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096"/>
    <w:rPr>
      <w:rFonts w:ascii="Courier New" w:hAnsi="Courier New"/>
    </w:rPr>
  </w:style>
  <w:style w:type="paragraph" w:customStyle="1" w:styleId="NoteBullet">
    <w:name w:val="Note Bullet"/>
    <w:basedOn w:val="Note"/>
    <w:rsid w:val="00E42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0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2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0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096"/>
    <w:rPr>
      <w:b/>
      <w:smallCaps/>
    </w:rPr>
  </w:style>
  <w:style w:type="paragraph" w:customStyle="1" w:styleId="TableListNumber">
    <w:name w:val="Table List Number"/>
    <w:basedOn w:val="ListNumber"/>
    <w:rsid w:val="00E42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096"/>
    <w:pPr>
      <w:numPr>
        <w:numId w:val="7"/>
      </w:numPr>
    </w:pPr>
  </w:style>
  <w:style w:type="paragraph" w:customStyle="1" w:styleId="ListAlpha2">
    <w:name w:val="List Alpha 2"/>
    <w:basedOn w:val="List2"/>
    <w:rsid w:val="00E42096"/>
    <w:pPr>
      <w:numPr>
        <w:numId w:val="6"/>
      </w:numPr>
    </w:pPr>
  </w:style>
  <w:style w:type="paragraph" w:styleId="List2">
    <w:name w:val="List 2"/>
    <w:basedOn w:val="BodyText"/>
    <w:rsid w:val="00E420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0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0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0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2096"/>
    <w:pPr>
      <w:numPr>
        <w:numId w:val="2"/>
      </w:numPr>
    </w:pPr>
  </w:style>
  <w:style w:type="paragraph" w:styleId="ListContinue2">
    <w:name w:val="List Continue 2"/>
    <w:basedOn w:val="List2"/>
    <w:rsid w:val="00E42096"/>
    <w:pPr>
      <w:ind w:firstLine="0"/>
    </w:pPr>
  </w:style>
  <w:style w:type="paragraph" w:styleId="ListContinue3">
    <w:name w:val="List Continue 3"/>
    <w:basedOn w:val="List3"/>
    <w:rsid w:val="00E42096"/>
    <w:pPr>
      <w:ind w:left="1021" w:firstLine="0"/>
    </w:pPr>
  </w:style>
  <w:style w:type="paragraph" w:styleId="ListContinue4">
    <w:name w:val="List Continue 4"/>
    <w:basedOn w:val="List4"/>
    <w:rsid w:val="00E42096"/>
    <w:pPr>
      <w:ind w:firstLine="0"/>
    </w:pPr>
  </w:style>
  <w:style w:type="paragraph" w:styleId="ListContinue5">
    <w:name w:val="List Continue 5"/>
    <w:basedOn w:val="List5"/>
    <w:rsid w:val="00E42096"/>
    <w:pPr>
      <w:ind w:firstLine="0"/>
    </w:pPr>
  </w:style>
  <w:style w:type="paragraph" w:styleId="ListNumber3">
    <w:name w:val="List Number 3"/>
    <w:basedOn w:val="List3"/>
    <w:rsid w:val="00E42096"/>
    <w:pPr>
      <w:numPr>
        <w:numId w:val="3"/>
      </w:numPr>
    </w:pPr>
  </w:style>
  <w:style w:type="paragraph" w:styleId="ListNumber4">
    <w:name w:val="List Number 4"/>
    <w:basedOn w:val="List4"/>
    <w:rsid w:val="00E42096"/>
    <w:pPr>
      <w:numPr>
        <w:numId w:val="4"/>
      </w:numPr>
    </w:pPr>
  </w:style>
  <w:style w:type="paragraph" w:styleId="ListNumber5">
    <w:name w:val="List Number 5"/>
    <w:basedOn w:val="List5"/>
    <w:rsid w:val="00E42096"/>
    <w:pPr>
      <w:numPr>
        <w:numId w:val="5"/>
      </w:numPr>
    </w:pPr>
  </w:style>
  <w:style w:type="paragraph" w:styleId="BlockText">
    <w:name w:val="Block Text"/>
    <w:basedOn w:val="Normal"/>
    <w:rsid w:val="00E42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096"/>
    <w:rPr>
      <w:sz w:val="16"/>
      <w:vertAlign w:val="superscript"/>
    </w:rPr>
  </w:style>
  <w:style w:type="character" w:customStyle="1" w:styleId="Symbols">
    <w:name w:val="Symbols"/>
    <w:basedOn w:val="DefaultParagraphFont"/>
    <w:rsid w:val="00E42096"/>
    <w:rPr>
      <w:rFonts w:ascii="Symbol" w:hAnsi="Symbol"/>
    </w:rPr>
  </w:style>
  <w:style w:type="character" w:customStyle="1" w:styleId="MenuOptions">
    <w:name w:val="Menu Options"/>
    <w:basedOn w:val="DefaultParagraphFont"/>
    <w:rsid w:val="00E42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096"/>
    <w:rPr>
      <w:b/>
    </w:rPr>
  </w:style>
  <w:style w:type="character" w:customStyle="1" w:styleId="Underlined">
    <w:name w:val="Underlined"/>
    <w:basedOn w:val="DefaultParagraphFont"/>
    <w:rsid w:val="00E42096"/>
    <w:rPr>
      <w:u w:val="single"/>
    </w:rPr>
  </w:style>
  <w:style w:type="paragraph" w:customStyle="1" w:styleId="TableBodyTextRight">
    <w:name w:val="Table Body Text Right"/>
    <w:basedOn w:val="TableBodyText"/>
    <w:rsid w:val="00E42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096"/>
    <w:rPr>
      <w:sz w:val="18"/>
    </w:rPr>
  </w:style>
  <w:style w:type="paragraph" w:customStyle="1" w:styleId="BodySmallRight">
    <w:name w:val="Body Small Right"/>
    <w:basedOn w:val="BodyTextRight"/>
    <w:rsid w:val="00E42096"/>
    <w:rPr>
      <w:sz w:val="18"/>
      <w:szCs w:val="18"/>
    </w:rPr>
  </w:style>
  <w:style w:type="paragraph" w:customStyle="1" w:styleId="MarginEdition">
    <w:name w:val="Margin Edition"/>
    <w:basedOn w:val="MarginNote"/>
    <w:rsid w:val="00E42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096"/>
    <w:rPr>
      <w:sz w:val="2"/>
      <w:szCs w:val="2"/>
    </w:rPr>
  </w:style>
  <w:style w:type="character" w:customStyle="1" w:styleId="Small">
    <w:name w:val="Small"/>
    <w:basedOn w:val="DefaultParagraphFont"/>
    <w:rsid w:val="00E42096"/>
    <w:rPr>
      <w:sz w:val="16"/>
    </w:rPr>
  </w:style>
  <w:style w:type="paragraph" w:customStyle="1" w:styleId="WideTable">
    <w:name w:val="Wide Table"/>
    <w:basedOn w:val="Normal"/>
    <w:rsid w:val="00E42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096"/>
  </w:style>
  <w:style w:type="paragraph" w:styleId="Quote">
    <w:name w:val="Quote"/>
    <w:basedOn w:val="Heading1"/>
    <w:link w:val="QuoteChar"/>
    <w:qFormat/>
    <w:rsid w:val="00E42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096"/>
    <w:pPr>
      <w:pageBreakBefore/>
    </w:pPr>
  </w:style>
  <w:style w:type="paragraph" w:customStyle="1" w:styleId="Border">
    <w:name w:val="Border"/>
    <w:basedOn w:val="Normal"/>
    <w:qFormat/>
    <w:rsid w:val="00E42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0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096"/>
    <w:rPr>
      <w:u w:val="single"/>
    </w:rPr>
  </w:style>
  <w:style w:type="character" w:customStyle="1" w:styleId="BoldandItalics">
    <w:name w:val="Bold and Italics"/>
    <w:qFormat/>
    <w:rsid w:val="00E42096"/>
    <w:rPr>
      <w:b/>
      <w:i/>
      <w:u w:val="none"/>
    </w:rPr>
  </w:style>
  <w:style w:type="paragraph" w:styleId="BalloonText">
    <w:name w:val="Balloon Text"/>
    <w:basedOn w:val="Normal"/>
    <w:link w:val="BalloonTextChar"/>
    <w:rsid w:val="00E42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0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0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0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0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0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096"/>
    <w:pPr>
      <w:spacing w:before="0" w:after="0"/>
    </w:pPr>
  </w:style>
  <w:style w:type="paragraph" w:customStyle="1" w:styleId="BodyTextBold">
    <w:name w:val="Body Text Bold"/>
    <w:basedOn w:val="BodyText"/>
    <w:qFormat/>
    <w:rsid w:val="00E42096"/>
    <w:rPr>
      <w:b/>
    </w:rPr>
  </w:style>
  <w:style w:type="character" w:styleId="Hyperlink">
    <w:name w:val="Hyperlink"/>
    <w:basedOn w:val="DefaultParagraphFont"/>
    <w:uiPriority w:val="99"/>
    <w:unhideWhenUsed/>
    <w:rsid w:val="00D562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4705</Characters>
  <Application>Microsoft Office Word</Application>
  <DocSecurity>0</DocSecurity>
  <Lines>204</Lines>
  <Paragraphs>88</Paragraphs>
  <ScaleCrop>false</ScaleCrop>
  <Company>Author-it Software Corporation Ltd.</Company>
  <LinksUpToDate>false</LinksUpToDate>
  <CharactersWithSpaces>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UEERS0002 Decommission electrical and electromechanical rail signalling from service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2022-12-20T04:02:00Z</dcterms:created>
  <dcterms:modified xsi:type="dcterms:W3CDTF">2022-12-20T04:02:00Z</dcterms:modified>
</cp:coreProperties>
</file>