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0B4" w:rsidP="009F40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UEERS0002 Decommission electrical and electromechanical rail signalling from service</w:t>
      </w:r>
      <w:r>
        <w:fldChar w:fldCharType="end"/>
      </w:r>
    </w:p>
    <w:p w:rsidR="009F40B4" w:rsidP="009F40B4">
      <w:pPr>
        <w:pStyle w:val="Version"/>
        <w:sectPr w:rsidSect="00DD25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534" w:rsidP="00DD2534">
      <w:pPr>
        <w:pStyle w:val="SuperHeading"/>
      </w:pPr>
      <w:r w:rsidRPr="00DD2534">
        <w:t>UEERS0002 Decommission electrical and electromechanical rail signalling from service</w:t>
      </w:r>
    </w:p>
    <w:p w:rsidR="00000000" w:rsidRPr="00DD2534" w:rsidP="00DD2534">
      <w:pPr>
        <w:pStyle w:val="Heading1"/>
      </w:pPr>
      <w:bookmarkStart w:id="1" w:name="O_1101103"/>
      <w:bookmarkEnd w:id="1"/>
      <w:r w:rsidRPr="00DD25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BodyText"/>
            </w:pPr>
            <w:r w:rsidRPr="00DD2534">
              <w:t>Release 1. This is the first release of this unit of competency in the UEE Electrotechnology Training Package.</w:t>
            </w:r>
          </w:p>
        </w:tc>
      </w:tr>
    </w:tbl>
    <w:p w:rsidR="00000000" w:rsidRPr="00DD2534" w:rsidP="00DD2534">
      <w:pPr>
        <w:pStyle w:val="NoPaddingFontSize1"/>
      </w:pPr>
    </w:p>
    <w:p w:rsidR="00000000" w:rsidRPr="00DD2534" w:rsidP="00DD2534">
      <w:pPr>
        <w:pStyle w:val="AllowPageBreak"/>
      </w:pPr>
    </w:p>
    <w:p w:rsidR="00000000" w:rsidRPr="00DD2534" w:rsidP="00DD2534">
      <w:pPr>
        <w:pStyle w:val="Heading1"/>
      </w:pPr>
      <w:bookmarkStart w:id="2" w:name="O_1101104"/>
      <w:bookmarkEnd w:id="2"/>
      <w:r w:rsidRPr="00DD253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BodyText"/>
            </w:pPr>
            <w:r w:rsidRPr="00DD2534">
              <w:t>This unit involves the skills and knowledge required to decommission electrical and electromechanical rail signalling from service on rail networks.</w:t>
            </w:r>
          </w:p>
          <w:p w:rsidR="00000000" w:rsidRPr="00DD2534" w:rsidP="00DD2534">
            <w:pPr>
              <w:pStyle w:val="BodyText"/>
            </w:pPr>
            <w:r w:rsidRPr="00DD2534">
              <w:t>It includes preparing to withdraw electrical and electromechanical rail signalling fro</w:t>
            </w:r>
            <w:r w:rsidRPr="00DD2534">
              <w:t>m service. It also includes completing disconnection of operating and redundant circuitry, equipment and components; testing of remaining circuitry and equipment; finding and repairing faults; testing of control and indicating equipment; and reporting.</w:t>
            </w:r>
          </w:p>
          <w:p w:rsidR="00000000" w:rsidRPr="00DD2534" w:rsidP="00DD2534">
            <w:pPr>
              <w:pStyle w:val="BodyText"/>
            </w:pPr>
            <w:r w:rsidRPr="00DD2534">
              <w:t>Per</w:t>
            </w:r>
            <w:r w:rsidRPr="00DD2534">
              <w:t>sons achieving competence in this unit will need to fulfil the applicable state/territory legislated rail safety requirements and comply with relevant codes of practice, rules and/or guidelines.</w:t>
            </w:r>
          </w:p>
          <w:p w:rsidR="00000000" w:rsidRPr="00DD2534" w:rsidP="00DD2534">
            <w:pPr>
              <w:pStyle w:val="BodyText"/>
            </w:pPr>
            <w:r w:rsidRPr="00DD2534">
              <w:t>No other licensing, legislative or certification requirements</w:t>
            </w:r>
            <w:r w:rsidRPr="00DD2534">
              <w:t xml:space="preserve"> apply to this unit at the time of publication.</w:t>
            </w:r>
          </w:p>
        </w:tc>
      </w:tr>
    </w:tbl>
    <w:p w:rsidR="00000000" w:rsidRPr="00DD2534" w:rsidP="00DD2534">
      <w:pPr>
        <w:pStyle w:val="NoPaddingFontSize1"/>
      </w:pPr>
    </w:p>
    <w:p w:rsidR="00000000" w:rsidRPr="00DD2534" w:rsidP="00DD2534">
      <w:pPr>
        <w:pStyle w:val="AllowPageBreak"/>
      </w:pPr>
    </w:p>
    <w:p w:rsidR="00000000" w:rsidRPr="00DD2534" w:rsidP="00DD2534">
      <w:pPr>
        <w:pStyle w:val="Heading1"/>
      </w:pPr>
      <w:bookmarkStart w:id="3" w:name="O_1101105"/>
      <w:bookmarkEnd w:id="3"/>
      <w:r w:rsidRPr="00DD253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BodyText"/>
            </w:pPr>
            <w:r w:rsidRPr="00DD2534">
              <w:t>UEERS0007 Install and maintain non-vital screen-based rail control systems</w:t>
            </w:r>
          </w:p>
          <w:p w:rsidR="00000000" w:rsidRPr="00DD2534" w:rsidP="00DD2534">
            <w:pPr>
              <w:pStyle w:val="BodyText"/>
            </w:pPr>
            <w:r w:rsidRPr="00DD2534">
              <w:t>UEERS0008 Install and maintain non-vital telemetry systems</w:t>
            </w:r>
          </w:p>
          <w:p w:rsidR="00000000" w:rsidRPr="00DD2534" w:rsidP="00DD2534">
            <w:pPr>
              <w:pStyle w:val="BodyText"/>
            </w:pPr>
            <w:r w:rsidRPr="00DD2534">
              <w:t>UEERS0004 Find and repair rail sig</w:t>
            </w:r>
            <w:r w:rsidRPr="00DD2534">
              <w:t>nalling system faults</w:t>
            </w:r>
          </w:p>
        </w:tc>
      </w:tr>
    </w:tbl>
    <w:p w:rsidR="00000000" w:rsidRPr="00DD2534" w:rsidP="00DD2534">
      <w:pPr>
        <w:pStyle w:val="NoPaddingFontSize1"/>
      </w:pPr>
    </w:p>
    <w:p w:rsidR="00000000" w:rsidRPr="00DD2534" w:rsidP="00DD2534">
      <w:pPr>
        <w:pStyle w:val="AllowPageBreak"/>
      </w:pPr>
    </w:p>
    <w:p w:rsidR="00000000" w:rsidRPr="00DD2534" w:rsidP="00DD2534">
      <w:pPr>
        <w:pStyle w:val="Heading1"/>
      </w:pPr>
      <w:bookmarkStart w:id="4" w:name="O_1101106"/>
      <w:bookmarkEnd w:id="4"/>
      <w:r w:rsidRPr="00DD253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BodyText"/>
            </w:pPr>
            <w:r w:rsidRPr="00DD2534">
              <w:t>Rail Signalling</w:t>
            </w:r>
          </w:p>
        </w:tc>
      </w:tr>
    </w:tbl>
    <w:p w:rsidR="00000000" w:rsidRPr="00DD2534" w:rsidP="00DD2534">
      <w:pPr>
        <w:pStyle w:val="NoPaddingFontSize1"/>
      </w:pPr>
    </w:p>
    <w:p w:rsidR="00000000" w:rsidRPr="00DD2534" w:rsidP="00DD2534">
      <w:pPr>
        <w:pStyle w:val="AllowPageBreak"/>
      </w:pPr>
    </w:p>
    <w:p w:rsidR="00000000" w:rsidRPr="00DD2534" w:rsidP="00DD2534">
      <w:pPr>
        <w:pStyle w:val="Heading1"/>
      </w:pPr>
      <w:bookmarkStart w:id="5" w:name="O_1101107"/>
      <w:bookmarkEnd w:id="5"/>
      <w:r w:rsidRPr="00DD253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BodyText"/>
            </w:pPr>
            <w:r w:rsidRPr="00DD2534">
              <w:t>Electrotechnology</w:t>
            </w:r>
          </w:p>
        </w:tc>
      </w:tr>
    </w:tbl>
    <w:p w:rsidR="00000000" w:rsidRPr="00DD2534" w:rsidP="00DD2534">
      <w:pPr>
        <w:pStyle w:val="NoPaddingFontSize1"/>
      </w:pPr>
    </w:p>
    <w:p w:rsidR="00000000" w:rsidRPr="00DD2534" w:rsidP="00DD2534">
      <w:pPr>
        <w:pStyle w:val="AllowPageBreak"/>
      </w:pPr>
    </w:p>
    <w:p w:rsidR="00000000" w:rsidRPr="00DD2534" w:rsidP="00DD2534">
      <w:pPr>
        <w:pStyle w:val="Heading1"/>
      </w:pPr>
      <w:bookmarkStart w:id="6" w:name="O_1101108"/>
      <w:bookmarkEnd w:id="6"/>
      <w:r w:rsidRPr="00DD253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BodyText"/>
            </w:pPr>
            <w:r w:rsidRPr="00DD253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rPr>
                <w:rStyle w:val="SpecialBold"/>
              </w:rPr>
              <w:t>PERFORMANCE CRITERIA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>Performance criteria describe the performance needed to demonstrate achievement of the element.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BodyText"/>
            </w:pPr>
            <w:r w:rsidRPr="00DD253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BodyText"/>
            </w:pPr>
            <w:r w:rsidRPr="00DD2534">
              <w:rPr>
                <w:rStyle w:val="SpecialBold"/>
              </w:rPr>
              <w:t>Prepare to decommission electrical and electromechanical rail signalling from 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>Work health and safety (WHS)/occupational health and safety (OH</w:t>
            </w:r>
            <w:r w:rsidRPr="00DD2534">
              <w:t>S) requirements and workplace procedures for a given work area are identified, obtained and clarified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>Hazards are identified, WHS/OHS risks assessed, and control measures and workplace procedures implemented in preparation for work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>Scope of decommissioning is determined from job specifications, design drawings and regulatory requirements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>Appropriate safe working person/s is consulted to ensure work is coordinated effectively with others involved on the worksite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>Material</w:t>
            </w:r>
            <w:r w:rsidRPr="00DD2534">
              <w:t>s needed for the safe disconnection of circuits, equipment and components are obtained in accordance with workplace procedures and checked against job specifications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>Tools, equipment and testing devices needed to disconnect circuits, equipment and c</w:t>
            </w:r>
            <w:r w:rsidRPr="00DD2534">
              <w:t>omponents are obtained in accordance with workplace procedures and checked for correct operation and safety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BodyText"/>
            </w:pPr>
            <w:r w:rsidRPr="00DD253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BodyText"/>
            </w:pPr>
            <w:r w:rsidRPr="00DD2534">
              <w:rPr>
                <w:rStyle w:val="SpecialBold"/>
              </w:rPr>
              <w:t>Withdraw electrical and electromechanical rail signalling from 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>WHS/OHS risk control measures and workplace procedures for carrying out the work are followed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>On-track safe working requirements are complied with in accordance with relevant industry standards and network rules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 xml:space="preserve">Inspection is carried out and </w:t>
            </w:r>
            <w:r w:rsidRPr="00DD2534">
              <w:t>circuits, equipment and components are checked to ensure they are in accordance with manufacturer and system specifications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>Disconnecting, isolating and removal of redundant wiring; the termination of altered wiring; and checking indicators and sign</w:t>
            </w:r>
            <w:r w:rsidRPr="00DD2534">
              <w:t>al system operation are completed in accordance with network requirements and relevant industry standards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 xml:space="preserve">Methods for dealing with unplanned situations are </w:t>
            </w:r>
            <w:r w:rsidRPr="00DD2534">
              <w:t>selected on the basis of safety and specified work outcomes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>Decommissioning is performed efficiently, without waste of materials or damage to apparatus, the surrounding environment or services using sustainable energy practices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>System and design faults are verified using relevant, technical information, faul</w:t>
            </w:r>
            <w:r w:rsidRPr="00DD2534">
              <w:t>t-finding and diagnostic techniques to identify faulty rail signalling equipment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>Faulty rail signalling equipment is replaced, adjusted and secured in accordance with manufacturer specifications and workplace procedures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>Control equipment is a</w:t>
            </w:r>
            <w:r w:rsidRPr="00DD2534">
              <w:t>djusted, inspected and tested using workplace test procedures and equipment to ensure it operates in accordance with specified industry technical standards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BodyText"/>
            </w:pPr>
            <w:r w:rsidRPr="00DD253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BodyText"/>
            </w:pPr>
            <w:r w:rsidRPr="00DD2534">
              <w:rPr>
                <w:rStyle w:val="SpecialBold"/>
              </w:rPr>
              <w:t>Complete decommissioning work and reports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>WHS/OHS work completion risk control measures and workplace procedures are followed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>System faults are identified and reported for follow-up action in accordance with workplace procedures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BodyText"/>
            </w:pPr>
            <w:r w:rsidRPr="00DD2534">
              <w:t>Inspection and test results are documented in accordanc</w:t>
            </w:r>
            <w:r w:rsidRPr="00DD2534">
              <w:t>e with workplace procedures and faulty or replaced equipment is tagged and despatched to maintain equipment spares</w:t>
            </w:r>
          </w:p>
        </w:tc>
      </w:tr>
    </w:tbl>
    <w:p w:rsidR="00000000" w:rsidRPr="00DD2534" w:rsidP="00DD2534">
      <w:pPr>
        <w:pStyle w:val="NoPaddingFontSize1"/>
      </w:pPr>
    </w:p>
    <w:p w:rsidR="00000000" w:rsidRPr="00DD2534" w:rsidP="00DD2534">
      <w:pPr>
        <w:pStyle w:val="AllowPageBreak"/>
      </w:pPr>
    </w:p>
    <w:p w:rsidR="00000000" w:rsidRPr="00DD2534" w:rsidP="00DD2534">
      <w:pPr>
        <w:pStyle w:val="Heading1"/>
      </w:pPr>
      <w:bookmarkStart w:id="7" w:name="O_1101109"/>
      <w:bookmarkEnd w:id="7"/>
      <w:r w:rsidRPr="00DD253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BodyText"/>
            </w:pPr>
            <w:r w:rsidRPr="00DD2534">
              <w:t>Foundation skills essential to performance are explicit in the performance criteria of this unit of co</w:t>
            </w:r>
            <w:r w:rsidRPr="00DD2534">
              <w:t>mpetency.</w:t>
            </w:r>
          </w:p>
        </w:tc>
      </w:tr>
    </w:tbl>
    <w:p w:rsidR="00000000" w:rsidRPr="00DD2534" w:rsidP="00DD2534">
      <w:pPr>
        <w:pStyle w:val="NoPaddingFontSize1"/>
      </w:pPr>
    </w:p>
    <w:p w:rsidR="00000000" w:rsidRPr="00DD2534" w:rsidP="00DD2534">
      <w:pPr>
        <w:pStyle w:val="AllowPageBreak"/>
      </w:pPr>
    </w:p>
    <w:p w:rsidR="00000000" w:rsidRPr="00DD2534" w:rsidP="00DD2534">
      <w:pPr>
        <w:pStyle w:val="Heading1"/>
      </w:pPr>
      <w:bookmarkStart w:id="8" w:name="O_1101110"/>
      <w:bookmarkEnd w:id="8"/>
      <w:r w:rsidRPr="00DD253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BodyText"/>
            </w:pPr>
            <w:r w:rsidRPr="00DD2534">
              <w:t>Range is restricted to essential operating conditions and any other variables essential to the work environment.</w:t>
            </w:r>
          </w:p>
          <w:p w:rsidR="00000000" w:rsidRPr="00DD2534" w:rsidP="00DD2534">
            <w:pPr>
              <w:pStyle w:val="BodyText"/>
            </w:pPr>
            <w:r w:rsidRPr="00DD2534">
              <w:t>Non-essential conditions may be found in the UEE Electrotechnology Training Package Companion Volume Implementation Guide.</w:t>
            </w:r>
          </w:p>
        </w:tc>
      </w:tr>
    </w:tbl>
    <w:p w:rsidR="00000000" w:rsidRPr="00DD2534" w:rsidP="00DD2534">
      <w:pPr>
        <w:pStyle w:val="NoPaddingFontSize1"/>
      </w:pPr>
    </w:p>
    <w:p w:rsidR="00000000" w:rsidRPr="00DD2534" w:rsidP="00DD2534">
      <w:pPr>
        <w:pStyle w:val="AllowPageBreak"/>
      </w:pPr>
    </w:p>
    <w:p w:rsidR="00000000" w:rsidRPr="00DD2534" w:rsidP="00DD2534">
      <w:pPr>
        <w:pStyle w:val="Heading1"/>
      </w:pPr>
      <w:bookmarkStart w:id="9" w:name="O_1101111"/>
      <w:bookmarkEnd w:id="9"/>
      <w:r w:rsidRPr="00DD253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BodyText"/>
            </w:pPr>
            <w:r w:rsidRPr="00DD2534">
              <w:t>This unit replaces and is equivalent to UEENEEN127A Decommission electrical and electro</w:t>
            </w:r>
            <w:r w:rsidRPr="00DD2534">
              <w:t>-mechanical rail signalling from service.</w:t>
            </w:r>
          </w:p>
        </w:tc>
      </w:tr>
    </w:tbl>
    <w:p w:rsidR="00000000" w:rsidRPr="00DD2534" w:rsidP="00DD2534">
      <w:pPr>
        <w:pStyle w:val="NoPaddingFontSize1"/>
      </w:pPr>
    </w:p>
    <w:p w:rsidR="00000000" w:rsidRPr="00DD2534" w:rsidP="00DD2534">
      <w:pPr>
        <w:pStyle w:val="AllowPageBreak"/>
      </w:pPr>
    </w:p>
    <w:p w:rsidR="00000000" w:rsidRPr="00DD2534" w:rsidP="00DD2534">
      <w:pPr>
        <w:pStyle w:val="Heading1"/>
      </w:pPr>
      <w:bookmarkStart w:id="10" w:name="O_1101118"/>
      <w:bookmarkEnd w:id="10"/>
      <w:r w:rsidRPr="00DD2534">
        <w:t>Links</w:t>
      </w:r>
    </w:p>
    <w:p w:rsidR="00000000" w:rsidRPr="00DD2534" w:rsidP="009F40B4">
      <w:pPr>
        <w:pStyle w:val="BodyText"/>
      </w:pPr>
      <w:r w:rsidRPr="00DD253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021C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D2534" w:rsidP="009F40B4">
      <w:pPr>
        <w:pStyle w:val="BodyText"/>
        <w:sectPr w:rsidSect="00DD25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2534" w:rsidP="00DD2534">
      <w:pPr>
        <w:pStyle w:val="SuperHeading"/>
      </w:pPr>
      <w:r w:rsidRPr="00DD2534">
        <w:t>Assessment Requirements for UEERS0002 Decommission electrical and electromechanical rail signalling from service</w:t>
      </w:r>
    </w:p>
    <w:p w:rsidR="00000000" w:rsidRPr="00DD2534" w:rsidP="00DD2534">
      <w:pPr>
        <w:pStyle w:val="Heading1"/>
      </w:pPr>
      <w:bookmarkStart w:id="11" w:name="O_1101113"/>
      <w:bookmarkEnd w:id="11"/>
      <w:r w:rsidRPr="00DD25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BodyText"/>
            </w:pPr>
            <w:r w:rsidRPr="00DD2534">
              <w:t>Release 1. This is the first release of this unit of competency in the UEE Electrotechnology Training Package.</w:t>
            </w:r>
          </w:p>
        </w:tc>
      </w:tr>
    </w:tbl>
    <w:p w:rsidR="00000000" w:rsidRPr="00DD2534" w:rsidP="00DD2534">
      <w:pPr>
        <w:pStyle w:val="NoPaddingFontSize1"/>
      </w:pPr>
    </w:p>
    <w:p w:rsidR="00000000" w:rsidRPr="00DD2534" w:rsidP="00DD2534">
      <w:pPr>
        <w:pStyle w:val="AllowPageBreak"/>
      </w:pPr>
    </w:p>
    <w:p w:rsidR="00000000" w:rsidRPr="00DD2534" w:rsidP="00DD2534">
      <w:pPr>
        <w:pStyle w:val="Heading1"/>
      </w:pPr>
      <w:bookmarkStart w:id="12" w:name="O_1101114"/>
      <w:bookmarkEnd w:id="12"/>
      <w:r w:rsidRPr="00DD253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>Evidence required to demonstrate competence in this unit must be relevant to and satisfy all of the req</w:t>
            </w:r>
            <w:r w:rsidRPr="00DD2534">
              <w:t>uirements of the elements and performance criteria on at least one occasion and include: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ListBullet"/>
            </w:pPr>
            <w:r w:rsidRPr="00DD2534">
              <w:t>reading and interpreting specifications correctly</w:t>
            </w:r>
          </w:p>
          <w:p w:rsidR="00000000" w:rsidRPr="00DD2534" w:rsidP="00DD2534">
            <w:pPr>
              <w:pStyle w:val="ListBullet"/>
            </w:pPr>
            <w:r w:rsidRPr="00DD2534">
              <w:t>disconnecting signalling circuits, equipment and components to meet operational and technical standards</w:t>
            </w:r>
          </w:p>
          <w:p w:rsidR="00000000" w:rsidRPr="00DD2534" w:rsidP="00DD2534">
            <w:pPr>
              <w:pStyle w:val="ListBullet"/>
            </w:pPr>
            <w:r w:rsidRPr="00DD2534">
              <w:t>using effec</w:t>
            </w:r>
            <w:r w:rsidRPr="00DD2534">
              <w:t>tive fault diagnosis and repair/replacement techniques to specified model level</w:t>
            </w:r>
          </w:p>
          <w:p w:rsidR="00000000" w:rsidRPr="00DD2534" w:rsidP="00DD2534">
            <w:pPr>
              <w:pStyle w:val="ListBullet"/>
            </w:pPr>
            <w:r w:rsidRPr="00DD2534">
              <w:t>confirming circuits, equipment and components operated within specified technical parameters</w:t>
            </w:r>
          </w:p>
          <w:p w:rsidR="00000000" w:rsidRPr="00DD2534" w:rsidP="00DD2534">
            <w:pPr>
              <w:pStyle w:val="ListBullet"/>
            </w:pPr>
            <w:r w:rsidRPr="00DD2534">
              <w:t>testing equipment and instruments</w:t>
            </w:r>
          </w:p>
          <w:p w:rsidR="00000000" w:rsidRPr="00DD2534" w:rsidP="00DD2534">
            <w:pPr>
              <w:pStyle w:val="ListBullet"/>
            </w:pPr>
            <w:r w:rsidRPr="00DD2534">
              <w:t>using tools correctly</w:t>
            </w:r>
          </w:p>
          <w:p w:rsidR="00000000" w:rsidRPr="00DD2534" w:rsidP="00DD2534">
            <w:pPr>
              <w:pStyle w:val="ListBullet"/>
            </w:pPr>
            <w:r w:rsidRPr="00DD2534">
              <w:t>following relevant codes of practice, environmental protection procedures and requirements</w:t>
            </w:r>
          </w:p>
          <w:p w:rsidR="00000000" w:rsidRPr="00DD2534" w:rsidP="00DD2534">
            <w:pPr>
              <w:pStyle w:val="ListBullet"/>
            </w:pPr>
            <w:r w:rsidRPr="00DD2534">
              <w:t>completing relevant technical reports, records and documentation</w:t>
            </w:r>
          </w:p>
          <w:p w:rsidR="00000000" w:rsidRPr="00DD2534" w:rsidP="00DD2534">
            <w:pPr>
              <w:pStyle w:val="ListBullet"/>
            </w:pPr>
            <w:r w:rsidRPr="00DD2534">
              <w:t>dealing with unplanned events</w:t>
            </w:r>
          </w:p>
          <w:p w:rsidR="00000000" w:rsidRPr="00DD2534" w:rsidP="00DD2534">
            <w:pPr>
              <w:pStyle w:val="ListBullet"/>
            </w:pPr>
            <w:r w:rsidRPr="00DD2534">
              <w:t xml:space="preserve">applying rail safe working practices and relevant industry standards, </w:t>
            </w:r>
            <w:r w:rsidRPr="00DD2534">
              <w:t>codes and rail safety regulations</w:t>
            </w:r>
          </w:p>
          <w:p w:rsidR="00000000" w:rsidRPr="00DD2534" w:rsidP="00DD2534">
            <w:pPr>
              <w:pStyle w:val="ListBullet"/>
            </w:pPr>
            <w:r w:rsidRPr="00DD2534">
              <w:t>applying relevant work health and safety (WHS)/occupational health and safety (OHS) requirements, including:</w:t>
            </w:r>
          </w:p>
          <w:p w:rsidR="00000000" w:rsidRPr="00DD2534" w:rsidP="00DD2534">
            <w:pPr>
              <w:pStyle w:val="ListBullet2"/>
            </w:pPr>
            <w:r w:rsidRPr="00DD2534">
              <w:t>implementing workplace procedures and practices</w:t>
            </w:r>
          </w:p>
          <w:p w:rsidR="00000000" w:rsidRPr="00DD2534" w:rsidP="00DD2534">
            <w:pPr>
              <w:pStyle w:val="ListBullet2"/>
            </w:pPr>
            <w:r w:rsidRPr="00DD2534">
              <w:t>using risk control measures</w:t>
            </w:r>
          </w:p>
          <w:p w:rsidR="00000000" w:rsidRPr="00DD2534" w:rsidP="00DD2534">
            <w:pPr>
              <w:pStyle w:val="ListBullet"/>
            </w:pPr>
            <w:r w:rsidRPr="00DD2534">
              <w:t>applying sustainable energy princip</w:t>
            </w:r>
            <w:r w:rsidRPr="00DD2534">
              <w:t>les and practices</w:t>
            </w:r>
          </w:p>
          <w:p w:rsidR="00000000" w:rsidRPr="00DD2534" w:rsidP="00DD2534">
            <w:pPr>
              <w:pStyle w:val="ListBullet"/>
            </w:pPr>
            <w:r w:rsidRPr="00DD2534">
              <w:t>decommissioning electrical and electromechanical rail signalling from service in accordance with workplace procedures</w:t>
            </w:r>
          </w:p>
          <w:p w:rsidR="00000000" w:rsidRPr="00DD2534" w:rsidP="00DD2534">
            <w:pPr>
              <w:pStyle w:val="ListBullet"/>
            </w:pPr>
            <w:r w:rsidRPr="00DD2534">
              <w:t>preparing to decommission electrical and electromechanical rail signalling from service</w:t>
            </w:r>
          </w:p>
          <w:p w:rsidR="00000000" w:rsidRPr="00DD2534" w:rsidP="00DD2534">
            <w:pPr>
              <w:pStyle w:val="ListBullet"/>
            </w:pPr>
            <w:r w:rsidRPr="00DD2534">
              <w:t>withdrawing electrical and elect</w:t>
            </w:r>
            <w:r w:rsidRPr="00DD2534">
              <w:t>romechanical rail signalling from service.</w:t>
            </w:r>
            <w:r w:rsidRPr="00DD2534">
              <w:rPr>
                <w:rStyle w:val="SpecialBold"/>
              </w:rPr>
              <w:t xml:space="preserve"> </w:t>
            </w:r>
          </w:p>
        </w:tc>
      </w:tr>
    </w:tbl>
    <w:p w:rsidR="00000000" w:rsidRPr="00DD2534" w:rsidP="00DD2534">
      <w:pPr>
        <w:pStyle w:val="NoPaddingFontSize1"/>
      </w:pPr>
    </w:p>
    <w:p w:rsidR="00000000" w:rsidRPr="00DD2534" w:rsidP="00DD2534">
      <w:pPr>
        <w:pStyle w:val="AllowPageBreak"/>
      </w:pPr>
    </w:p>
    <w:p w:rsidR="00000000" w:rsidRPr="00DD2534" w:rsidP="00DD2534">
      <w:pPr>
        <w:pStyle w:val="Heading1"/>
      </w:pPr>
      <w:bookmarkStart w:id="13" w:name="O_1101115"/>
      <w:bookmarkEnd w:id="13"/>
      <w:r w:rsidRPr="00DD253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534">
            <w:pPr>
              <w:pStyle w:val="BodyText"/>
              <w:rPr>
                <w:lang w:val="en-NZ"/>
              </w:rPr>
            </w:pPr>
            <w:r w:rsidRPr="00DD2534">
              <w:t xml:space="preserve">Evidence required to demonstrate competence in this unit must be relevant to and satisfy all of the requirements of the elements and performance criteria and </w:t>
            </w:r>
            <w:r w:rsidRPr="00DD2534">
              <w:t>include knowledge of:</w:t>
            </w:r>
          </w:p>
        </w:tc>
      </w:tr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ListBullet"/>
            </w:pPr>
            <w:r w:rsidRPr="00DD2534">
              <w:t xml:space="preserve">electrical and electromechanical rail signalling decommissioning, safe working practices and relevant standards, codes and regulations, including: </w:t>
            </w:r>
          </w:p>
          <w:p w:rsidR="00000000" w:rsidRPr="00DD2534" w:rsidP="00DD2534">
            <w:pPr>
              <w:pStyle w:val="ListBullet2"/>
            </w:pPr>
            <w:r w:rsidRPr="00DD2534">
              <w:t>purpose of decommissioning</w:t>
            </w:r>
          </w:p>
          <w:p w:rsidR="00000000" w:rsidRPr="00DD2534" w:rsidP="00DD2534">
            <w:pPr>
              <w:pStyle w:val="ListBullet2"/>
            </w:pPr>
            <w:r w:rsidRPr="00DD2534">
              <w:t>decommissioning planning and documentation</w:t>
            </w:r>
          </w:p>
          <w:p w:rsidR="00000000" w:rsidRPr="00DD2534" w:rsidP="00DD2534">
            <w:pPr>
              <w:pStyle w:val="ListBullet2"/>
            </w:pPr>
            <w:r w:rsidRPr="00DD2534">
              <w:t>decommissioning requirements and hazards</w:t>
            </w:r>
          </w:p>
          <w:p w:rsidR="00000000" w:rsidRPr="00DD2534" w:rsidP="00DD2534">
            <w:pPr>
              <w:pStyle w:val="ListBullet2"/>
            </w:pPr>
            <w:r w:rsidRPr="00DD2534">
              <w:t>decommissioning procedures</w:t>
            </w:r>
          </w:p>
          <w:p w:rsidR="00000000" w:rsidRPr="00DD2534" w:rsidP="00DD2534">
            <w:pPr>
              <w:pStyle w:val="ListBullet"/>
            </w:pPr>
            <w:r w:rsidRPr="00DD2534">
              <w:t>fault diagnosis and repair/replacement techniques</w:t>
            </w:r>
          </w:p>
          <w:p w:rsidR="00000000" w:rsidRPr="00DD2534" w:rsidP="00DD2534">
            <w:pPr>
              <w:pStyle w:val="ListBullet"/>
            </w:pPr>
            <w:r w:rsidRPr="00DD2534">
              <w:t>relevant job safety assessments or risk mitigation processes</w:t>
            </w:r>
          </w:p>
          <w:p w:rsidR="00000000" w:rsidRPr="00DD2534" w:rsidP="00DD2534">
            <w:pPr>
              <w:pStyle w:val="ListBullet"/>
            </w:pPr>
            <w:r w:rsidRPr="00DD2534">
              <w:t>relevant manufacturer specifications</w:t>
            </w:r>
          </w:p>
          <w:p w:rsidR="00000000" w:rsidRPr="00DD2534" w:rsidP="00DD2534">
            <w:pPr>
              <w:pStyle w:val="ListBullet"/>
            </w:pPr>
            <w:r w:rsidRPr="00DD2534">
              <w:t>relevant safe working practices, indust</w:t>
            </w:r>
            <w:r w:rsidRPr="00DD2534">
              <w:t>ry standards, codes of practice, regulations and WHS/OHS legislated requirements, including decommissioning requirements and hazards</w:t>
            </w:r>
          </w:p>
          <w:p w:rsidR="00000000" w:rsidRPr="00DD2534" w:rsidP="00DD2534">
            <w:pPr>
              <w:pStyle w:val="ListBullet"/>
            </w:pPr>
            <w:r w:rsidRPr="00DD2534">
              <w:t>relevant workplace documentation.</w:t>
            </w:r>
          </w:p>
        </w:tc>
      </w:tr>
    </w:tbl>
    <w:p w:rsidR="00000000" w:rsidRPr="00DD2534" w:rsidP="00DD2534">
      <w:pPr>
        <w:pStyle w:val="NoPaddingFontSize1"/>
      </w:pPr>
    </w:p>
    <w:p w:rsidR="00000000" w:rsidRPr="00DD2534" w:rsidP="00DD2534">
      <w:pPr>
        <w:pStyle w:val="AllowPageBreak"/>
      </w:pPr>
    </w:p>
    <w:p w:rsidR="00000000" w:rsidRPr="00DD2534" w:rsidP="00DD2534">
      <w:pPr>
        <w:pStyle w:val="Heading1"/>
      </w:pPr>
      <w:bookmarkStart w:id="14" w:name="O_1101116"/>
      <w:bookmarkEnd w:id="14"/>
      <w:r w:rsidRPr="00DD253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5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534" w:rsidP="00DD2534">
            <w:pPr>
              <w:pStyle w:val="BodyText"/>
            </w:pPr>
            <w:r w:rsidRPr="00DD2534">
              <w:t>Assessors must hold credentials specified within the Standards for Registered Training Organisations current at the time of assessment.</w:t>
            </w:r>
          </w:p>
          <w:p w:rsidR="00000000" w:rsidRPr="00DD2534" w:rsidP="00DD2534">
            <w:pPr>
              <w:pStyle w:val="BodyText"/>
            </w:pPr>
            <w:r w:rsidRPr="00DD2534">
              <w:t>Assessment must satisfy the Principles of Assessment and Rules of Evidence and all regulatory requirements included with</w:t>
            </w:r>
            <w:r w:rsidRPr="00DD2534">
              <w:t>in the Standards for Registered Training Organisations current at the time of assessment.</w:t>
            </w:r>
          </w:p>
          <w:p w:rsidR="00000000" w:rsidRPr="00DD2534" w:rsidP="00DD2534">
            <w:pPr>
              <w:pStyle w:val="BodyText"/>
            </w:pPr>
            <w:r w:rsidRPr="00DD2534">
              <w:t>Assessment must occur in suitable rail workplace operational situations where it is appropriate to do so; where this is not appropriate, assessment must occur in suit</w:t>
            </w:r>
            <w:r w:rsidRPr="00DD2534">
              <w:t>able rail simulated workplace operational situations that replicate workplace conditions.</w:t>
            </w:r>
          </w:p>
          <w:p w:rsidR="00000000" w:rsidRPr="00DD2534" w:rsidP="00DD2534">
            <w:pPr>
              <w:pStyle w:val="BodyText"/>
            </w:pPr>
            <w:r w:rsidRPr="00DD2534">
              <w:t>Assessment processes and techniques must be appropriate to the language, literacy and numeracy requirements of the work being performed and the needs of the candidate</w:t>
            </w:r>
            <w:r w:rsidRPr="00DD2534">
              <w:t>.</w:t>
            </w:r>
          </w:p>
          <w:p w:rsidR="00000000" w:rsidRPr="00DD2534" w:rsidP="00DD2534">
            <w:pPr>
              <w:pStyle w:val="BodyText"/>
            </w:pPr>
            <w:r w:rsidRPr="00DD2534">
              <w:t>Resources for assessment must include access to:</w:t>
            </w:r>
          </w:p>
          <w:p w:rsidR="00000000" w:rsidRPr="00DD2534" w:rsidP="00DD2534">
            <w:pPr>
              <w:pStyle w:val="ListBullet"/>
            </w:pPr>
            <w:r w:rsidRPr="00DD2534">
              <w:t>a range of relevant exercises, case studies and/or other simulations</w:t>
            </w:r>
          </w:p>
          <w:p w:rsidR="00000000" w:rsidRPr="00DD2534" w:rsidP="00DD2534">
            <w:pPr>
              <w:pStyle w:val="ListBullet"/>
            </w:pPr>
            <w:r w:rsidRPr="00DD2534">
              <w:t>relevant and appropriate materials, tools, facilities, equipment and personal protective equipment (PPE) currently used in industry</w:t>
            </w:r>
          </w:p>
          <w:p w:rsidR="00000000" w:rsidRPr="00DD2534" w:rsidP="00DD2534">
            <w:pPr>
              <w:pStyle w:val="ListBullet"/>
            </w:pPr>
            <w:r w:rsidRPr="00DD2534">
              <w:t>res</w:t>
            </w:r>
            <w:r w:rsidRPr="00DD2534">
              <w:t>ources that reflect current industry practices in relation to decommissioning electrical and electromechanical signalling from service</w:t>
            </w:r>
          </w:p>
          <w:p w:rsidR="00000000" w:rsidRPr="00DD2534" w:rsidP="00DD2534">
            <w:pPr>
              <w:pStyle w:val="ListBullet"/>
            </w:pPr>
            <w:r w:rsidRPr="00DD2534">
              <w:t>applicable documentation, including workplace procedures, equipment specifications, regulations, codes of practice and op</w:t>
            </w:r>
            <w:r w:rsidRPr="00DD2534">
              <w:t>eration manuals.</w:t>
            </w:r>
          </w:p>
        </w:tc>
      </w:tr>
    </w:tbl>
    <w:p w:rsidR="00000000" w:rsidRPr="00DD2534" w:rsidP="00DD2534">
      <w:pPr>
        <w:pStyle w:val="NoPaddingFontSize1"/>
      </w:pPr>
    </w:p>
    <w:p w:rsidR="00000000" w:rsidRPr="00DD2534" w:rsidP="00DD2534">
      <w:pPr>
        <w:pStyle w:val="AllowPageBreak"/>
      </w:pPr>
    </w:p>
    <w:p w:rsidR="00000000" w:rsidRPr="00DD2534" w:rsidP="00DD2534">
      <w:pPr>
        <w:pStyle w:val="Heading1"/>
      </w:pPr>
      <w:bookmarkStart w:id="15" w:name="O_1101119"/>
      <w:bookmarkEnd w:id="15"/>
      <w:r w:rsidRPr="00DD2534">
        <w:t>Links</w:t>
      </w:r>
    </w:p>
    <w:p w:rsidR="00000000" w:rsidRPr="00DD2534" w:rsidP="009F40B4">
      <w:pPr>
        <w:pStyle w:val="BodyText"/>
      </w:pPr>
      <w:r w:rsidRPr="00DD253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021C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D2534" w:rsidP="00DD2534"/>
    <w:sectPr w:rsidSect="00DD25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34" w:rsidRPr="009F40B4" w:rsidP="009F40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0B4" w:rsidP="00DD2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F40B4" w:rsidP="00DD2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F40B4" w:rsidP="00DD25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34" w:rsidP="00DD25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40B4">
      <w:t>Approved</w:t>
    </w:r>
    <w:r w:rsidR="009F40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40B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40B4">
      <w:rPr>
        <w:noProof/>
      </w:rPr>
      <w:t>5</w:t>
    </w:r>
    <w:r>
      <w:rPr>
        <w:noProof/>
      </w:rPr>
      <w:fldChar w:fldCharType="end"/>
    </w:r>
  </w:p>
  <w:p w:rsidR="00DD2534" w:rsidP="00DD25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40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40B4">
      <w:t>Powering Skills Organisation</w:t>
    </w:r>
    <w:r w:rsidR="009F40B4">
      <w:fldChar w:fldCharType="end"/>
    </w:r>
  </w:p>
  <w:p w:rsidR="00DD2534" w:rsidP="00DD25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0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534" w:rsidRPr="009F40B4" w:rsidP="009F40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0B4" w:rsidRPr="002D2AF8" w:rsidP="00DD2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UEERS0002 Decommission electrical and electromechanical rail signalling from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40B4" w:rsidP="00DD25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34" w:rsidRPr="002D2AF8" w:rsidP="00DD25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40B4">
      <w:t>UEERS0002 Decommission electrical and electromechanical rail signalling from service</w:t>
    </w:r>
    <w:r w:rsidR="009F40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40B4">
      <w:rPr>
        <w:noProof/>
      </w:rPr>
      <w:t>2 March 2025</w:t>
    </w:r>
    <w:r>
      <w:fldChar w:fldCharType="end"/>
    </w:r>
  </w:p>
  <w:p w:rsidR="00DD2534" w:rsidP="00DD25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C66F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BC2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8278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5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5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5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5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5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5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5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5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5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5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5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534"/>
  </w:style>
  <w:style w:type="character" w:customStyle="1" w:styleId="Heading1Char">
    <w:name w:val="Heading 1 Char"/>
    <w:basedOn w:val="DefaultParagraphFont"/>
    <w:link w:val="Heading1"/>
    <w:rsid w:val="00DD25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5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5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25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2534"/>
    <w:rPr>
      <w:b/>
      <w:spacing w:val="0"/>
    </w:rPr>
  </w:style>
  <w:style w:type="paragraph" w:styleId="ListBullet2">
    <w:name w:val="List Bullet 2"/>
    <w:basedOn w:val="List2"/>
    <w:rsid w:val="00DD25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25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5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25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5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5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5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5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5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5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5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5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5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5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5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5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5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5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5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5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25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25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5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5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25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5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5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5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5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5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5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5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5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2534"/>
    <w:rPr>
      <w:i/>
    </w:rPr>
  </w:style>
  <w:style w:type="paragraph" w:styleId="Caption">
    <w:name w:val="caption"/>
    <w:basedOn w:val="BodyText"/>
    <w:next w:val="Normal"/>
    <w:qFormat/>
    <w:rsid w:val="00DD25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5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5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534"/>
  </w:style>
  <w:style w:type="paragraph" w:styleId="TableofFigures">
    <w:name w:val="table of figures"/>
    <w:basedOn w:val="Normal"/>
    <w:next w:val="Normal"/>
    <w:semiHidden/>
    <w:rsid w:val="00DD25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5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2534"/>
    <w:rPr>
      <w:rFonts w:ascii="Wingdings" w:hAnsi="Wingdings"/>
    </w:rPr>
  </w:style>
  <w:style w:type="paragraph" w:customStyle="1" w:styleId="TableHeading">
    <w:name w:val="Table Heading"/>
    <w:basedOn w:val="HeadingBase"/>
    <w:rsid w:val="00DD25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534"/>
    <w:rPr>
      <w:color w:val="0033CC"/>
      <w:u w:val="none"/>
    </w:rPr>
  </w:style>
  <w:style w:type="paragraph" w:customStyle="1" w:styleId="BodyTextRight">
    <w:name w:val="Body Text Right"/>
    <w:basedOn w:val="BodyText"/>
    <w:rsid w:val="00DD25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5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5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5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5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5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534"/>
    <w:rPr>
      <w:sz w:val="32"/>
    </w:rPr>
  </w:style>
  <w:style w:type="paragraph" w:customStyle="1" w:styleId="HeadingProcedure">
    <w:name w:val="Heading Procedure"/>
    <w:basedOn w:val="HeadingBase"/>
    <w:next w:val="Normal"/>
    <w:rsid w:val="00DD25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534"/>
    <w:pPr>
      <w:spacing w:before="60" w:after="60"/>
    </w:pPr>
  </w:style>
  <w:style w:type="paragraph" w:styleId="ListContinue">
    <w:name w:val="List Continue"/>
    <w:basedOn w:val="List"/>
    <w:rsid w:val="00DD2534"/>
    <w:pPr>
      <w:ind w:firstLine="0"/>
    </w:pPr>
  </w:style>
  <w:style w:type="paragraph" w:customStyle="1" w:styleId="ListNote">
    <w:name w:val="List Note"/>
    <w:basedOn w:val="List"/>
    <w:rsid w:val="00DD25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5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5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534"/>
    <w:rPr>
      <w:rFonts w:ascii="Courier New" w:hAnsi="Courier New"/>
    </w:rPr>
  </w:style>
  <w:style w:type="paragraph" w:customStyle="1" w:styleId="NoteBullet">
    <w:name w:val="Note Bullet"/>
    <w:basedOn w:val="Note"/>
    <w:rsid w:val="00DD25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5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5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5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5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25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5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534"/>
    <w:rPr>
      <w:b/>
      <w:smallCaps/>
    </w:rPr>
  </w:style>
  <w:style w:type="paragraph" w:customStyle="1" w:styleId="TableListNumber">
    <w:name w:val="Table List Number"/>
    <w:basedOn w:val="ListNumber"/>
    <w:rsid w:val="00DD25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5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534"/>
    <w:pPr>
      <w:numPr>
        <w:numId w:val="9"/>
      </w:numPr>
    </w:pPr>
  </w:style>
  <w:style w:type="paragraph" w:customStyle="1" w:styleId="ListAlpha2">
    <w:name w:val="List Alpha 2"/>
    <w:basedOn w:val="List2"/>
    <w:rsid w:val="00DD2534"/>
    <w:pPr>
      <w:numPr>
        <w:numId w:val="8"/>
      </w:numPr>
    </w:pPr>
  </w:style>
  <w:style w:type="paragraph" w:styleId="List2">
    <w:name w:val="List 2"/>
    <w:basedOn w:val="BodyText"/>
    <w:rsid w:val="00DD25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5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5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5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5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5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2534"/>
    <w:pPr>
      <w:numPr>
        <w:numId w:val="4"/>
      </w:numPr>
    </w:pPr>
  </w:style>
  <w:style w:type="paragraph" w:styleId="ListContinue2">
    <w:name w:val="List Continue 2"/>
    <w:basedOn w:val="List2"/>
    <w:rsid w:val="00DD2534"/>
    <w:pPr>
      <w:ind w:firstLine="0"/>
    </w:pPr>
  </w:style>
  <w:style w:type="paragraph" w:styleId="ListContinue3">
    <w:name w:val="List Continue 3"/>
    <w:basedOn w:val="List3"/>
    <w:rsid w:val="00DD2534"/>
    <w:pPr>
      <w:ind w:left="1021" w:firstLine="0"/>
    </w:pPr>
  </w:style>
  <w:style w:type="paragraph" w:styleId="ListContinue4">
    <w:name w:val="List Continue 4"/>
    <w:basedOn w:val="List4"/>
    <w:rsid w:val="00DD2534"/>
    <w:pPr>
      <w:ind w:firstLine="0"/>
    </w:pPr>
  </w:style>
  <w:style w:type="paragraph" w:styleId="ListContinue5">
    <w:name w:val="List Continue 5"/>
    <w:basedOn w:val="List5"/>
    <w:rsid w:val="00DD2534"/>
    <w:pPr>
      <w:ind w:firstLine="0"/>
    </w:pPr>
  </w:style>
  <w:style w:type="paragraph" w:styleId="ListNumber3">
    <w:name w:val="List Number 3"/>
    <w:basedOn w:val="List3"/>
    <w:rsid w:val="00DD2534"/>
    <w:pPr>
      <w:numPr>
        <w:numId w:val="5"/>
      </w:numPr>
    </w:pPr>
  </w:style>
  <w:style w:type="paragraph" w:styleId="ListNumber4">
    <w:name w:val="List Number 4"/>
    <w:basedOn w:val="List4"/>
    <w:rsid w:val="00DD2534"/>
    <w:pPr>
      <w:numPr>
        <w:numId w:val="6"/>
      </w:numPr>
    </w:pPr>
  </w:style>
  <w:style w:type="paragraph" w:styleId="ListNumber5">
    <w:name w:val="List Number 5"/>
    <w:basedOn w:val="List5"/>
    <w:rsid w:val="00DD2534"/>
    <w:pPr>
      <w:numPr>
        <w:numId w:val="7"/>
      </w:numPr>
    </w:pPr>
  </w:style>
  <w:style w:type="paragraph" w:styleId="BlockText">
    <w:name w:val="Block Text"/>
    <w:basedOn w:val="Normal"/>
    <w:rsid w:val="00DD25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5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534"/>
    <w:rPr>
      <w:sz w:val="16"/>
      <w:vertAlign w:val="superscript"/>
    </w:rPr>
  </w:style>
  <w:style w:type="character" w:customStyle="1" w:styleId="Symbols">
    <w:name w:val="Symbols"/>
    <w:basedOn w:val="DefaultParagraphFont"/>
    <w:rsid w:val="00DD2534"/>
    <w:rPr>
      <w:rFonts w:ascii="Symbol" w:hAnsi="Symbol"/>
    </w:rPr>
  </w:style>
  <w:style w:type="character" w:customStyle="1" w:styleId="MenuOptions">
    <w:name w:val="Menu Options"/>
    <w:basedOn w:val="DefaultParagraphFont"/>
    <w:rsid w:val="00DD25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534"/>
    <w:rPr>
      <w:b/>
    </w:rPr>
  </w:style>
  <w:style w:type="character" w:customStyle="1" w:styleId="Underlined">
    <w:name w:val="Underlined"/>
    <w:basedOn w:val="DefaultParagraphFont"/>
    <w:rsid w:val="00DD2534"/>
    <w:rPr>
      <w:u w:val="single"/>
    </w:rPr>
  </w:style>
  <w:style w:type="paragraph" w:customStyle="1" w:styleId="TableBodyTextRight">
    <w:name w:val="Table Body Text Right"/>
    <w:basedOn w:val="TableBodyText"/>
    <w:rsid w:val="00DD25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534"/>
    <w:rPr>
      <w:sz w:val="18"/>
    </w:rPr>
  </w:style>
  <w:style w:type="paragraph" w:customStyle="1" w:styleId="BodySmallRight">
    <w:name w:val="Body Small Right"/>
    <w:basedOn w:val="BodyTextRight"/>
    <w:rsid w:val="00DD2534"/>
    <w:rPr>
      <w:sz w:val="18"/>
      <w:szCs w:val="18"/>
    </w:rPr>
  </w:style>
  <w:style w:type="paragraph" w:customStyle="1" w:styleId="MarginEdition">
    <w:name w:val="Margin Edition"/>
    <w:basedOn w:val="MarginNote"/>
    <w:rsid w:val="00DD25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534"/>
    <w:rPr>
      <w:sz w:val="2"/>
      <w:szCs w:val="2"/>
    </w:rPr>
  </w:style>
  <w:style w:type="character" w:customStyle="1" w:styleId="Small">
    <w:name w:val="Small"/>
    <w:basedOn w:val="DefaultParagraphFont"/>
    <w:rsid w:val="00DD2534"/>
    <w:rPr>
      <w:sz w:val="16"/>
    </w:rPr>
  </w:style>
  <w:style w:type="paragraph" w:customStyle="1" w:styleId="WideTable">
    <w:name w:val="Wide Table"/>
    <w:basedOn w:val="Normal"/>
    <w:rsid w:val="00DD25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534"/>
  </w:style>
  <w:style w:type="paragraph" w:styleId="Quote">
    <w:name w:val="Quote"/>
    <w:basedOn w:val="Heading1"/>
    <w:link w:val="QuoteChar"/>
    <w:qFormat/>
    <w:rsid w:val="00DD25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5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534"/>
    <w:pPr>
      <w:pageBreakBefore/>
    </w:pPr>
  </w:style>
  <w:style w:type="paragraph" w:customStyle="1" w:styleId="Border">
    <w:name w:val="Border"/>
    <w:basedOn w:val="Normal"/>
    <w:qFormat/>
    <w:rsid w:val="00DD25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5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5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5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5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5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5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5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5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534"/>
    <w:rPr>
      <w:u w:val="single"/>
    </w:rPr>
  </w:style>
  <w:style w:type="character" w:customStyle="1" w:styleId="BoldandItalics">
    <w:name w:val="Bold and Italics"/>
    <w:qFormat/>
    <w:rsid w:val="00DD2534"/>
    <w:rPr>
      <w:b/>
      <w:i/>
      <w:u w:val="none"/>
    </w:rPr>
  </w:style>
  <w:style w:type="paragraph" w:styleId="BalloonText">
    <w:name w:val="Balloon Text"/>
    <w:basedOn w:val="Normal"/>
    <w:link w:val="BalloonTextChar"/>
    <w:rsid w:val="00DD25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5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5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5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5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5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534"/>
    <w:pPr>
      <w:spacing w:before="0" w:after="0"/>
    </w:pPr>
  </w:style>
  <w:style w:type="paragraph" w:customStyle="1" w:styleId="BodyTextBold">
    <w:name w:val="Body Text Bold"/>
    <w:basedOn w:val="BodyText"/>
    <w:qFormat/>
    <w:rsid w:val="00DD2534"/>
    <w:rPr>
      <w:b/>
    </w:rPr>
  </w:style>
  <w:style w:type="character" w:styleId="Hyperlink">
    <w:name w:val="Hyperlink"/>
    <w:basedOn w:val="DefaultParagraphFont"/>
    <w:uiPriority w:val="99"/>
    <w:unhideWhenUsed/>
    <w:rsid w:val="009F40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1209</Words>
  <Characters>8298</Characters>
  <Application>Microsoft Office Word</Application>
  <DocSecurity>0</DocSecurity>
  <Lines>276</Lines>
  <Paragraphs>141</Paragraphs>
  <ScaleCrop>false</ScaleCrop>
  <Company>Author-it Software Corporation Ltd.</Company>
  <LinksUpToDate>false</LinksUpToDate>
  <CharactersWithSpaces>9366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UEERS0002 Decommission electrical and electromechanical rail signalling from service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2025-03-01T18:00:00Z</dcterms:created>
  <dcterms:modified xsi:type="dcterms:W3CDTF">2025-03-01T18:00:00Z</dcterms:modified>
</cp:coreProperties>
</file>