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584" w:rsidP="00395584">
      <w:pPr>
        <w:pStyle w:val="Title"/>
      </w:pPr>
      <w:r>
        <w:fldChar w:fldCharType="begin"/>
      </w:r>
      <w:r>
        <w:instrText xml:space="preserve"> TITLE   \* MERGEFORMAT </w:instrText>
      </w:r>
      <w:r>
        <w:fldChar w:fldCharType="separate"/>
      </w:r>
      <w:r>
        <w:t>Assessment Requirements for UEERL0006 Attach HV flexible cables and plugs</w:t>
      </w:r>
      <w:r>
        <w:fldChar w:fldCharType="end"/>
      </w:r>
    </w:p>
    <w:p w:rsidR="00395584" w:rsidP="00395584">
      <w:pPr>
        <w:pStyle w:val="Version"/>
        <w:sectPr w:rsidSect="00D544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487" w:rsidP="00D54487">
      <w:pPr>
        <w:pStyle w:val="SuperHeading"/>
      </w:pPr>
      <w:r w:rsidRPr="00D54487">
        <w:t>Assessment Requirements for UEERL0006 Attach HV flexible cables and plugs</w:t>
      </w:r>
    </w:p>
    <w:p w:rsidR="00000000" w:rsidRPr="00D54487" w:rsidP="00D54487">
      <w:pPr>
        <w:pStyle w:val="Heading1"/>
      </w:pPr>
      <w:bookmarkStart w:id="1" w:name="O_1101037"/>
      <w:bookmarkEnd w:id="1"/>
      <w:r w:rsidRPr="00D54487">
        <w:t>Modification History</w:t>
      </w:r>
    </w:p>
    <w:tbl>
      <w:tblPr>
        <w:tblW w:w="9497" w:type="dxa"/>
        <w:tblLayout w:type="fixed"/>
        <w:tblCellMar>
          <w:left w:w="62" w:type="dxa"/>
          <w:right w:w="62" w:type="dxa"/>
        </w:tblCellMar>
        <w:tblLook w:val="0000"/>
      </w:tblPr>
      <w:tblGrid>
        <w:gridCol w:w="9497"/>
      </w:tblGrid>
      <w:tr w:rsidTr="00D544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487" w:rsidP="00D54487">
            <w:pPr>
              <w:pStyle w:val="BodyText"/>
            </w:pPr>
            <w:r w:rsidRPr="00D54487">
              <w:t>Release 1. This is the first release of this unit of competency in the UEE Electrotechnology Training Package.</w:t>
            </w:r>
          </w:p>
        </w:tc>
      </w:tr>
    </w:tbl>
    <w:p w:rsidR="00000000" w:rsidRPr="00D54487" w:rsidP="00D54487">
      <w:pPr>
        <w:pStyle w:val="NoPaddingFontSize1"/>
      </w:pPr>
    </w:p>
    <w:p w:rsidR="00000000" w:rsidRPr="00D54487" w:rsidP="00D54487">
      <w:pPr>
        <w:pStyle w:val="AllowPageBreak"/>
      </w:pPr>
    </w:p>
    <w:p w:rsidR="00000000" w:rsidRPr="00D54487" w:rsidP="00D54487">
      <w:pPr>
        <w:pStyle w:val="Heading1"/>
      </w:pPr>
      <w:bookmarkStart w:id="2" w:name="O_1101038"/>
      <w:bookmarkEnd w:id="2"/>
      <w:r w:rsidRPr="00D54487">
        <w:t>Performance Evidence</w:t>
      </w:r>
    </w:p>
    <w:tbl>
      <w:tblPr>
        <w:tblW w:w="9497" w:type="dxa"/>
        <w:tblLayout w:type="fixed"/>
        <w:tblCellMar>
          <w:left w:w="62" w:type="dxa"/>
          <w:right w:w="62" w:type="dxa"/>
        </w:tblCellMar>
        <w:tblLook w:val="0000"/>
      </w:tblPr>
      <w:tblGrid>
        <w:gridCol w:w="9497"/>
      </w:tblGrid>
      <w:tr w:rsidTr="00D544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4487">
            <w:pPr>
              <w:pStyle w:val="BodyText"/>
              <w:rPr>
                <w:lang w:val="en-NZ"/>
              </w:rPr>
            </w:pPr>
            <w:r w:rsidRPr="00D54487">
              <w:t xml:space="preserve">Evidence required to demonstrate competence in this unit must be relevant to and satisfy all of the requirements of the elements, performance criteria and range of conditions on at least two separate occasions and include: </w:t>
            </w:r>
          </w:p>
        </w:tc>
      </w:tr>
      <w:tr w:rsidTr="00D544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487" w:rsidP="00D54487">
            <w:pPr>
              <w:pStyle w:val="ListBullet"/>
            </w:pPr>
            <w:r w:rsidRPr="00D54487">
              <w:t xml:space="preserve">applying </w:t>
            </w:r>
            <w:r w:rsidRPr="00D54487">
              <w:t>relevant industry standards</w:t>
            </w:r>
          </w:p>
          <w:p w:rsidR="00000000" w:rsidRPr="00D54487" w:rsidP="00D54487">
            <w:pPr>
              <w:pStyle w:val="ListBullet"/>
            </w:pPr>
            <w:r w:rsidRPr="00D54487">
              <w:t>applying relevant work health and safety (WHS)/occupational health and safety (OHS) requirements, including using risk control measures</w:t>
            </w:r>
          </w:p>
          <w:p w:rsidR="00000000" w:rsidRPr="00D54487" w:rsidP="00D54487">
            <w:pPr>
              <w:pStyle w:val="ListBullet"/>
            </w:pPr>
            <w:r w:rsidRPr="00D54487">
              <w:t>applying quality, workplace procedures and instructions</w:t>
            </w:r>
          </w:p>
          <w:p w:rsidR="00000000" w:rsidRPr="00D54487" w:rsidP="00D54487">
            <w:pPr>
              <w:pStyle w:val="ListBullet"/>
            </w:pPr>
            <w:r w:rsidRPr="00D54487">
              <w:t xml:space="preserve">attaching flexible cables and plugs </w:t>
            </w:r>
            <w:r w:rsidRPr="00D54487">
              <w:t>to electrical equipment connected to high voltage (HV) electrical equipment</w:t>
            </w:r>
          </w:p>
          <w:p w:rsidR="00000000" w:rsidRPr="00D54487" w:rsidP="00D54487">
            <w:pPr>
              <w:pStyle w:val="ListBullet"/>
            </w:pPr>
            <w:r w:rsidRPr="00D54487">
              <w:t>attaching, replacing and repairing flexible cables and plugs connected to HV electrical equipment</w:t>
            </w:r>
          </w:p>
          <w:p w:rsidR="00000000" w:rsidRPr="00D54487" w:rsidP="00D54487">
            <w:pPr>
              <w:pStyle w:val="ListBullet"/>
            </w:pPr>
            <w:r w:rsidRPr="00D54487">
              <w:t>connecting flexible cables and plugs to multi-phase appliances</w:t>
            </w:r>
          </w:p>
          <w:p w:rsidR="00000000" w:rsidRPr="00D54487" w:rsidP="00D54487">
            <w:pPr>
              <w:pStyle w:val="ListBullet"/>
            </w:pPr>
            <w:r w:rsidRPr="00D54487">
              <w:t>dealing with unplanned events in accordance with problem-solving techniques and workplace procedures</w:t>
            </w:r>
          </w:p>
          <w:p w:rsidR="00000000" w:rsidRPr="00D54487" w:rsidP="00D54487">
            <w:pPr>
              <w:pStyle w:val="ListBullet"/>
            </w:pPr>
            <w:r w:rsidRPr="00D54487">
              <w:t>inspecting and testing flexible cables, plugs and electrical equipment connected to HV electrical equipment for operation and safety</w:t>
            </w:r>
          </w:p>
          <w:p w:rsidR="00000000" w:rsidRPr="00D54487" w:rsidP="00D54487">
            <w:pPr>
              <w:pStyle w:val="ListBullet"/>
            </w:pPr>
            <w:r w:rsidRPr="00D54487">
              <w:t>planning and preparing</w:t>
            </w:r>
            <w:r w:rsidRPr="00D54487">
              <w:t xml:space="preserve"> to attach flexible cables and plugs connected to HV electrical equipment</w:t>
            </w:r>
          </w:p>
          <w:p w:rsidR="00000000" w:rsidRPr="00D54487" w:rsidP="00D54487">
            <w:pPr>
              <w:pStyle w:val="ListBullet"/>
            </w:pPr>
            <w:r w:rsidRPr="00D54487">
              <w:t>providing status reports.</w:t>
            </w:r>
          </w:p>
        </w:tc>
      </w:tr>
    </w:tbl>
    <w:p w:rsidR="00000000" w:rsidRPr="00D54487" w:rsidP="00D54487">
      <w:pPr>
        <w:pStyle w:val="NoPaddingFontSize1"/>
      </w:pPr>
    </w:p>
    <w:p w:rsidR="00000000" w:rsidRPr="00D54487" w:rsidP="00D54487">
      <w:pPr>
        <w:pStyle w:val="AllowPageBreak"/>
      </w:pPr>
    </w:p>
    <w:p w:rsidR="00000000" w:rsidRPr="00D54487" w:rsidP="00D54487">
      <w:pPr>
        <w:pStyle w:val="Heading1"/>
      </w:pPr>
      <w:bookmarkStart w:id="3" w:name="O_1101039"/>
      <w:bookmarkEnd w:id="3"/>
      <w:r w:rsidRPr="00D54487">
        <w:t>Knowledge Evidence</w:t>
      </w:r>
    </w:p>
    <w:tbl>
      <w:tblPr>
        <w:tblW w:w="9497" w:type="dxa"/>
        <w:tblLayout w:type="fixed"/>
        <w:tblCellMar>
          <w:left w:w="62" w:type="dxa"/>
          <w:right w:w="62" w:type="dxa"/>
        </w:tblCellMar>
        <w:tblLook w:val="0000"/>
      </w:tblPr>
      <w:tblGrid>
        <w:gridCol w:w="9497"/>
      </w:tblGrid>
      <w:tr w:rsidTr="00D544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4487">
            <w:pPr>
              <w:pStyle w:val="BodyText"/>
              <w:rPr>
                <w:lang w:val="en-NZ"/>
              </w:rPr>
            </w:pPr>
            <w:r w:rsidRPr="00D54487">
              <w:t xml:space="preserve">Evidence required to demonstrate competence in this unit must be relevant to and satisfy all of the requirements of </w:t>
            </w:r>
            <w:r w:rsidRPr="00D54487">
              <w:t xml:space="preserve">the elements, performance criteria and range of conditions and include knowledge of: </w:t>
            </w:r>
          </w:p>
        </w:tc>
      </w:tr>
      <w:tr w:rsidTr="00D544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487" w:rsidP="00D54487">
            <w:pPr>
              <w:pStyle w:val="ListBullet"/>
            </w:pPr>
            <w:r w:rsidRPr="00D54487">
              <w:t>flexible cords/cables and plugs to suit given HV applications, including:</w:t>
            </w:r>
          </w:p>
          <w:p w:rsidR="00000000" w:rsidRPr="00D54487" w:rsidP="00D54487">
            <w:pPr>
              <w:pStyle w:val="ListBullet2"/>
            </w:pPr>
            <w:r w:rsidRPr="00D54487">
              <w:t>flexible cables and plugs to suit given HV applications</w:t>
            </w:r>
          </w:p>
          <w:p w:rsidR="00000000" w:rsidRPr="00D54487" w:rsidP="00D54487">
            <w:pPr>
              <w:pStyle w:val="ListBullet2"/>
            </w:pPr>
            <w:r w:rsidRPr="00D54487">
              <w:t>types of multi-phase plug HV for a specific load and ingress protection (IP) rating requirements</w:t>
            </w:r>
          </w:p>
          <w:p w:rsidR="00000000" w:rsidRPr="00D54487" w:rsidP="00D54487">
            <w:pPr>
              <w:pStyle w:val="ListBullet"/>
            </w:pPr>
            <w:r w:rsidRPr="00D54487">
              <w:t>safety of a HV electrical apparatus (including basic principles of its operation non-mathematical and control) of an appliance for connection to the supply, i</w:t>
            </w:r>
            <w:r w:rsidRPr="00D54487">
              <w:t>ncluding:</w:t>
            </w:r>
          </w:p>
          <w:p w:rsidR="00000000" w:rsidRPr="00D54487" w:rsidP="00D54487">
            <w:pPr>
              <w:pStyle w:val="ListBullet2"/>
            </w:pPr>
            <w:r w:rsidRPr="00D54487">
              <w:t>appropriate test equipment to check that apparatus is safe</w:t>
            </w:r>
          </w:p>
          <w:p w:rsidR="00000000" w:rsidRPr="00D54487" w:rsidP="00D54487">
            <w:pPr>
              <w:pStyle w:val="ListBullet2"/>
            </w:pPr>
            <w:r w:rsidRPr="00D54487">
              <w:t>procedures to be followed to ensure the correct use of test equipment</w:t>
            </w:r>
          </w:p>
          <w:p w:rsidR="00000000" w:rsidRPr="00D54487" w:rsidP="00D54487">
            <w:pPr>
              <w:pStyle w:val="ListBullet2"/>
            </w:pPr>
            <w:r w:rsidRPr="00D54487">
              <w:t>basic principles of operation and control of apparatus supplied by the flexible cables and plugs</w:t>
            </w:r>
          </w:p>
          <w:p w:rsidR="00000000" w:rsidRPr="00D54487" w:rsidP="00D54487">
            <w:pPr>
              <w:pStyle w:val="ListBullet2"/>
            </w:pPr>
            <w:r w:rsidRPr="00D54487">
              <w:t>test results that s</w:t>
            </w:r>
            <w:r w:rsidRPr="00D54487">
              <w:t>how apparatus is unsafe</w:t>
            </w:r>
          </w:p>
          <w:p w:rsidR="00000000" w:rsidRPr="00D54487" w:rsidP="00D54487">
            <w:pPr>
              <w:pStyle w:val="ListBullet"/>
            </w:pPr>
            <w:r w:rsidRPr="00D54487">
              <w:t>connection of flexible cables and plugs to multi-phase appliances, including:</w:t>
            </w:r>
          </w:p>
          <w:p w:rsidR="00000000" w:rsidRPr="00D54487" w:rsidP="00D54487">
            <w:pPr>
              <w:pStyle w:val="ListBullet2"/>
            </w:pPr>
            <w:r w:rsidRPr="00D54487">
              <w:t>preparation of flexible cables for connection to HV apparatus</w:t>
            </w:r>
          </w:p>
          <w:p w:rsidR="00000000" w:rsidRPr="00D54487" w:rsidP="00D54487">
            <w:pPr>
              <w:pStyle w:val="ListBullet2"/>
            </w:pPr>
            <w:r w:rsidRPr="00D54487">
              <w:t>connection of flexible cables to HV apparatus</w:t>
            </w:r>
          </w:p>
          <w:p w:rsidR="00000000" w:rsidRPr="00D54487" w:rsidP="00D54487">
            <w:pPr>
              <w:pStyle w:val="ListBullet2"/>
            </w:pPr>
            <w:r w:rsidRPr="00D54487">
              <w:t>connection of a HV plug to a flexible cable</w:t>
            </w:r>
          </w:p>
          <w:p w:rsidR="00000000" w:rsidRPr="00D54487" w:rsidP="00D54487">
            <w:pPr>
              <w:pStyle w:val="ListBullet"/>
            </w:pPr>
            <w:r w:rsidRPr="00D54487">
              <w:t>safety of flexible cable and plug assembly, including:</w:t>
            </w:r>
          </w:p>
          <w:p w:rsidR="00000000" w:rsidRPr="00D54487" w:rsidP="00D54487">
            <w:pPr>
              <w:pStyle w:val="ListBullet2"/>
            </w:pPr>
            <w:r w:rsidRPr="00D54487">
              <w:t>plug and cord testing procedures</w:t>
            </w:r>
          </w:p>
          <w:p w:rsidR="00000000" w:rsidRPr="00D54487" w:rsidP="00D54487">
            <w:pPr>
              <w:pStyle w:val="ListBullet2"/>
            </w:pPr>
            <w:r w:rsidRPr="00D54487">
              <w:t>safe operation of apparatus supplied by HV cable and plug assembly</w:t>
            </w:r>
          </w:p>
          <w:p w:rsidR="00000000" w:rsidRPr="00D54487" w:rsidP="00D54487">
            <w:pPr>
              <w:pStyle w:val="ListBullet"/>
            </w:pPr>
            <w:r w:rsidRPr="00D54487">
              <w:t xml:space="preserve">connection of flexible cables and plugs to multi-phase appliances </w:t>
            </w:r>
          </w:p>
          <w:p w:rsidR="00000000" w:rsidRPr="00D54487" w:rsidP="00D54487">
            <w:pPr>
              <w:pStyle w:val="ListBullet"/>
            </w:pPr>
            <w:r w:rsidRPr="00D54487">
              <w:t xml:space="preserve">flexible cords/cables and plugs to suit given HV applications </w:t>
            </w:r>
          </w:p>
          <w:p w:rsidR="00000000" w:rsidRPr="00D54487" w:rsidP="00D54487">
            <w:pPr>
              <w:pStyle w:val="ListBullet"/>
            </w:pPr>
            <w:r w:rsidRPr="00D54487">
              <w:t>problem-solving techniques</w:t>
            </w:r>
          </w:p>
          <w:p w:rsidR="00000000" w:rsidRPr="00D54487" w:rsidP="00D54487">
            <w:pPr>
              <w:pStyle w:val="ListBullet"/>
            </w:pPr>
            <w:r w:rsidRPr="00D54487">
              <w:t>relevant job safety assessments or risk mitigation processes</w:t>
            </w:r>
          </w:p>
          <w:p w:rsidR="00000000" w:rsidRPr="00D54487" w:rsidP="00D54487">
            <w:pPr>
              <w:pStyle w:val="ListBullet"/>
            </w:pPr>
            <w:r w:rsidRPr="00D54487">
              <w:t>relevant manufacturer specifications</w:t>
            </w:r>
          </w:p>
          <w:p w:rsidR="00000000" w:rsidRPr="00D54487" w:rsidP="00D54487">
            <w:pPr>
              <w:pStyle w:val="ListBullet"/>
            </w:pPr>
            <w:r w:rsidRPr="00D54487">
              <w:t>relevant WHS/OHS legislated requirements</w:t>
            </w:r>
          </w:p>
          <w:p w:rsidR="00000000" w:rsidRPr="00D54487" w:rsidP="00D54487">
            <w:pPr>
              <w:pStyle w:val="ListBullet"/>
            </w:pPr>
            <w:r w:rsidRPr="00D54487">
              <w:t>relevant workplace document</w:t>
            </w:r>
            <w:r w:rsidRPr="00D54487">
              <w:t>ation</w:t>
            </w:r>
          </w:p>
          <w:p w:rsidR="00000000" w:rsidRPr="00D54487" w:rsidP="00D54487">
            <w:pPr>
              <w:pStyle w:val="ListBullet"/>
            </w:pPr>
            <w:r w:rsidRPr="00D54487">
              <w:t>relevant workplace policies, procedures and instructions</w:t>
            </w:r>
          </w:p>
          <w:p w:rsidR="00000000" w:rsidRPr="00D54487" w:rsidP="00D54487">
            <w:pPr>
              <w:pStyle w:val="ListBullet"/>
            </w:pPr>
            <w:r w:rsidRPr="00D54487">
              <w:t xml:space="preserve">safety of flexible cable and plug assembly </w:t>
            </w:r>
          </w:p>
          <w:p w:rsidR="00000000" w:rsidRPr="00D54487" w:rsidP="00D54487">
            <w:pPr>
              <w:pStyle w:val="ListBullet"/>
            </w:pPr>
            <w:r w:rsidRPr="00D54487">
              <w:t>types of multi-phase plug HV for specific load and IP rating requirements.</w:t>
            </w:r>
          </w:p>
        </w:tc>
      </w:tr>
    </w:tbl>
    <w:p w:rsidR="00000000" w:rsidRPr="00D54487" w:rsidP="00D54487">
      <w:pPr>
        <w:pStyle w:val="NoPaddingFontSize1"/>
      </w:pPr>
    </w:p>
    <w:p w:rsidR="00000000" w:rsidRPr="00D54487" w:rsidP="00D54487">
      <w:pPr>
        <w:pStyle w:val="AllowPageBreak"/>
      </w:pPr>
    </w:p>
    <w:p w:rsidR="00000000" w:rsidRPr="00D54487" w:rsidP="00D54487">
      <w:pPr>
        <w:pStyle w:val="Heading1"/>
      </w:pPr>
      <w:bookmarkStart w:id="4" w:name="O_1101040"/>
      <w:bookmarkEnd w:id="4"/>
      <w:r w:rsidRPr="00D54487">
        <w:t>Assessment Conditions</w:t>
      </w:r>
    </w:p>
    <w:tbl>
      <w:tblPr>
        <w:tblW w:w="9497" w:type="dxa"/>
        <w:tblLayout w:type="fixed"/>
        <w:tblCellMar>
          <w:left w:w="62" w:type="dxa"/>
          <w:right w:w="62" w:type="dxa"/>
        </w:tblCellMar>
        <w:tblLook w:val="0000"/>
      </w:tblPr>
      <w:tblGrid>
        <w:gridCol w:w="9497"/>
      </w:tblGrid>
      <w:tr w:rsidTr="00D544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487" w:rsidP="00D54487">
            <w:pPr>
              <w:pStyle w:val="BodyText"/>
            </w:pPr>
            <w:r w:rsidRPr="00D54487">
              <w:t>Assessors must hold credentials</w:t>
            </w:r>
            <w:r w:rsidRPr="00D54487">
              <w:t xml:space="preserve"> specified within the Standards for Registered Training Organisations current at the time of assessment.</w:t>
            </w:r>
          </w:p>
          <w:p w:rsidR="00000000" w:rsidRPr="00D54487" w:rsidP="00D54487">
            <w:pPr>
              <w:pStyle w:val="BodyText"/>
            </w:pPr>
            <w:r w:rsidRPr="00D54487">
              <w:t>Assessment must satisfy the Principles of Assessment and Rules of Evidence and all regulatory requirements included within the Standards for Registered</w:t>
            </w:r>
            <w:r w:rsidRPr="00D54487">
              <w:t xml:space="preserve"> Training Organisations current at the time of assessment.</w:t>
            </w:r>
          </w:p>
          <w:p w:rsidR="00000000" w:rsidRPr="00D54487" w:rsidP="00D54487">
            <w:pPr>
              <w:pStyle w:val="BodyText"/>
            </w:pPr>
            <w:r w:rsidRPr="00D54487">
              <w:t>Assessment must occur in suitable workplace operational situations where it is appropriate to do so; where this is not appropriate, assess</w:t>
            </w:r>
            <w:r w:rsidRPr="00D54487">
              <w:t>ment must occur in simulated suitable workplace operational situations that replicate workplace conditions.</w:t>
            </w:r>
          </w:p>
          <w:p w:rsidR="00000000" w:rsidRPr="00D54487" w:rsidP="00D54487">
            <w:pPr>
              <w:pStyle w:val="BodyText"/>
            </w:pPr>
            <w:r w:rsidRPr="00D54487">
              <w:t>Assessment processes and techniques must be appropriate to the language, literacy and numeracy requirements of the work being performed and the need</w:t>
            </w:r>
            <w:r w:rsidRPr="00D54487">
              <w:t>s of the candidate.</w:t>
            </w:r>
          </w:p>
          <w:p w:rsidR="00000000" w:rsidRPr="00D54487" w:rsidP="00D54487">
            <w:pPr>
              <w:pStyle w:val="BodyText"/>
            </w:pPr>
            <w:r w:rsidRPr="00D54487">
              <w:t>Resources for assessment must include access to:</w:t>
            </w:r>
          </w:p>
          <w:p w:rsidR="00000000" w:rsidRPr="00D54487" w:rsidP="00D54487">
            <w:pPr>
              <w:pStyle w:val="ListBullet"/>
            </w:pPr>
            <w:r w:rsidRPr="00D54487">
              <w:t>a range of relevant exercises, case studies and/or simulations</w:t>
            </w:r>
          </w:p>
          <w:p w:rsidR="00000000" w:rsidRPr="00D54487" w:rsidP="00D54487">
            <w:pPr>
              <w:pStyle w:val="ListBullet"/>
            </w:pPr>
            <w:r w:rsidRPr="00D54487">
              <w:t xml:space="preserve">relevant and appropriate materials, tools, facilities, equipment and personal protective equipment (PPE) currently used in </w:t>
            </w:r>
            <w:r w:rsidRPr="00D54487">
              <w:t>industry</w:t>
            </w:r>
          </w:p>
          <w:p w:rsidR="00000000" w:rsidRPr="00D54487" w:rsidP="00D54487">
            <w:pPr>
              <w:pStyle w:val="ListBullet"/>
            </w:pPr>
            <w:r w:rsidRPr="00D54487">
              <w:t>resources that reflect current industry practices in relation to attaching flexible cables and plugs to a variety of electrical equipment connected to a HV supply</w:t>
            </w:r>
          </w:p>
          <w:p w:rsidR="00000000" w:rsidRPr="00D54487" w:rsidP="00D54487">
            <w:pPr>
              <w:pStyle w:val="ListBullet"/>
            </w:pPr>
            <w:r w:rsidRPr="00D54487">
              <w:t xml:space="preserve">applicable documentation, including workplace procedures, equipment specifications, </w:t>
            </w:r>
            <w:r w:rsidRPr="00D54487">
              <w:t>regulations, codes of practice and operation manuals.</w:t>
            </w:r>
          </w:p>
        </w:tc>
      </w:tr>
    </w:tbl>
    <w:p w:rsidR="00000000" w:rsidRPr="00D54487" w:rsidP="00D54487">
      <w:pPr>
        <w:pStyle w:val="NoPaddingFontSize1"/>
      </w:pPr>
    </w:p>
    <w:p w:rsidR="00000000" w:rsidRPr="00D54487" w:rsidP="00D54487">
      <w:pPr>
        <w:pStyle w:val="AllowPageBreak"/>
      </w:pPr>
    </w:p>
    <w:p w:rsidR="00000000" w:rsidRPr="00D54487" w:rsidP="00D54487">
      <w:pPr>
        <w:pStyle w:val="Heading1"/>
      </w:pPr>
      <w:bookmarkStart w:id="5" w:name="O_1101043"/>
      <w:bookmarkEnd w:id="5"/>
      <w:r w:rsidRPr="00D54487">
        <w:t>Links</w:t>
      </w:r>
    </w:p>
    <w:p w:rsidR="00000000" w:rsidRPr="00D54487" w:rsidP="00395584">
      <w:pPr>
        <w:pStyle w:val="BodyText"/>
      </w:pPr>
      <w:r w:rsidRPr="00D544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4719C">
        <w:rPr>
          <w:rStyle w:val="Hyperlink"/>
        </w:rPr>
        <w:t>https://vetnet.gov.au/Pages/TrainingDocs.aspx?q=b8a8f136-5421-4ce1-92e0-2b50341431b6</w:t>
      </w:r>
      <w:r>
        <w:fldChar w:fldCharType="end"/>
      </w:r>
    </w:p>
    <w:p w:rsidR="00000000" w:rsidRPr="00D54487" w:rsidP="00D54487"/>
    <w:sectPr w:rsidSect="00D544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87" w:rsidRPr="00395584" w:rsidP="00395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84" w:rsidP="00D54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584" w:rsidP="00D544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5584" w:rsidP="00D54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487" w:rsidRPr="00395584" w:rsidP="00395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584" w:rsidRPr="002D2AF8" w:rsidP="00D54487">
    <w:pPr>
      <w:pStyle w:val="Header"/>
      <w:framePr w:wrap="around"/>
    </w:pPr>
    <w:r>
      <w:fldChar w:fldCharType="begin"/>
    </w:r>
    <w:r>
      <w:instrText xml:space="preserve"> TITLE   \* MERGEFORMAT </w:instrText>
    </w:r>
    <w:r>
      <w:fldChar w:fldCharType="separate"/>
    </w:r>
    <w:r>
      <w:t>Assessment Requirements for UEERL0006 Attach HV flexible cables and plugs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95584" w:rsidP="00D54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47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2E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28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487"/>
    <w:pPr>
      <w:spacing w:before="360" w:after="60"/>
      <w:outlineLvl w:val="0"/>
    </w:pPr>
    <w:rPr>
      <w:sz w:val="32"/>
    </w:rPr>
  </w:style>
  <w:style w:type="paragraph" w:styleId="Heading2">
    <w:name w:val="heading 2"/>
    <w:basedOn w:val="HeadingBase"/>
    <w:next w:val="BodyText"/>
    <w:link w:val="Heading2Char"/>
    <w:qFormat/>
    <w:rsid w:val="00D54487"/>
    <w:pPr>
      <w:keepLines/>
      <w:spacing w:before="240" w:after="120"/>
      <w:outlineLvl w:val="1"/>
    </w:pPr>
    <w:rPr>
      <w:sz w:val="28"/>
      <w:szCs w:val="40"/>
    </w:rPr>
  </w:style>
  <w:style w:type="paragraph" w:styleId="Heading3">
    <w:name w:val="heading 3"/>
    <w:basedOn w:val="HeadingBase"/>
    <w:next w:val="BodyText"/>
    <w:link w:val="Heading3Char"/>
    <w:qFormat/>
    <w:rsid w:val="00D54487"/>
    <w:pPr>
      <w:spacing w:before="180" w:after="120"/>
      <w:outlineLvl w:val="2"/>
    </w:pPr>
    <w:rPr>
      <w:spacing w:val="-10"/>
      <w:kern w:val="32"/>
    </w:rPr>
  </w:style>
  <w:style w:type="paragraph" w:styleId="Heading4">
    <w:name w:val="heading 4"/>
    <w:basedOn w:val="HeadingBase"/>
    <w:next w:val="BodyText"/>
    <w:link w:val="Heading4Char"/>
    <w:qFormat/>
    <w:rsid w:val="00D54487"/>
    <w:pPr>
      <w:spacing w:before="160" w:after="120"/>
      <w:outlineLvl w:val="3"/>
    </w:pPr>
    <w:rPr>
      <w:sz w:val="22"/>
    </w:rPr>
  </w:style>
  <w:style w:type="paragraph" w:styleId="Heading5">
    <w:name w:val="heading 5"/>
    <w:basedOn w:val="HeadingBase"/>
    <w:next w:val="Normal"/>
    <w:link w:val="Heading5Char"/>
    <w:qFormat/>
    <w:rsid w:val="00D54487"/>
    <w:pPr>
      <w:spacing w:before="80"/>
      <w:outlineLvl w:val="4"/>
    </w:pPr>
    <w:rPr>
      <w:color w:val="918585"/>
      <w:sz w:val="20"/>
    </w:rPr>
  </w:style>
  <w:style w:type="paragraph" w:styleId="Heading6">
    <w:name w:val="heading 6"/>
    <w:basedOn w:val="HeadingBase"/>
    <w:next w:val="Normal"/>
    <w:link w:val="Heading6Char"/>
    <w:qFormat/>
    <w:rsid w:val="00D54487"/>
    <w:pPr>
      <w:spacing w:before="60"/>
      <w:outlineLvl w:val="5"/>
    </w:pPr>
    <w:rPr>
      <w:color w:val="918585"/>
      <w:sz w:val="20"/>
    </w:rPr>
  </w:style>
  <w:style w:type="paragraph" w:styleId="Heading7">
    <w:name w:val="heading 7"/>
    <w:basedOn w:val="Normal"/>
    <w:next w:val="Normal"/>
    <w:link w:val="Heading7Char"/>
    <w:qFormat/>
    <w:rsid w:val="00D54487"/>
    <w:pPr>
      <w:ind w:left="720"/>
      <w:outlineLvl w:val="6"/>
    </w:pPr>
    <w:rPr>
      <w:i/>
    </w:rPr>
  </w:style>
  <w:style w:type="paragraph" w:styleId="Heading8">
    <w:name w:val="heading 8"/>
    <w:basedOn w:val="Normal"/>
    <w:next w:val="Normal"/>
    <w:link w:val="Heading8Char"/>
    <w:qFormat/>
    <w:rsid w:val="00D54487"/>
    <w:pPr>
      <w:ind w:left="720"/>
      <w:outlineLvl w:val="7"/>
    </w:pPr>
    <w:rPr>
      <w:i/>
    </w:rPr>
  </w:style>
  <w:style w:type="paragraph" w:styleId="Heading9">
    <w:name w:val="heading 9"/>
    <w:basedOn w:val="Normal"/>
    <w:next w:val="Normal"/>
    <w:link w:val="Heading9Char"/>
    <w:qFormat/>
    <w:rsid w:val="00D54487"/>
    <w:pPr>
      <w:ind w:left="720"/>
      <w:outlineLvl w:val="8"/>
    </w:pPr>
    <w:rPr>
      <w:i/>
    </w:rPr>
  </w:style>
  <w:style w:type="character" w:default="1" w:styleId="DefaultParagraphFont">
    <w:name w:val="Default Paragraph Font"/>
    <w:uiPriority w:val="1"/>
    <w:unhideWhenUsed/>
    <w:rsid w:val="00D54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487"/>
  </w:style>
  <w:style w:type="character" w:customStyle="1" w:styleId="Heading1Char">
    <w:name w:val="Heading 1 Char"/>
    <w:basedOn w:val="DefaultParagraphFont"/>
    <w:link w:val="Heading1"/>
    <w:rsid w:val="00D54487"/>
    <w:rPr>
      <w:rFonts w:ascii="Times New Roman" w:eastAsia="Times New Roman" w:hAnsi="Times New Roman" w:cs="Times New Roman"/>
      <w:b/>
      <w:sz w:val="32"/>
      <w:szCs w:val="20"/>
      <w:lang w:eastAsia="en-US"/>
    </w:rPr>
  </w:style>
  <w:style w:type="paragraph" w:styleId="BodyText">
    <w:name w:val="Body Text"/>
    <w:basedOn w:val="Normal"/>
    <w:link w:val="BodyTextChar"/>
    <w:rsid w:val="00D54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487"/>
    <w:rPr>
      <w:rFonts w:ascii="Times New Roman" w:eastAsia="Times New Roman" w:hAnsi="Times New Roman" w:cs="Times New Roman"/>
      <w:sz w:val="24"/>
      <w:lang w:eastAsia="en-US"/>
    </w:rPr>
  </w:style>
  <w:style w:type="paragraph" w:styleId="ListBullet">
    <w:name w:val="List Bullet"/>
    <w:basedOn w:val="List"/>
    <w:rsid w:val="00D54487"/>
    <w:pPr>
      <w:numPr>
        <w:numId w:val="12"/>
      </w:numPr>
      <w:tabs>
        <w:tab w:val="clear" w:pos="340"/>
      </w:tabs>
      <w:spacing w:before="40" w:after="40"/>
    </w:pPr>
  </w:style>
  <w:style w:type="paragraph" w:styleId="ListBullet2">
    <w:name w:val="List Bullet 2"/>
    <w:basedOn w:val="List2"/>
    <w:rsid w:val="00D54487"/>
    <w:pPr>
      <w:numPr>
        <w:numId w:val="13"/>
      </w:numPr>
      <w:tabs>
        <w:tab w:val="clear" w:pos="680"/>
      </w:tabs>
    </w:pPr>
  </w:style>
  <w:style w:type="paragraph" w:customStyle="1" w:styleId="SuperHeading">
    <w:name w:val="SuperHeading"/>
    <w:basedOn w:val="Normal"/>
    <w:rsid w:val="00D54487"/>
    <w:pPr>
      <w:spacing w:before="240" w:after="120"/>
      <w:outlineLvl w:val="0"/>
    </w:pPr>
    <w:rPr>
      <w:rFonts w:ascii="Times New Roman" w:hAnsi="Times New Roman"/>
      <w:b/>
      <w:sz w:val="32"/>
    </w:rPr>
  </w:style>
  <w:style w:type="paragraph" w:customStyle="1" w:styleId="AllowPageBreak">
    <w:name w:val="AllowPageBreak"/>
    <w:rsid w:val="00D544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4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487"/>
    <w:rPr>
      <w:rFonts w:ascii="Courier New" w:eastAsia="Times New Roman" w:hAnsi="Courier New" w:cs="Times New Roman"/>
      <w:i/>
      <w:szCs w:val="20"/>
      <w:lang w:eastAsia="en-US"/>
    </w:rPr>
  </w:style>
  <w:style w:type="paragraph" w:customStyle="1" w:styleId="HeadingBase">
    <w:name w:val="Heading Base"/>
    <w:rsid w:val="00D54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487"/>
    <w:pPr>
      <w:tabs>
        <w:tab w:val="right" w:leader="dot" w:pos="9072"/>
      </w:tabs>
      <w:ind w:left="567"/>
    </w:pPr>
    <w:rPr>
      <w:szCs w:val="22"/>
    </w:rPr>
  </w:style>
  <w:style w:type="paragraph" w:customStyle="1" w:styleId="TOCBase">
    <w:name w:val="TOC Base"/>
    <w:rsid w:val="00D54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487"/>
    <w:pPr>
      <w:tabs>
        <w:tab w:val="right" w:leader="dot" w:pos="9072"/>
      </w:tabs>
      <w:spacing w:before="40" w:after="40"/>
      <w:ind w:left="284"/>
    </w:pPr>
    <w:rPr>
      <w:rFonts w:ascii="Times New Roman" w:hAnsi="Times New Roman"/>
    </w:rPr>
  </w:style>
  <w:style w:type="paragraph" w:styleId="TOC1">
    <w:name w:val="toc 1"/>
    <w:basedOn w:val="TOCBase"/>
    <w:next w:val="Normal"/>
    <w:rsid w:val="00D54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487"/>
    <w:rPr>
      <w:rFonts w:ascii="Times New Roman" w:eastAsia="Times New Roman" w:hAnsi="Times New Roman" w:cs="Times New Roman"/>
      <w:sz w:val="16"/>
      <w:lang w:eastAsia="en-US"/>
    </w:rPr>
  </w:style>
  <w:style w:type="paragraph" w:styleId="Title">
    <w:name w:val="Title"/>
    <w:basedOn w:val="HeadingBase"/>
    <w:link w:val="TitleChar"/>
    <w:qFormat/>
    <w:rsid w:val="00D54487"/>
    <w:pPr>
      <w:spacing w:before="5040"/>
      <w:jc w:val="center"/>
    </w:pPr>
    <w:rPr>
      <w:sz w:val="48"/>
      <w:szCs w:val="72"/>
      <w:lang w:val="en-US"/>
    </w:rPr>
  </w:style>
  <w:style w:type="character" w:customStyle="1" w:styleId="TitleChar">
    <w:name w:val="Title Char"/>
    <w:basedOn w:val="DefaultParagraphFont"/>
    <w:link w:val="Title"/>
    <w:rsid w:val="00D54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487"/>
    <w:pPr>
      <w:tabs>
        <w:tab w:val="left" w:pos="3600"/>
        <w:tab w:val="left" w:pos="3958"/>
      </w:tabs>
    </w:pPr>
  </w:style>
  <w:style w:type="paragraph" w:styleId="List">
    <w:name w:val="List"/>
    <w:basedOn w:val="BodyText"/>
    <w:next w:val="BodyText"/>
    <w:rsid w:val="00D54487"/>
    <w:pPr>
      <w:tabs>
        <w:tab w:val="left" w:pos="340"/>
      </w:tabs>
      <w:spacing w:before="60" w:after="60"/>
      <w:ind w:left="340" w:hanging="340"/>
    </w:pPr>
  </w:style>
  <w:style w:type="paragraph" w:customStyle="1" w:styleId="Note">
    <w:name w:val="Note"/>
    <w:basedOn w:val="BodyText"/>
    <w:rsid w:val="00D544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487"/>
    <w:rPr>
      <w:b/>
      <w:spacing w:val="0"/>
    </w:rPr>
  </w:style>
  <w:style w:type="paragraph" w:customStyle="1" w:styleId="SuperTitle">
    <w:name w:val="SuperTitle"/>
    <w:basedOn w:val="Title"/>
    <w:rsid w:val="00D54487"/>
    <w:pPr>
      <w:framePr w:wrap="auto" w:hAnchor="text" w:y="6049"/>
    </w:pPr>
    <w:rPr>
      <w:color w:val="000000"/>
      <w:sz w:val="40"/>
    </w:rPr>
  </w:style>
  <w:style w:type="paragraph" w:customStyle="1" w:styleId="TOCTitle">
    <w:name w:val="TOCTitle"/>
    <w:basedOn w:val="Heading1"/>
    <w:rsid w:val="00D54487"/>
    <w:pPr>
      <w:spacing w:after="240"/>
      <w:jc w:val="center"/>
      <w:outlineLvl w:val="9"/>
    </w:pPr>
    <w:rPr>
      <w:caps/>
    </w:rPr>
  </w:style>
  <w:style w:type="paragraph" w:customStyle="1" w:styleId="Version">
    <w:name w:val="Version"/>
    <w:rsid w:val="00D54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487"/>
    <w:pPr>
      <w:keepNext w:val="0"/>
      <w:tabs>
        <w:tab w:val="right" w:pos="4176"/>
      </w:tabs>
      <w:ind w:left="198" w:hanging="198"/>
    </w:pPr>
    <w:rPr>
      <w:rFonts w:ascii="Garamond" w:hAnsi="Garamond"/>
    </w:rPr>
  </w:style>
  <w:style w:type="paragraph" w:styleId="IndexHeading">
    <w:name w:val="index heading"/>
    <w:basedOn w:val="Normal"/>
    <w:next w:val="Index1"/>
    <w:semiHidden/>
    <w:rsid w:val="00D54487"/>
    <w:pPr>
      <w:spacing w:before="120" w:after="120"/>
    </w:pPr>
    <w:rPr>
      <w:rFonts w:ascii="Arial" w:hAnsi="Arial"/>
      <w:b/>
      <w:color w:val="918585"/>
      <w:sz w:val="24"/>
    </w:rPr>
  </w:style>
  <w:style w:type="paragraph" w:styleId="Header">
    <w:name w:val="header"/>
    <w:basedOn w:val="Normal"/>
    <w:link w:val="HeaderChar"/>
    <w:rsid w:val="00D54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487"/>
    <w:rPr>
      <w:rFonts w:ascii="Times New Roman" w:eastAsia="Times New Roman" w:hAnsi="Times New Roman" w:cs="Times New Roman"/>
      <w:sz w:val="16"/>
      <w:szCs w:val="20"/>
      <w:lang w:val="en-GB" w:eastAsia="en-US"/>
    </w:rPr>
  </w:style>
  <w:style w:type="paragraph" w:customStyle="1" w:styleId="Chapter">
    <w:name w:val="Chapter"/>
    <w:basedOn w:val="Normal"/>
    <w:rsid w:val="00D54487"/>
    <w:pPr>
      <w:spacing w:before="240"/>
    </w:pPr>
    <w:rPr>
      <w:rFonts w:ascii="Times New Roman" w:hAnsi="Times New Roman"/>
      <w:smallCaps/>
      <w:spacing w:val="80"/>
      <w:sz w:val="28"/>
    </w:rPr>
  </w:style>
  <w:style w:type="paragraph" w:customStyle="1" w:styleId="InChapter">
    <w:name w:val="InChapter"/>
    <w:basedOn w:val="Heading3"/>
    <w:rsid w:val="00D54487"/>
    <w:pPr>
      <w:spacing w:after="240"/>
      <w:outlineLvl w:val="9"/>
    </w:pPr>
    <w:rPr>
      <w:noProof/>
    </w:rPr>
  </w:style>
  <w:style w:type="paragraph" w:styleId="Index2">
    <w:name w:val="index 2"/>
    <w:basedOn w:val="Normal"/>
    <w:next w:val="Normal"/>
    <w:semiHidden/>
    <w:rsid w:val="00D54487"/>
    <w:pPr>
      <w:tabs>
        <w:tab w:val="right" w:pos="4176"/>
      </w:tabs>
      <w:ind w:left="568" w:hanging="284"/>
    </w:pPr>
    <w:rPr>
      <w:rFonts w:ascii="Garamond" w:hAnsi="Garamond"/>
    </w:rPr>
  </w:style>
  <w:style w:type="paragraph" w:customStyle="1" w:styleId="Byline">
    <w:name w:val="Byline"/>
    <w:rsid w:val="00D54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487"/>
    <w:pPr>
      <w:tabs>
        <w:tab w:val="clear" w:pos="3600"/>
        <w:tab w:val="clear" w:pos="3958"/>
      </w:tabs>
      <w:jc w:val="right"/>
    </w:pPr>
  </w:style>
  <w:style w:type="character" w:styleId="Emphasis">
    <w:name w:val="Emphasis"/>
    <w:basedOn w:val="DefaultParagraphFont"/>
    <w:qFormat/>
    <w:rsid w:val="00D54487"/>
    <w:rPr>
      <w:i/>
    </w:rPr>
  </w:style>
  <w:style w:type="paragraph" w:styleId="Caption">
    <w:name w:val="caption"/>
    <w:basedOn w:val="BodyText"/>
    <w:next w:val="Normal"/>
    <w:qFormat/>
    <w:rsid w:val="00D54487"/>
    <w:pPr>
      <w:framePr w:w="2268" w:hSpace="181" w:vSpace="181" w:wrap="around" w:vAnchor="text" w:hAnchor="page" w:x="1135" w:y="285" w:anchorLock="1"/>
    </w:pPr>
    <w:rPr>
      <w:i/>
    </w:rPr>
  </w:style>
  <w:style w:type="paragraph" w:customStyle="1" w:styleId="MiniTOCTitle">
    <w:name w:val="MiniTOCTitle"/>
    <w:basedOn w:val="Heading4"/>
    <w:rsid w:val="00D54487"/>
    <w:pPr>
      <w:spacing w:before="240"/>
      <w:outlineLvl w:val="9"/>
    </w:pPr>
    <w:rPr>
      <w:noProof/>
      <w:sz w:val="24"/>
    </w:rPr>
  </w:style>
  <w:style w:type="paragraph" w:customStyle="1" w:styleId="MiniTOCItem">
    <w:name w:val="MiniTOCItem"/>
    <w:basedOn w:val="ListBullet"/>
    <w:rsid w:val="00D54487"/>
    <w:pPr>
      <w:numPr>
        <w:numId w:val="0"/>
      </w:numPr>
      <w:tabs>
        <w:tab w:val="right" w:leader="dot" w:pos="6521"/>
      </w:tabs>
      <w:spacing w:before="0" w:after="0"/>
    </w:pPr>
  </w:style>
  <w:style w:type="paragraph" w:customStyle="1" w:styleId="TOFTitle">
    <w:name w:val="TOFTitle"/>
    <w:basedOn w:val="TOCTitle"/>
    <w:rsid w:val="00D54487"/>
  </w:style>
  <w:style w:type="paragraph" w:styleId="TableofFigures">
    <w:name w:val="table of figures"/>
    <w:basedOn w:val="Normal"/>
    <w:next w:val="Normal"/>
    <w:semiHidden/>
    <w:rsid w:val="00D54487"/>
    <w:pPr>
      <w:tabs>
        <w:tab w:val="right" w:leader="dot" w:pos="9072"/>
      </w:tabs>
      <w:ind w:left="970" w:hanging="403"/>
    </w:pPr>
    <w:rPr>
      <w:rFonts w:ascii="Times New Roman" w:hAnsi="Times New Roman"/>
      <w:b/>
    </w:rPr>
  </w:style>
  <w:style w:type="paragraph" w:styleId="ListNumber">
    <w:name w:val="List Number"/>
    <w:basedOn w:val="List"/>
    <w:rsid w:val="00D54487"/>
    <w:pPr>
      <w:numPr>
        <w:numId w:val="15"/>
      </w:numPr>
      <w:tabs>
        <w:tab w:val="clear" w:pos="340"/>
      </w:tabs>
    </w:pPr>
  </w:style>
  <w:style w:type="character" w:customStyle="1" w:styleId="WingdingSymbols">
    <w:name w:val="Wingding Symbols"/>
    <w:rsid w:val="00D54487"/>
    <w:rPr>
      <w:rFonts w:ascii="Wingdings" w:hAnsi="Wingdings"/>
    </w:rPr>
  </w:style>
  <w:style w:type="paragraph" w:customStyle="1" w:styleId="TableHeading">
    <w:name w:val="Table Heading"/>
    <w:basedOn w:val="HeadingBase"/>
    <w:rsid w:val="00D54487"/>
    <w:pPr>
      <w:keepLines/>
      <w:pBdr>
        <w:bottom w:val="single" w:sz="6" w:space="1" w:color="918585"/>
      </w:pBdr>
      <w:spacing w:before="240"/>
    </w:pPr>
  </w:style>
  <w:style w:type="character" w:customStyle="1" w:styleId="HotSpot">
    <w:name w:val="HotSpot"/>
    <w:rsid w:val="00D54487"/>
    <w:rPr>
      <w:color w:val="0033CC"/>
      <w:u w:val="none"/>
    </w:rPr>
  </w:style>
  <w:style w:type="paragraph" w:customStyle="1" w:styleId="BodyTextRight">
    <w:name w:val="Body Text Right"/>
    <w:basedOn w:val="BodyText"/>
    <w:rsid w:val="00D54487"/>
    <w:pPr>
      <w:spacing w:before="0" w:after="0"/>
      <w:jc w:val="right"/>
    </w:pPr>
  </w:style>
  <w:style w:type="paragraph" w:styleId="Index3">
    <w:name w:val="index 3"/>
    <w:basedOn w:val="ListNumber2"/>
    <w:next w:val="Normal"/>
    <w:semiHidden/>
    <w:rsid w:val="00D54487"/>
    <w:pPr>
      <w:numPr>
        <w:numId w:val="0"/>
      </w:numPr>
      <w:tabs>
        <w:tab w:val="right" w:leader="dot" w:pos="4176"/>
      </w:tabs>
    </w:pPr>
  </w:style>
  <w:style w:type="paragraph" w:styleId="ListNumber2">
    <w:name w:val="List Number 2"/>
    <w:basedOn w:val="List2"/>
    <w:rsid w:val="00D54487"/>
    <w:pPr>
      <w:numPr>
        <w:numId w:val="10"/>
      </w:numPr>
      <w:tabs>
        <w:tab w:val="clear" w:pos="1060"/>
      </w:tabs>
    </w:pPr>
  </w:style>
  <w:style w:type="paragraph" w:customStyle="1" w:styleId="MarginNote">
    <w:name w:val="Margin Note"/>
    <w:basedOn w:val="BodyText"/>
    <w:rsid w:val="00D54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487"/>
    <w:rPr>
      <w:sz w:val="32"/>
    </w:rPr>
  </w:style>
  <w:style w:type="paragraph" w:customStyle="1" w:styleId="HeadingProcedure">
    <w:name w:val="Heading Procedure"/>
    <w:basedOn w:val="HeadingBase"/>
    <w:next w:val="Normal"/>
    <w:rsid w:val="00D54487"/>
    <w:pPr>
      <w:tabs>
        <w:tab w:val="left" w:pos="0"/>
      </w:tabs>
      <w:spacing w:before="120" w:after="60"/>
    </w:pPr>
    <w:rPr>
      <w:i/>
      <w:color w:val="918585"/>
      <w:sz w:val="22"/>
    </w:rPr>
  </w:style>
  <w:style w:type="paragraph" w:customStyle="1" w:styleId="TableBodyText">
    <w:name w:val="Table Body Text"/>
    <w:basedOn w:val="BodyText"/>
    <w:rsid w:val="00D54487"/>
    <w:pPr>
      <w:spacing w:before="60" w:after="60"/>
    </w:pPr>
  </w:style>
  <w:style w:type="paragraph" w:styleId="ListContinue">
    <w:name w:val="List Continue"/>
    <w:basedOn w:val="List"/>
    <w:rsid w:val="00D54487"/>
    <w:pPr>
      <w:ind w:firstLine="0"/>
    </w:pPr>
  </w:style>
  <w:style w:type="paragraph" w:customStyle="1" w:styleId="ListNote">
    <w:name w:val="List Note"/>
    <w:basedOn w:val="List"/>
    <w:rsid w:val="00D54487"/>
    <w:pPr>
      <w:pBdr>
        <w:top w:val="single" w:sz="6" w:space="2" w:color="918585"/>
        <w:bottom w:val="single" w:sz="6" w:space="2" w:color="918585"/>
      </w:pBdr>
      <w:tabs>
        <w:tab w:val="left" w:pos="1021"/>
      </w:tabs>
      <w:ind w:firstLine="0"/>
    </w:pPr>
  </w:style>
  <w:style w:type="paragraph" w:customStyle="1" w:styleId="Warning">
    <w:name w:val="Warning"/>
    <w:basedOn w:val="BodyText"/>
    <w:rsid w:val="00D54487"/>
    <w:pPr>
      <w:shd w:val="clear" w:color="auto" w:fill="D9D9D9"/>
      <w:tabs>
        <w:tab w:val="left" w:pos="992"/>
      </w:tabs>
      <w:ind w:left="119" w:right="119"/>
    </w:pPr>
    <w:rPr>
      <w:sz w:val="20"/>
    </w:rPr>
  </w:style>
  <w:style w:type="paragraph" w:customStyle="1" w:styleId="MarginIcons">
    <w:name w:val="Margin Icons"/>
    <w:basedOn w:val="BodyText"/>
    <w:rsid w:val="00D54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487"/>
    <w:rPr>
      <w:rFonts w:ascii="Courier New" w:hAnsi="Courier New"/>
    </w:rPr>
  </w:style>
  <w:style w:type="paragraph" w:customStyle="1" w:styleId="NoteBullet">
    <w:name w:val="Note Bullet"/>
    <w:basedOn w:val="Note"/>
    <w:rsid w:val="00D54487"/>
    <w:pPr>
      <w:tabs>
        <w:tab w:val="clear" w:pos="680"/>
      </w:tabs>
      <w:spacing w:before="60" w:after="60"/>
    </w:pPr>
  </w:style>
  <w:style w:type="paragraph" w:customStyle="1" w:styleId="SubHeading2">
    <w:name w:val="SubHeading2"/>
    <w:basedOn w:val="HeadingBase"/>
    <w:rsid w:val="00D54487"/>
    <w:pPr>
      <w:spacing w:before="240" w:after="60"/>
    </w:pPr>
    <w:rPr>
      <w:sz w:val="20"/>
    </w:rPr>
  </w:style>
  <w:style w:type="paragraph" w:customStyle="1" w:styleId="SubHeading1">
    <w:name w:val="SubHeading1"/>
    <w:basedOn w:val="HeadingBase"/>
    <w:rsid w:val="00D54487"/>
    <w:pPr>
      <w:spacing w:before="240" w:after="60"/>
    </w:pPr>
    <w:rPr>
      <w:color w:val="918585"/>
      <w:sz w:val="22"/>
    </w:rPr>
  </w:style>
  <w:style w:type="paragraph" w:customStyle="1" w:styleId="SideHeading">
    <w:name w:val="Side Heading"/>
    <w:basedOn w:val="HeadingBase"/>
    <w:rsid w:val="00D54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487"/>
    <w:pPr>
      <w:tabs>
        <w:tab w:val="num" w:pos="360"/>
      </w:tabs>
    </w:pPr>
  </w:style>
  <w:style w:type="paragraph" w:styleId="PlainText">
    <w:name w:val="Plain Text"/>
    <w:basedOn w:val="Normal"/>
    <w:link w:val="PlainTextChar"/>
    <w:rsid w:val="00D54487"/>
    <w:rPr>
      <w:sz w:val="20"/>
    </w:rPr>
  </w:style>
  <w:style w:type="character" w:customStyle="1" w:styleId="PlainTextChar">
    <w:name w:val="Plain Text Char"/>
    <w:basedOn w:val="DefaultParagraphFont"/>
    <w:link w:val="PlainText"/>
    <w:rsid w:val="00D54487"/>
    <w:rPr>
      <w:rFonts w:ascii="Courier New" w:eastAsia="Times New Roman" w:hAnsi="Courier New" w:cs="Times New Roman"/>
      <w:sz w:val="20"/>
      <w:szCs w:val="20"/>
      <w:lang w:eastAsia="en-US"/>
    </w:rPr>
  </w:style>
  <w:style w:type="character" w:customStyle="1" w:styleId="MenuOption">
    <w:name w:val="Menu Option"/>
    <w:basedOn w:val="DefaultParagraphFont"/>
    <w:rsid w:val="00D54487"/>
    <w:rPr>
      <w:b/>
      <w:smallCaps/>
    </w:rPr>
  </w:style>
  <w:style w:type="paragraph" w:customStyle="1" w:styleId="TableListNumber">
    <w:name w:val="Table List Number"/>
    <w:basedOn w:val="ListNumber"/>
    <w:rsid w:val="00D54487"/>
    <w:pPr>
      <w:numPr>
        <w:numId w:val="0"/>
      </w:numPr>
    </w:pPr>
  </w:style>
  <w:style w:type="paragraph" w:styleId="TOC4">
    <w:name w:val="toc 4"/>
    <w:basedOn w:val="TOCBase"/>
    <w:next w:val="Normal"/>
    <w:semiHidden/>
    <w:rsid w:val="00D54487"/>
    <w:pPr>
      <w:tabs>
        <w:tab w:val="right" w:leader="dot" w:pos="9071"/>
      </w:tabs>
      <w:ind w:left="1701"/>
    </w:pPr>
  </w:style>
  <w:style w:type="paragraph" w:customStyle="1" w:styleId="ListAlpha">
    <w:name w:val="List Alpha"/>
    <w:basedOn w:val="List"/>
    <w:rsid w:val="00D54487"/>
    <w:pPr>
      <w:numPr>
        <w:numId w:val="9"/>
      </w:numPr>
    </w:pPr>
  </w:style>
  <w:style w:type="paragraph" w:customStyle="1" w:styleId="ListAlpha2">
    <w:name w:val="List Alpha 2"/>
    <w:basedOn w:val="List2"/>
    <w:rsid w:val="00D54487"/>
    <w:pPr>
      <w:numPr>
        <w:numId w:val="8"/>
      </w:numPr>
    </w:pPr>
  </w:style>
  <w:style w:type="paragraph" w:styleId="List2">
    <w:name w:val="List 2"/>
    <w:basedOn w:val="BodyText"/>
    <w:rsid w:val="00D54487"/>
    <w:pPr>
      <w:tabs>
        <w:tab w:val="left" w:pos="680"/>
      </w:tabs>
      <w:spacing w:before="60" w:after="60"/>
      <w:ind w:left="680" w:hanging="340"/>
    </w:pPr>
  </w:style>
  <w:style w:type="paragraph" w:styleId="List3">
    <w:name w:val="List 3"/>
    <w:basedOn w:val="BodyText"/>
    <w:rsid w:val="00D54487"/>
    <w:pPr>
      <w:tabs>
        <w:tab w:val="left" w:pos="1021"/>
      </w:tabs>
      <w:spacing w:before="60" w:after="60"/>
      <w:ind w:left="1020" w:hanging="340"/>
    </w:pPr>
  </w:style>
  <w:style w:type="paragraph" w:styleId="List4">
    <w:name w:val="List 4"/>
    <w:basedOn w:val="BodyText"/>
    <w:rsid w:val="00D54487"/>
    <w:pPr>
      <w:tabs>
        <w:tab w:val="left" w:pos="1361"/>
      </w:tabs>
      <w:spacing w:before="60" w:after="60"/>
      <w:ind w:left="1361" w:hanging="340"/>
    </w:pPr>
  </w:style>
  <w:style w:type="paragraph" w:styleId="List5">
    <w:name w:val="List 5"/>
    <w:basedOn w:val="BodyText"/>
    <w:rsid w:val="00D54487"/>
    <w:pPr>
      <w:tabs>
        <w:tab w:val="left" w:pos="1701"/>
      </w:tabs>
      <w:spacing w:before="60" w:after="60"/>
      <w:ind w:left="1701" w:hanging="340"/>
    </w:pPr>
  </w:style>
  <w:style w:type="paragraph" w:styleId="ListBullet3">
    <w:name w:val="List Bullet 3"/>
    <w:basedOn w:val="List3"/>
    <w:rsid w:val="00D54487"/>
    <w:pPr>
      <w:numPr>
        <w:numId w:val="14"/>
      </w:numPr>
      <w:tabs>
        <w:tab w:val="clear" w:pos="1021"/>
      </w:tabs>
      <w:ind w:left="1037" w:hanging="357"/>
    </w:pPr>
  </w:style>
  <w:style w:type="paragraph" w:styleId="ListBullet4">
    <w:name w:val="List Bullet 4"/>
    <w:basedOn w:val="List4"/>
    <w:rsid w:val="00D54487"/>
    <w:pPr>
      <w:numPr>
        <w:numId w:val="3"/>
      </w:numPr>
      <w:tabs>
        <w:tab w:val="clear" w:pos="1361"/>
      </w:tabs>
    </w:pPr>
  </w:style>
  <w:style w:type="paragraph" w:styleId="ListBullet5">
    <w:name w:val="List Bullet 5"/>
    <w:basedOn w:val="List5"/>
    <w:rsid w:val="00D54487"/>
    <w:pPr>
      <w:numPr>
        <w:numId w:val="4"/>
      </w:numPr>
    </w:pPr>
  </w:style>
  <w:style w:type="paragraph" w:styleId="ListContinue2">
    <w:name w:val="List Continue 2"/>
    <w:basedOn w:val="List2"/>
    <w:rsid w:val="00D54487"/>
    <w:pPr>
      <w:ind w:firstLine="0"/>
    </w:pPr>
  </w:style>
  <w:style w:type="paragraph" w:styleId="ListContinue3">
    <w:name w:val="List Continue 3"/>
    <w:basedOn w:val="List3"/>
    <w:rsid w:val="00D54487"/>
    <w:pPr>
      <w:ind w:left="1021" w:firstLine="0"/>
    </w:pPr>
  </w:style>
  <w:style w:type="paragraph" w:styleId="ListContinue4">
    <w:name w:val="List Continue 4"/>
    <w:basedOn w:val="List4"/>
    <w:rsid w:val="00D54487"/>
    <w:pPr>
      <w:ind w:firstLine="0"/>
    </w:pPr>
  </w:style>
  <w:style w:type="paragraph" w:styleId="ListContinue5">
    <w:name w:val="List Continue 5"/>
    <w:basedOn w:val="List5"/>
    <w:rsid w:val="00D54487"/>
    <w:pPr>
      <w:ind w:firstLine="0"/>
    </w:pPr>
  </w:style>
  <w:style w:type="paragraph" w:styleId="ListNumber3">
    <w:name w:val="List Number 3"/>
    <w:basedOn w:val="List3"/>
    <w:rsid w:val="00D54487"/>
    <w:pPr>
      <w:numPr>
        <w:numId w:val="5"/>
      </w:numPr>
    </w:pPr>
  </w:style>
  <w:style w:type="paragraph" w:styleId="ListNumber4">
    <w:name w:val="List Number 4"/>
    <w:basedOn w:val="List4"/>
    <w:rsid w:val="00D54487"/>
    <w:pPr>
      <w:numPr>
        <w:numId w:val="6"/>
      </w:numPr>
    </w:pPr>
  </w:style>
  <w:style w:type="paragraph" w:styleId="ListNumber5">
    <w:name w:val="List Number 5"/>
    <w:basedOn w:val="List5"/>
    <w:rsid w:val="00D54487"/>
    <w:pPr>
      <w:numPr>
        <w:numId w:val="7"/>
      </w:numPr>
    </w:pPr>
  </w:style>
  <w:style w:type="paragraph" w:styleId="BlockText">
    <w:name w:val="Block Text"/>
    <w:basedOn w:val="Normal"/>
    <w:rsid w:val="00D54487"/>
    <w:pPr>
      <w:spacing w:after="120"/>
      <w:ind w:left="1440" w:right="1440"/>
    </w:pPr>
  </w:style>
  <w:style w:type="character" w:customStyle="1" w:styleId="Subscript">
    <w:name w:val="Subscript"/>
    <w:basedOn w:val="DefaultParagraphFont"/>
    <w:rsid w:val="00D54487"/>
    <w:rPr>
      <w:sz w:val="16"/>
      <w:vertAlign w:val="subscript"/>
    </w:rPr>
  </w:style>
  <w:style w:type="character" w:customStyle="1" w:styleId="Superscript">
    <w:name w:val="Superscript"/>
    <w:basedOn w:val="DefaultParagraphFont"/>
    <w:rsid w:val="00D54487"/>
    <w:rPr>
      <w:sz w:val="16"/>
      <w:vertAlign w:val="superscript"/>
    </w:rPr>
  </w:style>
  <w:style w:type="character" w:customStyle="1" w:styleId="Symbols">
    <w:name w:val="Symbols"/>
    <w:basedOn w:val="DefaultParagraphFont"/>
    <w:rsid w:val="00D54487"/>
    <w:rPr>
      <w:rFonts w:ascii="Symbol" w:hAnsi="Symbol"/>
    </w:rPr>
  </w:style>
  <w:style w:type="character" w:customStyle="1" w:styleId="MenuOptions">
    <w:name w:val="Menu Options"/>
    <w:basedOn w:val="DefaultParagraphFont"/>
    <w:rsid w:val="00D54487"/>
    <w:rPr>
      <w:rFonts w:ascii="Arial Narrow" w:hAnsi="Arial Narrow"/>
      <w:smallCaps/>
    </w:rPr>
  </w:style>
  <w:style w:type="character" w:customStyle="1" w:styleId="Buttons">
    <w:name w:val="Buttons"/>
    <w:basedOn w:val="DefaultParagraphFont"/>
    <w:rsid w:val="00D54487"/>
    <w:rPr>
      <w:b/>
    </w:rPr>
  </w:style>
  <w:style w:type="character" w:customStyle="1" w:styleId="Underlined">
    <w:name w:val="Underlined"/>
    <w:basedOn w:val="DefaultParagraphFont"/>
    <w:rsid w:val="00D54487"/>
    <w:rPr>
      <w:u w:val="single"/>
    </w:rPr>
  </w:style>
  <w:style w:type="paragraph" w:customStyle="1" w:styleId="TableBodyTextRight">
    <w:name w:val="Table Body Text Right"/>
    <w:basedOn w:val="TableBodyText"/>
    <w:rsid w:val="00D54487"/>
    <w:pPr>
      <w:widowControl w:val="0"/>
      <w:autoSpaceDE w:val="0"/>
      <w:autoSpaceDN w:val="0"/>
      <w:adjustRightInd w:val="0"/>
      <w:jc w:val="right"/>
    </w:pPr>
    <w:rPr>
      <w:rFonts w:cs="Arial"/>
      <w:szCs w:val="18"/>
    </w:rPr>
  </w:style>
  <w:style w:type="paragraph" w:customStyle="1" w:styleId="CopyrightText">
    <w:name w:val="Copyright Text"/>
    <w:basedOn w:val="BodyText"/>
    <w:rsid w:val="00D54487"/>
    <w:rPr>
      <w:sz w:val="18"/>
    </w:rPr>
  </w:style>
  <w:style w:type="paragraph" w:customStyle="1" w:styleId="BodySmallRight">
    <w:name w:val="Body Small Right"/>
    <w:basedOn w:val="BodyTextRight"/>
    <w:rsid w:val="00D54487"/>
    <w:rPr>
      <w:sz w:val="18"/>
      <w:szCs w:val="18"/>
    </w:rPr>
  </w:style>
  <w:style w:type="paragraph" w:customStyle="1" w:styleId="MarginEdition">
    <w:name w:val="Margin Edition"/>
    <w:basedOn w:val="MarginNote"/>
    <w:rsid w:val="00D54487"/>
    <w:pPr>
      <w:spacing w:before="0" w:after="0"/>
    </w:pPr>
    <w:rPr>
      <w:rFonts w:ascii="Times New Roman" w:hAnsi="Times New Roman"/>
      <w:color w:val="999999"/>
    </w:rPr>
  </w:style>
  <w:style w:type="paragraph" w:customStyle="1" w:styleId="Spacer">
    <w:name w:val="Spacer"/>
    <w:basedOn w:val="Normal"/>
    <w:rsid w:val="00D54487"/>
    <w:rPr>
      <w:sz w:val="2"/>
      <w:szCs w:val="2"/>
    </w:rPr>
  </w:style>
  <w:style w:type="character" w:customStyle="1" w:styleId="Small">
    <w:name w:val="Small"/>
    <w:basedOn w:val="DefaultParagraphFont"/>
    <w:rsid w:val="00D54487"/>
    <w:rPr>
      <w:sz w:val="16"/>
    </w:rPr>
  </w:style>
  <w:style w:type="paragraph" w:customStyle="1" w:styleId="WideTable">
    <w:name w:val="Wide Table"/>
    <w:basedOn w:val="Normal"/>
    <w:rsid w:val="00D54487"/>
    <w:pPr>
      <w:ind w:left="-1418"/>
    </w:pPr>
    <w:rPr>
      <w:sz w:val="2"/>
      <w:szCs w:val="2"/>
    </w:rPr>
  </w:style>
  <w:style w:type="character" w:styleId="PageNumber">
    <w:name w:val="page number"/>
    <w:basedOn w:val="DefaultParagraphFont"/>
    <w:rsid w:val="00D54487"/>
  </w:style>
  <w:style w:type="paragraph" w:styleId="Quote">
    <w:name w:val="Quote"/>
    <w:basedOn w:val="Heading1"/>
    <w:link w:val="QuoteChar"/>
    <w:qFormat/>
    <w:rsid w:val="00D54487"/>
    <w:rPr>
      <w:b w:val="0"/>
      <w:sz w:val="72"/>
      <w:szCs w:val="72"/>
      <w:lang w:val="en-NZ"/>
    </w:rPr>
  </w:style>
  <w:style w:type="character" w:customStyle="1" w:styleId="QuoteChar">
    <w:name w:val="Quote Char"/>
    <w:basedOn w:val="DefaultParagraphFont"/>
    <w:link w:val="Quote"/>
    <w:rsid w:val="00D54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487"/>
    <w:pPr>
      <w:pageBreakBefore/>
    </w:pPr>
  </w:style>
  <w:style w:type="paragraph" w:customStyle="1" w:styleId="Border">
    <w:name w:val="Border"/>
    <w:basedOn w:val="Normal"/>
    <w:qFormat/>
    <w:rsid w:val="00D54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487"/>
    <w:rPr>
      <w:b/>
      <w:bCs/>
      <w:i/>
      <w:iCs/>
      <w:color w:val="auto"/>
    </w:rPr>
  </w:style>
  <w:style w:type="paragraph" w:styleId="IntenseQuote">
    <w:name w:val="Intense Quote"/>
    <w:basedOn w:val="Normal"/>
    <w:next w:val="Normal"/>
    <w:link w:val="IntenseQuoteChar"/>
    <w:uiPriority w:val="30"/>
    <w:qFormat/>
    <w:rsid w:val="00D54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487"/>
    <w:rPr>
      <w:smallCaps/>
      <w:color w:val="auto"/>
      <w:u w:val="single"/>
    </w:rPr>
  </w:style>
  <w:style w:type="character" w:styleId="IntenseReference">
    <w:name w:val="Intense Reference"/>
    <w:basedOn w:val="DefaultParagraphFont"/>
    <w:uiPriority w:val="32"/>
    <w:qFormat/>
    <w:rsid w:val="00D54487"/>
    <w:rPr>
      <w:b/>
      <w:bCs/>
      <w:smallCaps/>
      <w:color w:val="auto"/>
      <w:spacing w:val="5"/>
      <w:u w:val="single"/>
    </w:rPr>
  </w:style>
  <w:style w:type="paragraph" w:customStyle="1" w:styleId="2ColumnHeading">
    <w:name w:val="2Column Heading"/>
    <w:basedOn w:val="BodyText"/>
    <w:qFormat/>
    <w:rsid w:val="00D54487"/>
    <w:pPr>
      <w:spacing w:after="60"/>
      <w:ind w:left="-2268"/>
    </w:pPr>
    <w:rPr>
      <w:b/>
    </w:rPr>
  </w:style>
  <w:style w:type="paragraph" w:customStyle="1" w:styleId="Heading1TOC">
    <w:name w:val="Heading1 TOC"/>
    <w:basedOn w:val="Normal"/>
    <w:qFormat/>
    <w:rsid w:val="00D54487"/>
    <w:pPr>
      <w:spacing w:before="240" w:after="120"/>
    </w:pPr>
    <w:rPr>
      <w:rFonts w:ascii="Times New Roman" w:hAnsi="Times New Roman"/>
      <w:b/>
      <w:sz w:val="32"/>
    </w:rPr>
  </w:style>
  <w:style w:type="paragraph" w:customStyle="1" w:styleId="Heading2TOC">
    <w:name w:val="Heading2 TOC"/>
    <w:basedOn w:val="Normal"/>
    <w:qFormat/>
    <w:rsid w:val="00D54487"/>
    <w:pPr>
      <w:spacing w:before="240" w:after="60"/>
    </w:pPr>
    <w:rPr>
      <w:rFonts w:ascii="Times New Roman" w:hAnsi="Times New Roman"/>
      <w:b/>
      <w:sz w:val="28"/>
    </w:rPr>
  </w:style>
  <w:style w:type="character" w:customStyle="1" w:styleId="Underline">
    <w:name w:val="Underline"/>
    <w:basedOn w:val="DefaultParagraphFont"/>
    <w:qFormat/>
    <w:rsid w:val="00D54487"/>
    <w:rPr>
      <w:u w:val="single"/>
    </w:rPr>
  </w:style>
  <w:style w:type="character" w:customStyle="1" w:styleId="BoldandItalics">
    <w:name w:val="Bold and Italics"/>
    <w:qFormat/>
    <w:rsid w:val="00D54487"/>
    <w:rPr>
      <w:b/>
      <w:i/>
      <w:u w:val="none"/>
    </w:rPr>
  </w:style>
  <w:style w:type="paragraph" w:styleId="BalloonText">
    <w:name w:val="Balloon Text"/>
    <w:basedOn w:val="Normal"/>
    <w:link w:val="BalloonTextChar"/>
    <w:rsid w:val="00D54487"/>
    <w:rPr>
      <w:rFonts w:ascii="Tahoma" w:hAnsi="Tahoma" w:cs="Tahoma"/>
      <w:sz w:val="16"/>
      <w:szCs w:val="16"/>
    </w:rPr>
  </w:style>
  <w:style w:type="character" w:customStyle="1" w:styleId="BalloonTextChar">
    <w:name w:val="Balloon Text Char"/>
    <w:basedOn w:val="DefaultParagraphFont"/>
    <w:link w:val="BalloonText"/>
    <w:rsid w:val="00D54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487"/>
    <w:rPr>
      <w:b/>
      <w:color w:val="660033"/>
      <w:spacing w:val="0"/>
    </w:rPr>
  </w:style>
  <w:style w:type="paragraph" w:customStyle="1" w:styleId="Nameditemlist">
    <w:name w:val="Named item list"/>
    <w:basedOn w:val="BodyText"/>
    <w:qFormat/>
    <w:rsid w:val="00D54487"/>
    <w:pPr>
      <w:tabs>
        <w:tab w:val="left" w:pos="2835"/>
      </w:tabs>
      <w:ind w:left="2835" w:hanging="2835"/>
    </w:pPr>
  </w:style>
  <w:style w:type="paragraph" w:customStyle="1" w:styleId="BodyTextnopadding">
    <w:name w:val="Body Text no padding"/>
    <w:basedOn w:val="BodyText"/>
    <w:qFormat/>
    <w:rsid w:val="00D54487"/>
    <w:pPr>
      <w:spacing w:before="0" w:after="0"/>
    </w:pPr>
  </w:style>
  <w:style w:type="paragraph" w:customStyle="1" w:styleId="BodyTextBold">
    <w:name w:val="Body Text Bold"/>
    <w:basedOn w:val="BodyText"/>
    <w:qFormat/>
    <w:rsid w:val="00D54487"/>
    <w:rPr>
      <w:b/>
    </w:rPr>
  </w:style>
  <w:style w:type="character" w:styleId="Hyperlink">
    <w:name w:val="Hyperlink"/>
    <w:basedOn w:val="DefaultParagraphFont"/>
    <w:uiPriority w:val="99"/>
    <w:unhideWhenUsed/>
    <w:rsid w:val="00395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4179</Characters>
  <Application>Microsoft Office Word</Application>
  <DocSecurity>0</DocSecurity>
  <Lines>94</Lines>
  <Paragraphs>66</Paragraphs>
  <ScaleCrop>false</ScaleCrop>
  <Company>Author-it Software Corporation Ltd.</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UEERL0006 Attach HV flexible cables and plugs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