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A6A" w:rsidP="006D0A6A">
      <w:pPr>
        <w:pStyle w:val="Title"/>
      </w:pPr>
      <w:r>
        <w:fldChar w:fldCharType="begin"/>
      </w:r>
      <w:r>
        <w:instrText xml:space="preserve"> TITLE   \* MERGEFORMAT </w:instrText>
      </w:r>
      <w:r>
        <w:fldChar w:fldCharType="separate"/>
      </w:r>
      <w:r>
        <w:t>UEERL0005 Locate and rectify faults in low voltage (LV) electrical equipment using set procedures</w:t>
      </w:r>
      <w:r>
        <w:fldChar w:fldCharType="end"/>
      </w:r>
    </w:p>
    <w:p w:rsidR="006D0A6A" w:rsidP="006D0A6A">
      <w:pPr>
        <w:pStyle w:val="Version"/>
        <w:sectPr w:rsidSect="00510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2D1" w:rsidP="005102D1">
      <w:pPr>
        <w:pStyle w:val="SuperHeading"/>
      </w:pPr>
      <w:r w:rsidRPr="005102D1">
        <w:t>UEERL0005 Locate and rectify faults in low voltage (LV) electrical equipment using set procedures</w:t>
      </w:r>
    </w:p>
    <w:p w:rsidR="00000000" w:rsidRPr="005102D1" w:rsidP="005102D1">
      <w:pPr>
        <w:pStyle w:val="Heading1"/>
      </w:pPr>
      <w:bookmarkStart w:id="1" w:name="O_1075708"/>
      <w:bookmarkEnd w:id="1"/>
      <w:r w:rsidRPr="005102D1">
        <w:t>Modification History</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Release 1. This is the first release of this unit of competency in the UEE Electrotechnology Training Package.</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2" w:name="O_1075709"/>
      <w:bookmarkEnd w:id="2"/>
      <w:r w:rsidRPr="005102D1">
        <w:t>Application</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This unit involves the skills and knowledge required to locate and rectify faults in low voltage (LV) electrical equipment.</w:t>
            </w:r>
          </w:p>
          <w:p w:rsidR="00000000" w:rsidRPr="005102D1" w:rsidP="005102D1">
            <w:pPr>
              <w:pStyle w:val="BodyText"/>
            </w:pPr>
            <w:r w:rsidRPr="005102D1">
              <w:t>It includes following workplace procedures to inspect and test electrical equipment, identify and rect</w:t>
            </w:r>
            <w:r w:rsidRPr="005102D1">
              <w:t>ify faults and complete reporting. This must be incidental to a primary or regular function of the workplace. The Range of Conditions describes exclusions for this unit of competency.</w:t>
            </w:r>
          </w:p>
          <w:p w:rsidR="00000000" w:rsidRPr="005102D1" w:rsidP="005102D1">
            <w:pPr>
              <w:pStyle w:val="BodyText"/>
            </w:pPr>
            <w:r w:rsidRPr="005102D1">
              <w:t>The skills and knowledge described in this unit require a licence or per</w:t>
            </w:r>
            <w:r w:rsidRPr="005102D1">
              <w:t>mit to practice in the workplace where work is carried out on electrical installations which are designed to operate at voltages greater than 50 volt (V) alternating current (a.c.) or 120 V direct current (d.c.).</w:t>
            </w:r>
          </w:p>
          <w:p w:rsidR="00000000" w:rsidRPr="005102D1" w:rsidP="005102D1">
            <w:pPr>
              <w:pStyle w:val="BodyText"/>
            </w:pPr>
            <w:r w:rsidRPr="005102D1">
              <w:t xml:space="preserve">The skills and knowledge described in this </w:t>
            </w:r>
            <w:r w:rsidRPr="005102D1">
              <w:t>unit may require a license to practice in the workplace where plant and equipment operate at voltage above 50 V a.c. or 120 V d.c. However other conditions may apply in some jurisdictions subject to regulations related to electrical work. Practice in the w</w:t>
            </w:r>
            <w:r w:rsidRPr="005102D1">
              <w:t>orkplace and during training is also subject to regulations directly related to occupational health and safety and where applicable contracts of training such as apprenticeships.</w:t>
            </w:r>
          </w:p>
          <w:p w:rsidR="00000000" w:rsidRPr="005102D1" w:rsidP="005102D1">
            <w:pPr>
              <w:pStyle w:val="BodyText"/>
            </w:pPr>
            <w:r w:rsidRPr="005102D1">
              <w:t>Additional and/or other conditions may also apply under State and Territory l</w:t>
            </w:r>
            <w:r w:rsidRPr="005102D1">
              <w:t>egislation and regulations related to licencing, electrical work and work health and safety (WHS)/occupational health and safety (OHS) regulations, which must be confirmed prior to commencing this unit.</w:t>
            </w:r>
          </w:p>
          <w:p w:rsidR="00000000" w:rsidRPr="005102D1" w:rsidP="005102D1">
            <w:pPr>
              <w:pStyle w:val="BodyText"/>
            </w:pPr>
            <w:r w:rsidRPr="005102D1">
              <w:t xml:space="preserve">In some jurisdictions additional information related </w:t>
            </w:r>
            <w:r w:rsidRPr="005102D1">
              <w:t>to licencing may be required on certification documentation. Further guidance can be found in the UEE Electrotechnology Training Package Companion Volume Implementation Guide.</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3" w:name="O_1075710"/>
      <w:bookmarkEnd w:id="3"/>
      <w:r w:rsidRPr="005102D1">
        <w:t>Pre-requisite Unit</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UEECD0007 Apply work health and safety r</w:t>
            </w:r>
            <w:r w:rsidRPr="005102D1">
              <w:t>egulations, codes and practices in the workplace</w:t>
            </w:r>
          </w:p>
          <w:p w:rsidR="00000000" w:rsidRPr="005102D1" w:rsidP="005102D1">
            <w:pPr>
              <w:pStyle w:val="BodyText"/>
            </w:pPr>
            <w:r w:rsidRPr="005102D1">
              <w:t>UEERL0004 Disconnect - reconnect electrical equipment connected to low voltage (LV) installation wiring</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4" w:name="O_1075711"/>
      <w:bookmarkEnd w:id="4"/>
      <w:r w:rsidRPr="005102D1">
        <w:t>Competency Field</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Restricted Licensing</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5" w:name="O_1075712"/>
      <w:bookmarkEnd w:id="5"/>
      <w:r w:rsidRPr="005102D1">
        <w:t>Unit Sector</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Electrotechnology</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6" w:name="O_1075713"/>
      <w:bookmarkEnd w:id="6"/>
      <w:r w:rsidRPr="005102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102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PERFORMANCE CRITERIA</w:t>
            </w:r>
          </w:p>
        </w:tc>
      </w:tr>
      <w:tr w:rsidTr="005102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Performance criteria describe the performance needed to demonstrate achievement of the element.</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Prepare to identify faults</w:t>
            </w: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Work is planned to ensure WHS/OHS policies and workplace procedures are applied</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Tools, electrical equipment and testing devices required for work are obtained in accordance with workplace procedures and checked for cor</w:t>
            </w:r>
            <w:r w:rsidRPr="005102D1">
              <w:t>rect operation and safety</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Relevant person/s is consulted to ensure the work is coordinated with others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Electrical characteristics of electrical equipment and electrical supply are determined and recorded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Electrical equipment and associated circuits are identified for isolation purposes in accordance with workpl</w:t>
            </w:r>
            <w:r w:rsidRPr="005102D1">
              <w:t>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Locate faults in the electrical equipment</w:t>
            </w: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Electrical equipment and associated circuits are isolated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WHS/OHS workplace policies and procedures are followed</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Visual inspection and checks of the electrical equipment and components are carried out to detect any abnormality, damage or fault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 xml:space="preserve">Wiring diagrams are checked and possible fault causes identified based on the </w:t>
            </w:r>
            <w:r w:rsidRPr="005102D1">
              <w:t>wiring diagrams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 xml:space="preserve">Faults are confirmed and components to be replaced or adjusted are determined and details recorded in accordance with workplace procedures </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 xml:space="preserve">Electrical equipment is dismantled and/or removed, as required, and components stored </w:t>
            </w:r>
            <w:r w:rsidRPr="005102D1">
              <w:t xml:space="preserve">to protect them against </w:t>
            </w:r>
            <w:r w:rsidRPr="005102D1">
              <w:t>loss or damage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Quality checks of work are undertaken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rPr>
                <w:rStyle w:val="SpecialBold"/>
              </w:rPr>
              <w:t>Rectify faults</w:t>
            </w: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Materials and resources required to complete work are obtained in accordance with workplace procedures and job requirements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Adjustments are made to electrical equipment for operation and parameters in accordance with manufacturers requirements, work</w:t>
            </w:r>
            <w:r w:rsidRPr="005102D1">
              <w:t>place procedures and relevant industry standards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Faults are rectified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Approval for contingencies is obtained from appropriate person/s before implementation in accordance with workplace procedures</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Tests on the electrical equipment are performed in accordance with industry procedures to ensure safe return to service and operation of equipment</w:t>
            </w:r>
          </w:p>
        </w:tc>
      </w:tr>
      <w:tr w:rsidTr="005102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02D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 xml:space="preserve">Report/s, documentation and compliance certifications are completed in accordance with workplace, </w:t>
            </w:r>
            <w:r w:rsidRPr="005102D1">
              <w:t>industry and regulatory requirements</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7" w:name="O_1075714"/>
      <w:bookmarkEnd w:id="7"/>
      <w:r w:rsidRPr="005102D1">
        <w:t>Foundation Skills</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Foundation skills essential to performance are explicit in the performance criteria of this unit of competency.</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8" w:name="O_1075715"/>
      <w:bookmarkEnd w:id="8"/>
      <w:r w:rsidRPr="005102D1">
        <w:t>Range of Conditions</w:t>
      </w:r>
    </w:p>
    <w:tbl>
      <w:tblPr>
        <w:tblW w:w="9497" w:type="dxa"/>
        <w:tblLayout w:type="fixed"/>
        <w:tblCellMar>
          <w:left w:w="62" w:type="dxa"/>
          <w:right w:w="62" w:type="dxa"/>
        </w:tblCellMar>
        <w:tblLook w:val="0000"/>
      </w:tblPr>
      <w:tblGrid>
        <w:gridCol w:w="4693"/>
        <w:gridCol w:w="4804"/>
      </w:tblGrid>
      <w:tr w:rsidTr="005102D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Range is restricted to essential operating conditions and any other variables essential to the work environment.</w:t>
            </w:r>
          </w:p>
          <w:p w:rsidR="00000000" w:rsidP="005102D1">
            <w:pPr>
              <w:pStyle w:val="BodyText"/>
              <w:rPr>
                <w:lang w:val="en-NZ"/>
              </w:rPr>
            </w:pPr>
            <w:r w:rsidRPr="005102D1">
              <w:t>Non-essential conditions may be found in the UEE Electrotechnology Training Package Companion Volume Implementation Guide.</w:t>
            </w:r>
          </w:p>
        </w:tc>
      </w:tr>
      <w:tr w:rsidTr="005102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Locating and recti</w:t>
            </w:r>
            <w:r w:rsidRPr="005102D1">
              <w:t>fying faults in LV electrical equipment must include at least one single phase and one multi-phase item of equipment of any of the following, and must be selected to align with the candidates</w:t>
            </w:r>
            <w:r>
              <w:t>’</w:t>
            </w:r>
            <w:r w:rsidRPr="005102D1">
              <w:t xml:space="preserve"> primary trade or work function:</w:t>
            </w:r>
          </w:p>
        </w:tc>
        <w:tc>
          <w:tcPr>
            <w:tcW w:w="4804" w:type="dxa"/>
            <w:tcBorders>
              <w:top w:val="nil"/>
              <w:left w:val="nil"/>
              <w:bottom w:val="nil"/>
              <w:right w:val="nil"/>
            </w:tcBorders>
            <w:tcMar>
              <w:top w:w="0" w:type="dxa"/>
              <w:left w:w="62" w:type="dxa"/>
              <w:bottom w:w="0" w:type="dxa"/>
              <w:right w:w="62" w:type="dxa"/>
            </w:tcMar>
          </w:tcPr>
          <w:p w:rsidR="00000000" w:rsidRPr="005102D1" w:rsidP="005102D1">
            <w:pPr>
              <w:pStyle w:val="ListBullet"/>
            </w:pPr>
            <w:r w:rsidRPr="005102D1">
              <w:t>air conditioning/refrigeration</w:t>
            </w:r>
            <w:r w:rsidRPr="005102D1">
              <w:t xml:space="preserve"> equipment</w:t>
            </w:r>
          </w:p>
          <w:p w:rsidR="00000000" w:rsidRPr="005102D1" w:rsidP="005102D1">
            <w:pPr>
              <w:pStyle w:val="ListBullet"/>
            </w:pPr>
            <w:r w:rsidRPr="005102D1">
              <w:t>instrumentation equipment</w:t>
            </w:r>
          </w:p>
          <w:p w:rsidR="00000000" w:rsidRPr="005102D1" w:rsidP="005102D1">
            <w:pPr>
              <w:pStyle w:val="ListBullet"/>
            </w:pPr>
            <w:r w:rsidRPr="005102D1">
              <w:t>electronic equipment</w:t>
            </w:r>
          </w:p>
          <w:p w:rsidR="00000000" w:rsidRPr="005102D1" w:rsidP="005102D1">
            <w:pPr>
              <w:pStyle w:val="ListBullet"/>
            </w:pPr>
            <w:r w:rsidRPr="005102D1">
              <w:t>electrical equipment</w:t>
            </w:r>
          </w:p>
          <w:p w:rsidR="00000000" w:rsidRPr="005102D1" w:rsidP="005102D1">
            <w:pPr>
              <w:pStyle w:val="ListBullet"/>
            </w:pPr>
            <w:r w:rsidRPr="005102D1">
              <w:t>neon signs</w:t>
            </w:r>
          </w:p>
          <w:p w:rsidR="00000000" w:rsidRPr="005102D1" w:rsidP="005102D1">
            <w:pPr>
              <w:pStyle w:val="ListBullet"/>
            </w:pPr>
            <w:r w:rsidRPr="005102D1">
              <w:t>composite equipment</w:t>
            </w:r>
          </w:p>
          <w:p w:rsidR="00000000" w:rsidRPr="005102D1" w:rsidP="005102D1">
            <w:pPr>
              <w:pStyle w:val="ListBullet"/>
            </w:pPr>
            <w:r w:rsidRPr="005102D1">
              <w:t>control devices</w:t>
            </w:r>
          </w:p>
          <w:p w:rsidR="00000000" w:rsidRPr="005102D1" w:rsidP="005102D1">
            <w:pPr>
              <w:pStyle w:val="ListBullet"/>
            </w:pPr>
            <w:r w:rsidRPr="005102D1">
              <w:t>water heaters</w:t>
            </w:r>
          </w:p>
          <w:p w:rsidR="00000000" w:rsidRPr="005102D1" w:rsidP="005102D1">
            <w:pPr>
              <w:pStyle w:val="ListBullet"/>
            </w:pPr>
            <w:r w:rsidRPr="005102D1">
              <w:t>motors</w:t>
            </w:r>
          </w:p>
          <w:p w:rsidR="00000000" w:rsidP="005102D1">
            <w:pPr>
              <w:pStyle w:val="ListBullet"/>
              <w:rPr>
                <w:lang w:val="en-NZ"/>
              </w:rPr>
            </w:pPr>
            <w:r w:rsidRPr="005102D1">
              <w:t>gas appliances</w:t>
            </w:r>
          </w:p>
        </w:tc>
      </w:tr>
      <w:tr w:rsidTr="005102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102D1">
            <w:pPr>
              <w:pStyle w:val="BodyText"/>
              <w:rPr>
                <w:lang w:val="en-NZ"/>
              </w:rPr>
            </w:pPr>
            <w:r w:rsidRPr="005102D1">
              <w:t>MUST NOT INCLUDE locating and rectifying faults in electrical equipment intended to operate from fixed wired supply up to 1,000 V a.c. or 1,500 V d.c. and not listed above. This includes:</w:t>
            </w:r>
          </w:p>
        </w:tc>
        <w:tc>
          <w:tcPr>
            <w:tcW w:w="4804" w:type="dxa"/>
            <w:tcBorders>
              <w:top w:val="nil"/>
              <w:left w:val="nil"/>
              <w:bottom w:val="nil"/>
              <w:right w:val="nil"/>
            </w:tcBorders>
            <w:tcMar>
              <w:top w:w="0" w:type="dxa"/>
              <w:left w:w="62" w:type="dxa"/>
              <w:bottom w:w="0" w:type="dxa"/>
              <w:right w:w="62" w:type="dxa"/>
            </w:tcMar>
          </w:tcPr>
          <w:p w:rsidR="00000000" w:rsidRPr="005102D1" w:rsidP="005102D1">
            <w:pPr>
              <w:pStyle w:val="ListBullet"/>
            </w:pPr>
            <w:r w:rsidRPr="005102D1">
              <w:t>electrical work associated with fixed wiring, circuits at a switchb</w:t>
            </w:r>
            <w:r w:rsidRPr="005102D1">
              <w:t>oard or to general electrical equipment, including:</w:t>
            </w:r>
          </w:p>
          <w:p w:rsidR="00000000" w:rsidRPr="005102D1" w:rsidP="005102D1">
            <w:pPr>
              <w:pStyle w:val="ListBullet3"/>
            </w:pPr>
            <w:r w:rsidRPr="005102D1">
              <w:t>switches, socket outlets, circuit protective devices etc); or</w:t>
            </w:r>
          </w:p>
          <w:p w:rsidR="00000000" w:rsidRPr="005102D1" w:rsidP="005102D1">
            <w:pPr>
              <w:pStyle w:val="ListBullet3"/>
            </w:pPr>
            <w:r w:rsidRPr="005102D1">
              <w:t>installation of or alteration to any part of the fixed electrical wiring system (defined as electrical installation work)</w:t>
            </w:r>
          </w:p>
          <w:p w:rsidR="00000000" w:rsidRPr="005102D1" w:rsidP="005102D1">
            <w:pPr>
              <w:pStyle w:val="ListBullet"/>
            </w:pPr>
            <w:r w:rsidRPr="005102D1">
              <w:t>in hazardous areas or on electrical equipment that is part of an explosion-protection technique</w:t>
            </w:r>
          </w:p>
          <w:p w:rsidR="00000000" w:rsidRPr="005102D1" w:rsidP="005102D1">
            <w:pPr>
              <w:pStyle w:val="ListBullet"/>
            </w:pPr>
            <w:r w:rsidRPr="005102D1">
              <w:t>where high fault currents are possible</w:t>
            </w:r>
          </w:p>
          <w:p w:rsidR="00000000" w:rsidRPr="005102D1" w:rsidP="005102D1">
            <w:pPr>
              <w:pStyle w:val="ListBullet"/>
            </w:pPr>
            <w:r w:rsidRPr="005102D1">
              <w:t>which are luminaries</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9" w:name="O_1075716"/>
      <w:bookmarkEnd w:id="9"/>
      <w:r w:rsidRPr="005102D1">
        <w:t>Unit Mapping Information</w:t>
      </w:r>
    </w:p>
    <w:tbl>
      <w:tblPr>
        <w:tblW w:w="9497" w:type="dxa"/>
        <w:tblLayout w:type="fixed"/>
        <w:tblCellMar>
          <w:left w:w="62" w:type="dxa"/>
          <w:right w:w="62" w:type="dxa"/>
        </w:tblCellMar>
        <w:tblLook w:val="0000"/>
      </w:tblPr>
      <w:tblGrid>
        <w:gridCol w:w="9497"/>
      </w:tblGrid>
      <w:tr w:rsidTr="00510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02D1" w:rsidP="005102D1">
            <w:pPr>
              <w:pStyle w:val="BodyText"/>
            </w:pPr>
            <w:r w:rsidRPr="005102D1">
              <w:t>No equivalent unit</w:t>
            </w:r>
          </w:p>
        </w:tc>
      </w:tr>
    </w:tbl>
    <w:p w:rsidR="00000000" w:rsidRPr="005102D1" w:rsidP="005102D1">
      <w:pPr>
        <w:pStyle w:val="NoPaddingFontSize1"/>
      </w:pPr>
    </w:p>
    <w:p w:rsidR="00000000" w:rsidRPr="005102D1" w:rsidP="005102D1">
      <w:pPr>
        <w:pStyle w:val="AllowPageBreak"/>
      </w:pPr>
    </w:p>
    <w:p w:rsidR="00000000" w:rsidRPr="005102D1" w:rsidP="005102D1">
      <w:pPr>
        <w:pStyle w:val="Heading1"/>
      </w:pPr>
      <w:bookmarkStart w:id="10" w:name="O_1075723"/>
      <w:bookmarkEnd w:id="10"/>
      <w:r w:rsidRPr="005102D1">
        <w:t>Links</w:t>
      </w:r>
    </w:p>
    <w:p w:rsidR="00000000" w:rsidRPr="005102D1" w:rsidP="006D0A6A">
      <w:pPr>
        <w:pStyle w:val="BodyText"/>
      </w:pPr>
      <w:r w:rsidRPr="005102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B40F4">
        <w:rPr>
          <w:rStyle w:val="Hyperlink"/>
        </w:rPr>
        <w:t>https://vetnet.gov.au/Pages/TrainingDocs.aspx?q=b8a8f136-5421-4ce1-92e0-2b50341431b6</w:t>
      </w:r>
      <w:r>
        <w:fldChar w:fldCharType="end"/>
      </w:r>
    </w:p>
    <w:p w:rsidR="00000000" w:rsidRPr="005102D1" w:rsidP="005102D1"/>
    <w:sectPr w:rsidSect="005102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D1" w:rsidRPr="006D0A6A" w:rsidP="006D0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6A" w:rsidP="00510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A6A" w:rsidP="005102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0A6A" w:rsidP="00510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2D1" w:rsidRPr="006D0A6A" w:rsidP="006D0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6A" w:rsidRPr="002D2AF8" w:rsidP="005102D1">
    <w:pPr>
      <w:pStyle w:val="Header"/>
      <w:framePr w:wrap="around"/>
    </w:pPr>
    <w:r>
      <w:fldChar w:fldCharType="begin"/>
    </w:r>
    <w:r>
      <w:instrText xml:space="preserve"> TITLE   \* MERGEFORMAT </w:instrText>
    </w:r>
    <w:r>
      <w:fldChar w:fldCharType="separate"/>
    </w:r>
    <w:r>
      <w:t>UEERL0005 Locate and rectify faults in low voltage (LV) electrical equipment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D0A6A" w:rsidP="00510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CB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CF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2D1"/>
    <w:pPr>
      <w:spacing w:before="360" w:after="60"/>
      <w:outlineLvl w:val="0"/>
    </w:pPr>
    <w:rPr>
      <w:sz w:val="32"/>
    </w:rPr>
  </w:style>
  <w:style w:type="paragraph" w:styleId="Heading2">
    <w:name w:val="heading 2"/>
    <w:basedOn w:val="HeadingBase"/>
    <w:next w:val="BodyText"/>
    <w:link w:val="Heading2Char"/>
    <w:qFormat/>
    <w:rsid w:val="005102D1"/>
    <w:pPr>
      <w:keepLines/>
      <w:spacing w:before="240" w:after="120"/>
      <w:outlineLvl w:val="1"/>
    </w:pPr>
    <w:rPr>
      <w:sz w:val="28"/>
      <w:szCs w:val="40"/>
    </w:rPr>
  </w:style>
  <w:style w:type="paragraph" w:styleId="Heading3">
    <w:name w:val="heading 3"/>
    <w:basedOn w:val="HeadingBase"/>
    <w:next w:val="BodyText"/>
    <w:link w:val="Heading3Char"/>
    <w:qFormat/>
    <w:rsid w:val="005102D1"/>
    <w:pPr>
      <w:spacing w:before="180" w:after="120"/>
      <w:outlineLvl w:val="2"/>
    </w:pPr>
    <w:rPr>
      <w:spacing w:val="-10"/>
      <w:kern w:val="32"/>
    </w:rPr>
  </w:style>
  <w:style w:type="paragraph" w:styleId="Heading4">
    <w:name w:val="heading 4"/>
    <w:basedOn w:val="HeadingBase"/>
    <w:next w:val="BodyText"/>
    <w:link w:val="Heading4Char"/>
    <w:qFormat/>
    <w:rsid w:val="005102D1"/>
    <w:pPr>
      <w:spacing w:before="160" w:after="120"/>
      <w:outlineLvl w:val="3"/>
    </w:pPr>
    <w:rPr>
      <w:sz w:val="22"/>
    </w:rPr>
  </w:style>
  <w:style w:type="paragraph" w:styleId="Heading5">
    <w:name w:val="heading 5"/>
    <w:basedOn w:val="HeadingBase"/>
    <w:next w:val="Normal"/>
    <w:link w:val="Heading5Char"/>
    <w:qFormat/>
    <w:rsid w:val="005102D1"/>
    <w:pPr>
      <w:spacing w:before="80"/>
      <w:outlineLvl w:val="4"/>
    </w:pPr>
    <w:rPr>
      <w:color w:val="918585"/>
      <w:sz w:val="20"/>
    </w:rPr>
  </w:style>
  <w:style w:type="paragraph" w:styleId="Heading6">
    <w:name w:val="heading 6"/>
    <w:basedOn w:val="HeadingBase"/>
    <w:next w:val="Normal"/>
    <w:link w:val="Heading6Char"/>
    <w:qFormat/>
    <w:rsid w:val="005102D1"/>
    <w:pPr>
      <w:spacing w:before="60"/>
      <w:outlineLvl w:val="5"/>
    </w:pPr>
    <w:rPr>
      <w:color w:val="918585"/>
      <w:sz w:val="20"/>
    </w:rPr>
  </w:style>
  <w:style w:type="paragraph" w:styleId="Heading7">
    <w:name w:val="heading 7"/>
    <w:basedOn w:val="Normal"/>
    <w:next w:val="Normal"/>
    <w:link w:val="Heading7Char"/>
    <w:qFormat/>
    <w:rsid w:val="005102D1"/>
    <w:pPr>
      <w:ind w:left="720"/>
      <w:outlineLvl w:val="6"/>
    </w:pPr>
    <w:rPr>
      <w:i/>
    </w:rPr>
  </w:style>
  <w:style w:type="paragraph" w:styleId="Heading8">
    <w:name w:val="heading 8"/>
    <w:basedOn w:val="Normal"/>
    <w:next w:val="Normal"/>
    <w:link w:val="Heading8Char"/>
    <w:qFormat/>
    <w:rsid w:val="005102D1"/>
    <w:pPr>
      <w:ind w:left="720"/>
      <w:outlineLvl w:val="7"/>
    </w:pPr>
    <w:rPr>
      <w:i/>
    </w:rPr>
  </w:style>
  <w:style w:type="paragraph" w:styleId="Heading9">
    <w:name w:val="heading 9"/>
    <w:basedOn w:val="Normal"/>
    <w:next w:val="Normal"/>
    <w:link w:val="Heading9Char"/>
    <w:qFormat/>
    <w:rsid w:val="005102D1"/>
    <w:pPr>
      <w:ind w:left="720"/>
      <w:outlineLvl w:val="8"/>
    </w:pPr>
    <w:rPr>
      <w:i/>
    </w:rPr>
  </w:style>
  <w:style w:type="character" w:default="1" w:styleId="DefaultParagraphFont">
    <w:name w:val="Default Paragraph Font"/>
    <w:uiPriority w:val="1"/>
    <w:unhideWhenUsed/>
    <w:rsid w:val="00510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2D1"/>
  </w:style>
  <w:style w:type="character" w:customStyle="1" w:styleId="Heading1Char">
    <w:name w:val="Heading 1 Char"/>
    <w:basedOn w:val="DefaultParagraphFont"/>
    <w:link w:val="Heading1"/>
    <w:rsid w:val="005102D1"/>
    <w:rPr>
      <w:rFonts w:ascii="Times New Roman" w:eastAsia="Times New Roman" w:hAnsi="Times New Roman" w:cs="Times New Roman"/>
      <w:b/>
      <w:sz w:val="32"/>
      <w:szCs w:val="20"/>
      <w:lang w:eastAsia="en-US"/>
    </w:rPr>
  </w:style>
  <w:style w:type="paragraph" w:styleId="BodyText">
    <w:name w:val="Body Text"/>
    <w:basedOn w:val="Normal"/>
    <w:link w:val="BodyTextChar"/>
    <w:rsid w:val="00510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2D1"/>
    <w:rPr>
      <w:rFonts w:ascii="Times New Roman" w:eastAsia="Times New Roman" w:hAnsi="Times New Roman" w:cs="Times New Roman"/>
      <w:sz w:val="24"/>
      <w:lang w:eastAsia="en-US"/>
    </w:rPr>
  </w:style>
  <w:style w:type="paragraph" w:styleId="ListBullet">
    <w:name w:val="List Bullet"/>
    <w:basedOn w:val="List"/>
    <w:rsid w:val="005102D1"/>
    <w:pPr>
      <w:numPr>
        <w:numId w:val="12"/>
      </w:numPr>
      <w:tabs>
        <w:tab w:val="clear" w:pos="340"/>
      </w:tabs>
      <w:spacing w:before="40" w:after="40"/>
    </w:pPr>
  </w:style>
  <w:style w:type="character" w:customStyle="1" w:styleId="SpecialBold">
    <w:name w:val="Special Bold"/>
    <w:basedOn w:val="DefaultParagraphFont"/>
    <w:rsid w:val="005102D1"/>
    <w:rPr>
      <w:b/>
      <w:spacing w:val="0"/>
    </w:rPr>
  </w:style>
  <w:style w:type="paragraph" w:customStyle="1" w:styleId="SuperHeading">
    <w:name w:val="SuperHeading"/>
    <w:basedOn w:val="Normal"/>
    <w:rsid w:val="005102D1"/>
    <w:pPr>
      <w:spacing w:before="240" w:after="120"/>
      <w:outlineLvl w:val="0"/>
    </w:pPr>
    <w:rPr>
      <w:rFonts w:ascii="Times New Roman" w:hAnsi="Times New Roman"/>
      <w:b/>
      <w:sz w:val="32"/>
    </w:rPr>
  </w:style>
  <w:style w:type="paragraph" w:customStyle="1" w:styleId="AllowPageBreak">
    <w:name w:val="AllowPageBreak"/>
    <w:rsid w:val="005102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02D1"/>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0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2D1"/>
    <w:rPr>
      <w:rFonts w:ascii="Courier New" w:eastAsia="Times New Roman" w:hAnsi="Courier New" w:cs="Times New Roman"/>
      <w:i/>
      <w:szCs w:val="20"/>
      <w:lang w:eastAsia="en-US"/>
    </w:rPr>
  </w:style>
  <w:style w:type="paragraph" w:customStyle="1" w:styleId="HeadingBase">
    <w:name w:val="Heading Base"/>
    <w:rsid w:val="00510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2D1"/>
    <w:pPr>
      <w:tabs>
        <w:tab w:val="right" w:leader="dot" w:pos="9072"/>
      </w:tabs>
      <w:ind w:left="567"/>
    </w:pPr>
    <w:rPr>
      <w:szCs w:val="22"/>
    </w:rPr>
  </w:style>
  <w:style w:type="paragraph" w:customStyle="1" w:styleId="TOCBase">
    <w:name w:val="TOC Base"/>
    <w:rsid w:val="00510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2D1"/>
    <w:pPr>
      <w:tabs>
        <w:tab w:val="right" w:leader="dot" w:pos="9072"/>
      </w:tabs>
      <w:spacing w:before="40" w:after="40"/>
      <w:ind w:left="284"/>
    </w:pPr>
    <w:rPr>
      <w:rFonts w:ascii="Times New Roman" w:hAnsi="Times New Roman"/>
    </w:rPr>
  </w:style>
  <w:style w:type="paragraph" w:styleId="TOC1">
    <w:name w:val="toc 1"/>
    <w:basedOn w:val="TOCBase"/>
    <w:next w:val="Normal"/>
    <w:rsid w:val="00510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2D1"/>
    <w:rPr>
      <w:rFonts w:ascii="Times New Roman" w:eastAsia="Times New Roman" w:hAnsi="Times New Roman" w:cs="Times New Roman"/>
      <w:sz w:val="16"/>
      <w:lang w:eastAsia="en-US"/>
    </w:rPr>
  </w:style>
  <w:style w:type="paragraph" w:styleId="Title">
    <w:name w:val="Title"/>
    <w:basedOn w:val="HeadingBase"/>
    <w:link w:val="TitleChar"/>
    <w:qFormat/>
    <w:rsid w:val="005102D1"/>
    <w:pPr>
      <w:spacing w:before="5040"/>
      <w:jc w:val="center"/>
    </w:pPr>
    <w:rPr>
      <w:sz w:val="48"/>
      <w:szCs w:val="72"/>
      <w:lang w:val="en-US"/>
    </w:rPr>
  </w:style>
  <w:style w:type="character" w:customStyle="1" w:styleId="TitleChar">
    <w:name w:val="Title Char"/>
    <w:basedOn w:val="DefaultParagraphFont"/>
    <w:link w:val="Title"/>
    <w:rsid w:val="00510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2D1"/>
    <w:pPr>
      <w:tabs>
        <w:tab w:val="left" w:pos="3600"/>
        <w:tab w:val="left" w:pos="3958"/>
      </w:tabs>
    </w:pPr>
  </w:style>
  <w:style w:type="paragraph" w:styleId="List">
    <w:name w:val="List"/>
    <w:basedOn w:val="BodyText"/>
    <w:next w:val="BodyText"/>
    <w:rsid w:val="005102D1"/>
    <w:pPr>
      <w:tabs>
        <w:tab w:val="left" w:pos="340"/>
      </w:tabs>
      <w:spacing w:before="60" w:after="60"/>
      <w:ind w:left="340" w:hanging="340"/>
    </w:pPr>
  </w:style>
  <w:style w:type="paragraph" w:customStyle="1" w:styleId="Note">
    <w:name w:val="Note"/>
    <w:basedOn w:val="BodyText"/>
    <w:rsid w:val="00510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2D1"/>
    <w:pPr>
      <w:framePr w:wrap="auto" w:hAnchor="text" w:y="6049"/>
    </w:pPr>
    <w:rPr>
      <w:color w:val="000000"/>
      <w:sz w:val="40"/>
    </w:rPr>
  </w:style>
  <w:style w:type="paragraph" w:customStyle="1" w:styleId="TOCTitle">
    <w:name w:val="TOCTitle"/>
    <w:basedOn w:val="Heading1"/>
    <w:rsid w:val="005102D1"/>
    <w:pPr>
      <w:spacing w:after="240"/>
      <w:jc w:val="center"/>
      <w:outlineLvl w:val="9"/>
    </w:pPr>
    <w:rPr>
      <w:caps/>
    </w:rPr>
  </w:style>
  <w:style w:type="paragraph" w:customStyle="1" w:styleId="Version">
    <w:name w:val="Version"/>
    <w:rsid w:val="005102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02D1"/>
    <w:pPr>
      <w:numPr>
        <w:numId w:val="13"/>
      </w:numPr>
      <w:tabs>
        <w:tab w:val="clear" w:pos="680"/>
      </w:tabs>
    </w:pPr>
  </w:style>
  <w:style w:type="paragraph" w:styleId="Index1">
    <w:name w:val="index 1"/>
    <w:basedOn w:val="Normal"/>
    <w:next w:val="Normal"/>
    <w:semiHidden/>
    <w:rsid w:val="005102D1"/>
    <w:pPr>
      <w:keepNext w:val="0"/>
      <w:tabs>
        <w:tab w:val="right" w:pos="4176"/>
      </w:tabs>
      <w:ind w:left="198" w:hanging="198"/>
    </w:pPr>
    <w:rPr>
      <w:rFonts w:ascii="Garamond" w:hAnsi="Garamond"/>
    </w:rPr>
  </w:style>
  <w:style w:type="paragraph" w:styleId="IndexHeading">
    <w:name w:val="index heading"/>
    <w:basedOn w:val="Normal"/>
    <w:next w:val="Index1"/>
    <w:semiHidden/>
    <w:rsid w:val="005102D1"/>
    <w:pPr>
      <w:spacing w:before="120" w:after="120"/>
    </w:pPr>
    <w:rPr>
      <w:rFonts w:ascii="Arial" w:hAnsi="Arial"/>
      <w:b/>
      <w:color w:val="918585"/>
      <w:sz w:val="24"/>
    </w:rPr>
  </w:style>
  <w:style w:type="paragraph" w:styleId="Header">
    <w:name w:val="header"/>
    <w:basedOn w:val="Normal"/>
    <w:link w:val="HeaderChar"/>
    <w:rsid w:val="00510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2D1"/>
    <w:rPr>
      <w:rFonts w:ascii="Times New Roman" w:eastAsia="Times New Roman" w:hAnsi="Times New Roman" w:cs="Times New Roman"/>
      <w:sz w:val="16"/>
      <w:szCs w:val="20"/>
      <w:lang w:val="en-GB" w:eastAsia="en-US"/>
    </w:rPr>
  </w:style>
  <w:style w:type="paragraph" w:customStyle="1" w:styleId="Chapter">
    <w:name w:val="Chapter"/>
    <w:basedOn w:val="Normal"/>
    <w:rsid w:val="005102D1"/>
    <w:pPr>
      <w:spacing w:before="240"/>
    </w:pPr>
    <w:rPr>
      <w:rFonts w:ascii="Times New Roman" w:hAnsi="Times New Roman"/>
      <w:smallCaps/>
      <w:spacing w:val="80"/>
      <w:sz w:val="28"/>
    </w:rPr>
  </w:style>
  <w:style w:type="paragraph" w:customStyle="1" w:styleId="InChapter">
    <w:name w:val="InChapter"/>
    <w:basedOn w:val="Heading3"/>
    <w:rsid w:val="005102D1"/>
    <w:pPr>
      <w:spacing w:after="240"/>
      <w:outlineLvl w:val="9"/>
    </w:pPr>
    <w:rPr>
      <w:noProof/>
    </w:rPr>
  </w:style>
  <w:style w:type="paragraph" w:styleId="Index2">
    <w:name w:val="index 2"/>
    <w:basedOn w:val="Normal"/>
    <w:next w:val="Normal"/>
    <w:semiHidden/>
    <w:rsid w:val="005102D1"/>
    <w:pPr>
      <w:tabs>
        <w:tab w:val="right" w:pos="4176"/>
      </w:tabs>
      <w:ind w:left="568" w:hanging="284"/>
    </w:pPr>
    <w:rPr>
      <w:rFonts w:ascii="Garamond" w:hAnsi="Garamond"/>
    </w:rPr>
  </w:style>
  <w:style w:type="paragraph" w:customStyle="1" w:styleId="Byline">
    <w:name w:val="Byline"/>
    <w:rsid w:val="00510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2D1"/>
    <w:pPr>
      <w:tabs>
        <w:tab w:val="clear" w:pos="3600"/>
        <w:tab w:val="clear" w:pos="3958"/>
      </w:tabs>
      <w:jc w:val="right"/>
    </w:pPr>
  </w:style>
  <w:style w:type="character" w:styleId="Emphasis">
    <w:name w:val="Emphasis"/>
    <w:basedOn w:val="DefaultParagraphFont"/>
    <w:qFormat/>
    <w:rsid w:val="005102D1"/>
    <w:rPr>
      <w:i/>
    </w:rPr>
  </w:style>
  <w:style w:type="paragraph" w:styleId="Caption">
    <w:name w:val="caption"/>
    <w:basedOn w:val="BodyText"/>
    <w:next w:val="Normal"/>
    <w:qFormat/>
    <w:rsid w:val="005102D1"/>
    <w:pPr>
      <w:framePr w:w="2268" w:hSpace="181" w:vSpace="181" w:wrap="around" w:vAnchor="text" w:hAnchor="page" w:x="1135" w:y="285" w:anchorLock="1"/>
    </w:pPr>
    <w:rPr>
      <w:i/>
    </w:rPr>
  </w:style>
  <w:style w:type="paragraph" w:customStyle="1" w:styleId="MiniTOCTitle">
    <w:name w:val="MiniTOCTitle"/>
    <w:basedOn w:val="Heading4"/>
    <w:rsid w:val="005102D1"/>
    <w:pPr>
      <w:spacing w:before="240"/>
      <w:outlineLvl w:val="9"/>
    </w:pPr>
    <w:rPr>
      <w:noProof/>
      <w:sz w:val="24"/>
    </w:rPr>
  </w:style>
  <w:style w:type="paragraph" w:customStyle="1" w:styleId="MiniTOCItem">
    <w:name w:val="MiniTOCItem"/>
    <w:basedOn w:val="ListBullet"/>
    <w:rsid w:val="005102D1"/>
    <w:pPr>
      <w:numPr>
        <w:numId w:val="0"/>
      </w:numPr>
      <w:tabs>
        <w:tab w:val="right" w:leader="dot" w:pos="6521"/>
      </w:tabs>
      <w:spacing w:before="0" w:after="0"/>
    </w:pPr>
  </w:style>
  <w:style w:type="paragraph" w:customStyle="1" w:styleId="TOFTitle">
    <w:name w:val="TOFTitle"/>
    <w:basedOn w:val="TOCTitle"/>
    <w:rsid w:val="005102D1"/>
  </w:style>
  <w:style w:type="paragraph" w:styleId="TableofFigures">
    <w:name w:val="table of figures"/>
    <w:basedOn w:val="Normal"/>
    <w:next w:val="Normal"/>
    <w:semiHidden/>
    <w:rsid w:val="005102D1"/>
    <w:pPr>
      <w:tabs>
        <w:tab w:val="right" w:leader="dot" w:pos="9072"/>
      </w:tabs>
      <w:ind w:left="970" w:hanging="403"/>
    </w:pPr>
    <w:rPr>
      <w:rFonts w:ascii="Times New Roman" w:hAnsi="Times New Roman"/>
      <w:b/>
    </w:rPr>
  </w:style>
  <w:style w:type="paragraph" w:styleId="ListNumber">
    <w:name w:val="List Number"/>
    <w:basedOn w:val="List"/>
    <w:rsid w:val="005102D1"/>
    <w:pPr>
      <w:numPr>
        <w:numId w:val="15"/>
      </w:numPr>
      <w:tabs>
        <w:tab w:val="clear" w:pos="340"/>
      </w:tabs>
    </w:pPr>
  </w:style>
  <w:style w:type="character" w:customStyle="1" w:styleId="WingdingSymbols">
    <w:name w:val="Wingding Symbols"/>
    <w:rsid w:val="005102D1"/>
    <w:rPr>
      <w:rFonts w:ascii="Wingdings" w:hAnsi="Wingdings"/>
    </w:rPr>
  </w:style>
  <w:style w:type="paragraph" w:customStyle="1" w:styleId="TableHeading">
    <w:name w:val="Table Heading"/>
    <w:basedOn w:val="HeadingBase"/>
    <w:rsid w:val="005102D1"/>
    <w:pPr>
      <w:keepLines/>
      <w:pBdr>
        <w:bottom w:val="single" w:sz="6" w:space="1" w:color="918585"/>
      </w:pBdr>
      <w:spacing w:before="240"/>
    </w:pPr>
  </w:style>
  <w:style w:type="character" w:customStyle="1" w:styleId="HotSpot">
    <w:name w:val="HotSpot"/>
    <w:rsid w:val="005102D1"/>
    <w:rPr>
      <w:color w:val="0033CC"/>
      <w:u w:val="none"/>
    </w:rPr>
  </w:style>
  <w:style w:type="paragraph" w:customStyle="1" w:styleId="BodyTextRight">
    <w:name w:val="Body Text Right"/>
    <w:basedOn w:val="BodyText"/>
    <w:rsid w:val="005102D1"/>
    <w:pPr>
      <w:spacing w:before="0" w:after="0"/>
      <w:jc w:val="right"/>
    </w:pPr>
  </w:style>
  <w:style w:type="paragraph" w:styleId="Index3">
    <w:name w:val="index 3"/>
    <w:basedOn w:val="ListNumber2"/>
    <w:next w:val="Normal"/>
    <w:semiHidden/>
    <w:rsid w:val="005102D1"/>
    <w:pPr>
      <w:numPr>
        <w:numId w:val="0"/>
      </w:numPr>
      <w:tabs>
        <w:tab w:val="right" w:leader="dot" w:pos="4176"/>
      </w:tabs>
    </w:pPr>
  </w:style>
  <w:style w:type="paragraph" w:styleId="ListNumber2">
    <w:name w:val="List Number 2"/>
    <w:basedOn w:val="List2"/>
    <w:rsid w:val="005102D1"/>
    <w:pPr>
      <w:numPr>
        <w:numId w:val="10"/>
      </w:numPr>
      <w:tabs>
        <w:tab w:val="clear" w:pos="1060"/>
      </w:tabs>
    </w:pPr>
  </w:style>
  <w:style w:type="paragraph" w:customStyle="1" w:styleId="MarginNote">
    <w:name w:val="Margin Note"/>
    <w:basedOn w:val="BodyText"/>
    <w:rsid w:val="00510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2D1"/>
    <w:rPr>
      <w:sz w:val="32"/>
    </w:rPr>
  </w:style>
  <w:style w:type="paragraph" w:customStyle="1" w:styleId="HeadingProcedure">
    <w:name w:val="Heading Procedure"/>
    <w:basedOn w:val="HeadingBase"/>
    <w:next w:val="Normal"/>
    <w:rsid w:val="005102D1"/>
    <w:pPr>
      <w:tabs>
        <w:tab w:val="left" w:pos="0"/>
      </w:tabs>
      <w:spacing w:before="120" w:after="60"/>
    </w:pPr>
    <w:rPr>
      <w:i/>
      <w:color w:val="918585"/>
      <w:sz w:val="22"/>
    </w:rPr>
  </w:style>
  <w:style w:type="paragraph" w:customStyle="1" w:styleId="TableBodyText">
    <w:name w:val="Table Body Text"/>
    <w:basedOn w:val="BodyText"/>
    <w:rsid w:val="005102D1"/>
    <w:pPr>
      <w:spacing w:before="60" w:after="60"/>
    </w:pPr>
  </w:style>
  <w:style w:type="paragraph" w:styleId="ListContinue">
    <w:name w:val="List Continue"/>
    <w:basedOn w:val="List"/>
    <w:rsid w:val="005102D1"/>
    <w:pPr>
      <w:ind w:firstLine="0"/>
    </w:pPr>
  </w:style>
  <w:style w:type="paragraph" w:customStyle="1" w:styleId="ListNote">
    <w:name w:val="List Note"/>
    <w:basedOn w:val="List"/>
    <w:rsid w:val="005102D1"/>
    <w:pPr>
      <w:pBdr>
        <w:top w:val="single" w:sz="6" w:space="2" w:color="918585"/>
        <w:bottom w:val="single" w:sz="6" w:space="2" w:color="918585"/>
      </w:pBdr>
      <w:tabs>
        <w:tab w:val="left" w:pos="1021"/>
      </w:tabs>
      <w:ind w:firstLine="0"/>
    </w:pPr>
  </w:style>
  <w:style w:type="paragraph" w:customStyle="1" w:styleId="Warning">
    <w:name w:val="Warning"/>
    <w:basedOn w:val="BodyText"/>
    <w:rsid w:val="005102D1"/>
    <w:pPr>
      <w:shd w:val="clear" w:color="auto" w:fill="D9D9D9"/>
      <w:tabs>
        <w:tab w:val="left" w:pos="992"/>
      </w:tabs>
      <w:ind w:left="119" w:right="119"/>
    </w:pPr>
    <w:rPr>
      <w:sz w:val="20"/>
    </w:rPr>
  </w:style>
  <w:style w:type="paragraph" w:customStyle="1" w:styleId="MarginIcons">
    <w:name w:val="Margin Icons"/>
    <w:basedOn w:val="BodyText"/>
    <w:rsid w:val="00510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2D1"/>
    <w:rPr>
      <w:rFonts w:ascii="Courier New" w:hAnsi="Courier New"/>
    </w:rPr>
  </w:style>
  <w:style w:type="paragraph" w:customStyle="1" w:styleId="NoteBullet">
    <w:name w:val="Note Bullet"/>
    <w:basedOn w:val="Note"/>
    <w:rsid w:val="005102D1"/>
    <w:pPr>
      <w:tabs>
        <w:tab w:val="clear" w:pos="680"/>
      </w:tabs>
      <w:spacing w:before="60" w:after="60"/>
    </w:pPr>
  </w:style>
  <w:style w:type="paragraph" w:customStyle="1" w:styleId="SubHeading2">
    <w:name w:val="SubHeading2"/>
    <w:basedOn w:val="HeadingBase"/>
    <w:rsid w:val="005102D1"/>
    <w:pPr>
      <w:spacing w:before="240" w:after="60"/>
    </w:pPr>
    <w:rPr>
      <w:sz w:val="20"/>
    </w:rPr>
  </w:style>
  <w:style w:type="paragraph" w:customStyle="1" w:styleId="SubHeading1">
    <w:name w:val="SubHeading1"/>
    <w:basedOn w:val="HeadingBase"/>
    <w:rsid w:val="005102D1"/>
    <w:pPr>
      <w:spacing w:before="240" w:after="60"/>
    </w:pPr>
    <w:rPr>
      <w:color w:val="918585"/>
      <w:sz w:val="22"/>
    </w:rPr>
  </w:style>
  <w:style w:type="paragraph" w:customStyle="1" w:styleId="SideHeading">
    <w:name w:val="Side Heading"/>
    <w:basedOn w:val="HeadingBase"/>
    <w:rsid w:val="00510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2D1"/>
    <w:pPr>
      <w:tabs>
        <w:tab w:val="num" w:pos="360"/>
      </w:tabs>
    </w:pPr>
  </w:style>
  <w:style w:type="paragraph" w:styleId="PlainText">
    <w:name w:val="Plain Text"/>
    <w:basedOn w:val="Normal"/>
    <w:link w:val="PlainTextChar"/>
    <w:rsid w:val="005102D1"/>
    <w:rPr>
      <w:sz w:val="20"/>
    </w:rPr>
  </w:style>
  <w:style w:type="character" w:customStyle="1" w:styleId="PlainTextChar">
    <w:name w:val="Plain Text Char"/>
    <w:basedOn w:val="DefaultParagraphFont"/>
    <w:link w:val="PlainText"/>
    <w:rsid w:val="005102D1"/>
    <w:rPr>
      <w:rFonts w:ascii="Courier New" w:eastAsia="Times New Roman" w:hAnsi="Courier New" w:cs="Times New Roman"/>
      <w:sz w:val="20"/>
      <w:szCs w:val="20"/>
      <w:lang w:eastAsia="en-US"/>
    </w:rPr>
  </w:style>
  <w:style w:type="character" w:customStyle="1" w:styleId="MenuOption">
    <w:name w:val="Menu Option"/>
    <w:basedOn w:val="DefaultParagraphFont"/>
    <w:rsid w:val="005102D1"/>
    <w:rPr>
      <w:b/>
      <w:smallCaps/>
    </w:rPr>
  </w:style>
  <w:style w:type="paragraph" w:customStyle="1" w:styleId="TableListNumber">
    <w:name w:val="Table List Number"/>
    <w:basedOn w:val="ListNumber"/>
    <w:rsid w:val="005102D1"/>
    <w:pPr>
      <w:numPr>
        <w:numId w:val="0"/>
      </w:numPr>
    </w:pPr>
  </w:style>
  <w:style w:type="paragraph" w:styleId="TOC4">
    <w:name w:val="toc 4"/>
    <w:basedOn w:val="TOCBase"/>
    <w:next w:val="Normal"/>
    <w:semiHidden/>
    <w:rsid w:val="005102D1"/>
    <w:pPr>
      <w:tabs>
        <w:tab w:val="right" w:leader="dot" w:pos="9071"/>
      </w:tabs>
      <w:ind w:left="1701"/>
    </w:pPr>
  </w:style>
  <w:style w:type="paragraph" w:customStyle="1" w:styleId="ListAlpha">
    <w:name w:val="List Alpha"/>
    <w:basedOn w:val="List"/>
    <w:rsid w:val="005102D1"/>
    <w:pPr>
      <w:numPr>
        <w:numId w:val="9"/>
      </w:numPr>
    </w:pPr>
  </w:style>
  <w:style w:type="paragraph" w:customStyle="1" w:styleId="ListAlpha2">
    <w:name w:val="List Alpha 2"/>
    <w:basedOn w:val="List2"/>
    <w:rsid w:val="005102D1"/>
    <w:pPr>
      <w:numPr>
        <w:numId w:val="8"/>
      </w:numPr>
    </w:pPr>
  </w:style>
  <w:style w:type="paragraph" w:styleId="List2">
    <w:name w:val="List 2"/>
    <w:basedOn w:val="BodyText"/>
    <w:rsid w:val="005102D1"/>
    <w:pPr>
      <w:tabs>
        <w:tab w:val="left" w:pos="680"/>
      </w:tabs>
      <w:spacing w:before="60" w:after="60"/>
      <w:ind w:left="680" w:hanging="340"/>
    </w:pPr>
  </w:style>
  <w:style w:type="paragraph" w:styleId="List3">
    <w:name w:val="List 3"/>
    <w:basedOn w:val="BodyText"/>
    <w:rsid w:val="005102D1"/>
    <w:pPr>
      <w:tabs>
        <w:tab w:val="left" w:pos="1021"/>
      </w:tabs>
      <w:spacing w:before="60" w:after="60"/>
      <w:ind w:left="1020" w:hanging="340"/>
    </w:pPr>
  </w:style>
  <w:style w:type="paragraph" w:styleId="List4">
    <w:name w:val="List 4"/>
    <w:basedOn w:val="BodyText"/>
    <w:rsid w:val="005102D1"/>
    <w:pPr>
      <w:tabs>
        <w:tab w:val="left" w:pos="1361"/>
      </w:tabs>
      <w:spacing w:before="60" w:after="60"/>
      <w:ind w:left="1361" w:hanging="340"/>
    </w:pPr>
  </w:style>
  <w:style w:type="paragraph" w:styleId="List5">
    <w:name w:val="List 5"/>
    <w:basedOn w:val="BodyText"/>
    <w:rsid w:val="005102D1"/>
    <w:pPr>
      <w:tabs>
        <w:tab w:val="left" w:pos="1701"/>
      </w:tabs>
      <w:spacing w:before="60" w:after="60"/>
      <w:ind w:left="1701" w:hanging="340"/>
    </w:pPr>
  </w:style>
  <w:style w:type="paragraph" w:styleId="ListBullet4">
    <w:name w:val="List Bullet 4"/>
    <w:basedOn w:val="List4"/>
    <w:rsid w:val="005102D1"/>
    <w:pPr>
      <w:numPr>
        <w:numId w:val="3"/>
      </w:numPr>
      <w:tabs>
        <w:tab w:val="clear" w:pos="1361"/>
      </w:tabs>
    </w:pPr>
  </w:style>
  <w:style w:type="paragraph" w:styleId="ListBullet5">
    <w:name w:val="List Bullet 5"/>
    <w:basedOn w:val="List5"/>
    <w:rsid w:val="005102D1"/>
    <w:pPr>
      <w:numPr>
        <w:numId w:val="4"/>
      </w:numPr>
    </w:pPr>
  </w:style>
  <w:style w:type="paragraph" w:styleId="ListContinue2">
    <w:name w:val="List Continue 2"/>
    <w:basedOn w:val="List2"/>
    <w:rsid w:val="005102D1"/>
    <w:pPr>
      <w:ind w:firstLine="0"/>
    </w:pPr>
  </w:style>
  <w:style w:type="paragraph" w:styleId="ListContinue3">
    <w:name w:val="List Continue 3"/>
    <w:basedOn w:val="List3"/>
    <w:rsid w:val="005102D1"/>
    <w:pPr>
      <w:ind w:left="1021" w:firstLine="0"/>
    </w:pPr>
  </w:style>
  <w:style w:type="paragraph" w:styleId="ListContinue4">
    <w:name w:val="List Continue 4"/>
    <w:basedOn w:val="List4"/>
    <w:rsid w:val="005102D1"/>
    <w:pPr>
      <w:ind w:firstLine="0"/>
    </w:pPr>
  </w:style>
  <w:style w:type="paragraph" w:styleId="ListContinue5">
    <w:name w:val="List Continue 5"/>
    <w:basedOn w:val="List5"/>
    <w:rsid w:val="005102D1"/>
    <w:pPr>
      <w:ind w:firstLine="0"/>
    </w:pPr>
  </w:style>
  <w:style w:type="paragraph" w:styleId="ListNumber3">
    <w:name w:val="List Number 3"/>
    <w:basedOn w:val="List3"/>
    <w:rsid w:val="005102D1"/>
    <w:pPr>
      <w:numPr>
        <w:numId w:val="5"/>
      </w:numPr>
    </w:pPr>
  </w:style>
  <w:style w:type="paragraph" w:styleId="ListNumber4">
    <w:name w:val="List Number 4"/>
    <w:basedOn w:val="List4"/>
    <w:rsid w:val="005102D1"/>
    <w:pPr>
      <w:numPr>
        <w:numId w:val="6"/>
      </w:numPr>
    </w:pPr>
  </w:style>
  <w:style w:type="paragraph" w:styleId="ListNumber5">
    <w:name w:val="List Number 5"/>
    <w:basedOn w:val="List5"/>
    <w:rsid w:val="005102D1"/>
    <w:pPr>
      <w:numPr>
        <w:numId w:val="7"/>
      </w:numPr>
    </w:pPr>
  </w:style>
  <w:style w:type="paragraph" w:styleId="BlockText">
    <w:name w:val="Block Text"/>
    <w:basedOn w:val="Normal"/>
    <w:rsid w:val="005102D1"/>
    <w:pPr>
      <w:spacing w:after="120"/>
      <w:ind w:left="1440" w:right="1440"/>
    </w:pPr>
  </w:style>
  <w:style w:type="character" w:customStyle="1" w:styleId="Subscript">
    <w:name w:val="Subscript"/>
    <w:basedOn w:val="DefaultParagraphFont"/>
    <w:rsid w:val="005102D1"/>
    <w:rPr>
      <w:sz w:val="16"/>
      <w:vertAlign w:val="subscript"/>
    </w:rPr>
  </w:style>
  <w:style w:type="character" w:customStyle="1" w:styleId="Superscript">
    <w:name w:val="Superscript"/>
    <w:basedOn w:val="DefaultParagraphFont"/>
    <w:rsid w:val="005102D1"/>
    <w:rPr>
      <w:sz w:val="16"/>
      <w:vertAlign w:val="superscript"/>
    </w:rPr>
  </w:style>
  <w:style w:type="character" w:customStyle="1" w:styleId="Symbols">
    <w:name w:val="Symbols"/>
    <w:basedOn w:val="DefaultParagraphFont"/>
    <w:rsid w:val="005102D1"/>
    <w:rPr>
      <w:rFonts w:ascii="Symbol" w:hAnsi="Symbol"/>
    </w:rPr>
  </w:style>
  <w:style w:type="character" w:customStyle="1" w:styleId="MenuOptions">
    <w:name w:val="Menu Options"/>
    <w:basedOn w:val="DefaultParagraphFont"/>
    <w:rsid w:val="005102D1"/>
    <w:rPr>
      <w:rFonts w:ascii="Arial Narrow" w:hAnsi="Arial Narrow"/>
      <w:smallCaps/>
    </w:rPr>
  </w:style>
  <w:style w:type="character" w:customStyle="1" w:styleId="Buttons">
    <w:name w:val="Buttons"/>
    <w:basedOn w:val="DefaultParagraphFont"/>
    <w:rsid w:val="005102D1"/>
    <w:rPr>
      <w:b/>
    </w:rPr>
  </w:style>
  <w:style w:type="character" w:customStyle="1" w:styleId="Underlined">
    <w:name w:val="Underlined"/>
    <w:basedOn w:val="DefaultParagraphFont"/>
    <w:rsid w:val="005102D1"/>
    <w:rPr>
      <w:u w:val="single"/>
    </w:rPr>
  </w:style>
  <w:style w:type="paragraph" w:customStyle="1" w:styleId="TableBodyTextRight">
    <w:name w:val="Table Body Text Right"/>
    <w:basedOn w:val="TableBodyText"/>
    <w:rsid w:val="005102D1"/>
    <w:pPr>
      <w:widowControl w:val="0"/>
      <w:autoSpaceDE w:val="0"/>
      <w:autoSpaceDN w:val="0"/>
      <w:adjustRightInd w:val="0"/>
      <w:jc w:val="right"/>
    </w:pPr>
    <w:rPr>
      <w:rFonts w:cs="Arial"/>
      <w:szCs w:val="18"/>
    </w:rPr>
  </w:style>
  <w:style w:type="paragraph" w:customStyle="1" w:styleId="CopyrightText">
    <w:name w:val="Copyright Text"/>
    <w:basedOn w:val="BodyText"/>
    <w:rsid w:val="005102D1"/>
    <w:rPr>
      <w:sz w:val="18"/>
    </w:rPr>
  </w:style>
  <w:style w:type="paragraph" w:customStyle="1" w:styleId="BodySmallRight">
    <w:name w:val="Body Small Right"/>
    <w:basedOn w:val="BodyTextRight"/>
    <w:rsid w:val="005102D1"/>
    <w:rPr>
      <w:sz w:val="18"/>
      <w:szCs w:val="18"/>
    </w:rPr>
  </w:style>
  <w:style w:type="paragraph" w:customStyle="1" w:styleId="MarginEdition">
    <w:name w:val="Margin Edition"/>
    <w:basedOn w:val="MarginNote"/>
    <w:rsid w:val="005102D1"/>
    <w:pPr>
      <w:spacing w:before="0" w:after="0"/>
    </w:pPr>
    <w:rPr>
      <w:rFonts w:ascii="Times New Roman" w:hAnsi="Times New Roman"/>
      <w:color w:val="999999"/>
    </w:rPr>
  </w:style>
  <w:style w:type="paragraph" w:customStyle="1" w:styleId="Spacer">
    <w:name w:val="Spacer"/>
    <w:basedOn w:val="Normal"/>
    <w:rsid w:val="005102D1"/>
    <w:rPr>
      <w:sz w:val="2"/>
      <w:szCs w:val="2"/>
    </w:rPr>
  </w:style>
  <w:style w:type="character" w:customStyle="1" w:styleId="Small">
    <w:name w:val="Small"/>
    <w:basedOn w:val="DefaultParagraphFont"/>
    <w:rsid w:val="005102D1"/>
    <w:rPr>
      <w:sz w:val="16"/>
    </w:rPr>
  </w:style>
  <w:style w:type="paragraph" w:customStyle="1" w:styleId="WideTable">
    <w:name w:val="Wide Table"/>
    <w:basedOn w:val="Normal"/>
    <w:rsid w:val="005102D1"/>
    <w:pPr>
      <w:ind w:left="-1418"/>
    </w:pPr>
    <w:rPr>
      <w:sz w:val="2"/>
      <w:szCs w:val="2"/>
    </w:rPr>
  </w:style>
  <w:style w:type="character" w:styleId="PageNumber">
    <w:name w:val="page number"/>
    <w:basedOn w:val="DefaultParagraphFont"/>
    <w:rsid w:val="005102D1"/>
  </w:style>
  <w:style w:type="paragraph" w:styleId="Quote">
    <w:name w:val="Quote"/>
    <w:basedOn w:val="Heading1"/>
    <w:link w:val="QuoteChar"/>
    <w:qFormat/>
    <w:rsid w:val="005102D1"/>
    <w:rPr>
      <w:b w:val="0"/>
      <w:sz w:val="72"/>
      <w:szCs w:val="72"/>
      <w:lang w:val="en-NZ"/>
    </w:rPr>
  </w:style>
  <w:style w:type="character" w:customStyle="1" w:styleId="QuoteChar">
    <w:name w:val="Quote Char"/>
    <w:basedOn w:val="DefaultParagraphFont"/>
    <w:link w:val="Quote"/>
    <w:rsid w:val="00510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2D1"/>
    <w:pPr>
      <w:pageBreakBefore/>
    </w:pPr>
  </w:style>
  <w:style w:type="paragraph" w:customStyle="1" w:styleId="Border">
    <w:name w:val="Border"/>
    <w:basedOn w:val="Normal"/>
    <w:qFormat/>
    <w:rsid w:val="00510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2D1"/>
    <w:rPr>
      <w:b/>
      <w:bCs/>
      <w:i/>
      <w:iCs/>
      <w:color w:val="auto"/>
    </w:rPr>
  </w:style>
  <w:style w:type="paragraph" w:styleId="IntenseQuote">
    <w:name w:val="Intense Quote"/>
    <w:basedOn w:val="Normal"/>
    <w:next w:val="Normal"/>
    <w:link w:val="IntenseQuoteChar"/>
    <w:uiPriority w:val="30"/>
    <w:qFormat/>
    <w:rsid w:val="00510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2D1"/>
    <w:rPr>
      <w:smallCaps/>
      <w:color w:val="auto"/>
      <w:u w:val="single"/>
    </w:rPr>
  </w:style>
  <w:style w:type="character" w:styleId="IntenseReference">
    <w:name w:val="Intense Reference"/>
    <w:basedOn w:val="DefaultParagraphFont"/>
    <w:uiPriority w:val="32"/>
    <w:qFormat/>
    <w:rsid w:val="005102D1"/>
    <w:rPr>
      <w:b/>
      <w:bCs/>
      <w:smallCaps/>
      <w:color w:val="auto"/>
      <w:spacing w:val="5"/>
      <w:u w:val="single"/>
    </w:rPr>
  </w:style>
  <w:style w:type="paragraph" w:customStyle="1" w:styleId="2ColumnHeading">
    <w:name w:val="2Column Heading"/>
    <w:basedOn w:val="BodyText"/>
    <w:qFormat/>
    <w:rsid w:val="005102D1"/>
    <w:pPr>
      <w:spacing w:after="60"/>
      <w:ind w:left="-2268"/>
    </w:pPr>
    <w:rPr>
      <w:b/>
    </w:rPr>
  </w:style>
  <w:style w:type="paragraph" w:customStyle="1" w:styleId="Heading1TOC">
    <w:name w:val="Heading1 TOC"/>
    <w:basedOn w:val="Normal"/>
    <w:qFormat/>
    <w:rsid w:val="005102D1"/>
    <w:pPr>
      <w:spacing w:before="240" w:after="120"/>
    </w:pPr>
    <w:rPr>
      <w:rFonts w:ascii="Times New Roman" w:hAnsi="Times New Roman"/>
      <w:b/>
      <w:sz w:val="32"/>
    </w:rPr>
  </w:style>
  <w:style w:type="paragraph" w:customStyle="1" w:styleId="Heading2TOC">
    <w:name w:val="Heading2 TOC"/>
    <w:basedOn w:val="Normal"/>
    <w:qFormat/>
    <w:rsid w:val="005102D1"/>
    <w:pPr>
      <w:spacing w:before="240" w:after="60"/>
    </w:pPr>
    <w:rPr>
      <w:rFonts w:ascii="Times New Roman" w:hAnsi="Times New Roman"/>
      <w:b/>
      <w:sz w:val="28"/>
    </w:rPr>
  </w:style>
  <w:style w:type="character" w:customStyle="1" w:styleId="Underline">
    <w:name w:val="Underline"/>
    <w:basedOn w:val="DefaultParagraphFont"/>
    <w:qFormat/>
    <w:rsid w:val="005102D1"/>
    <w:rPr>
      <w:u w:val="single"/>
    </w:rPr>
  </w:style>
  <w:style w:type="character" w:customStyle="1" w:styleId="BoldandItalics">
    <w:name w:val="Bold and Italics"/>
    <w:qFormat/>
    <w:rsid w:val="005102D1"/>
    <w:rPr>
      <w:b/>
      <w:i/>
      <w:u w:val="none"/>
    </w:rPr>
  </w:style>
  <w:style w:type="paragraph" w:styleId="BalloonText">
    <w:name w:val="Balloon Text"/>
    <w:basedOn w:val="Normal"/>
    <w:link w:val="BalloonTextChar"/>
    <w:rsid w:val="005102D1"/>
    <w:rPr>
      <w:rFonts w:ascii="Tahoma" w:hAnsi="Tahoma" w:cs="Tahoma"/>
      <w:sz w:val="16"/>
      <w:szCs w:val="16"/>
    </w:rPr>
  </w:style>
  <w:style w:type="character" w:customStyle="1" w:styleId="BalloonTextChar">
    <w:name w:val="Balloon Text Char"/>
    <w:basedOn w:val="DefaultParagraphFont"/>
    <w:link w:val="BalloonText"/>
    <w:rsid w:val="00510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2D1"/>
    <w:rPr>
      <w:b/>
      <w:color w:val="660033"/>
      <w:spacing w:val="0"/>
    </w:rPr>
  </w:style>
  <w:style w:type="paragraph" w:customStyle="1" w:styleId="Nameditemlist">
    <w:name w:val="Named item list"/>
    <w:basedOn w:val="BodyText"/>
    <w:qFormat/>
    <w:rsid w:val="005102D1"/>
    <w:pPr>
      <w:tabs>
        <w:tab w:val="left" w:pos="2835"/>
      </w:tabs>
      <w:ind w:left="2835" w:hanging="2835"/>
    </w:pPr>
  </w:style>
  <w:style w:type="paragraph" w:customStyle="1" w:styleId="BodyTextnopadding">
    <w:name w:val="Body Text no padding"/>
    <w:basedOn w:val="BodyText"/>
    <w:qFormat/>
    <w:rsid w:val="005102D1"/>
    <w:pPr>
      <w:spacing w:before="0" w:after="0"/>
    </w:pPr>
  </w:style>
  <w:style w:type="paragraph" w:customStyle="1" w:styleId="BodyTextBold">
    <w:name w:val="Body Text Bold"/>
    <w:basedOn w:val="BodyText"/>
    <w:qFormat/>
    <w:rsid w:val="005102D1"/>
    <w:rPr>
      <w:b/>
    </w:rPr>
  </w:style>
  <w:style w:type="character" w:styleId="Hyperlink">
    <w:name w:val="Hyperlink"/>
    <w:basedOn w:val="DefaultParagraphFont"/>
    <w:uiPriority w:val="99"/>
    <w:unhideWhenUsed/>
    <w:rsid w:val="006D0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5804</Characters>
  <Application>Microsoft Office Word</Application>
  <DocSecurity>0</DocSecurity>
  <Lines>232</Lines>
  <Paragraphs>110</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UEERL0005 Locate and rectify faults in low voltage (LV) electrical equipment using set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