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7AF" w:rsidP="003B77AF">
      <w:pPr>
        <w:pStyle w:val="Title"/>
      </w:pPr>
      <w:r>
        <w:fldChar w:fldCharType="begin"/>
      </w:r>
      <w:r>
        <w:instrText xml:space="preserve"> TITLE   \* MERGEFORMAT </w:instrText>
      </w:r>
      <w:r>
        <w:fldChar w:fldCharType="separate"/>
      </w:r>
      <w:r>
        <w:t>UEERL0004 Disconnect - reconnect electrical equipment connected to low voltage (LV) installation wiring</w:t>
      </w:r>
      <w:r>
        <w:fldChar w:fldCharType="end"/>
      </w:r>
    </w:p>
    <w:p w:rsidR="003B77AF" w:rsidP="003B77AF">
      <w:pPr>
        <w:pStyle w:val="Version"/>
        <w:sectPr w:rsidSect="007015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5DD" w:rsidP="007015DD">
      <w:pPr>
        <w:pStyle w:val="SuperHeading"/>
      </w:pPr>
      <w:r w:rsidRPr="007015DD">
        <w:t>UEERL0004 Disconnect - reconnect electrical equipment connected to low voltage (LV) installation wiring</w:t>
      </w:r>
    </w:p>
    <w:p w:rsidR="00000000" w:rsidRPr="007015DD" w:rsidP="007015DD">
      <w:pPr>
        <w:pStyle w:val="Heading1"/>
      </w:pPr>
      <w:bookmarkStart w:id="1" w:name="O_1075727"/>
      <w:bookmarkEnd w:id="1"/>
      <w:r w:rsidRPr="007015DD">
        <w:t>Modification History</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Release 1. This is the first release of this unit of competency in the UEE Electrotechnology Training Package.</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2" w:name="O_1075728"/>
      <w:bookmarkEnd w:id="2"/>
      <w:r w:rsidRPr="007015DD">
        <w:t>Application</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This unit involves the skills and knowledge required to disconnect and reconnect electrical equipment connected to low voltage (LV) installation wiring.</w:t>
            </w:r>
          </w:p>
          <w:p w:rsidR="00000000" w:rsidRPr="007015DD" w:rsidP="007015DD">
            <w:pPr>
              <w:pStyle w:val="BodyText"/>
            </w:pPr>
            <w:r w:rsidRPr="007015DD">
              <w:t>It includes preparing electrical equipment for disconnecting and then r</w:t>
            </w:r>
            <w:r w:rsidRPr="007015DD">
              <w:t>econnecting equipment connected to LV installation wiring. It also includes inspecting and testing the reconnected electrical equipment for safe operation, identifying and reporting electrical faults and providing status reports. This must be incidental to</w:t>
            </w:r>
            <w:r w:rsidRPr="007015DD">
              <w:t xml:space="preserve"> a primary or regular function of the workplace.</w:t>
            </w:r>
          </w:p>
          <w:p w:rsidR="00000000" w:rsidRPr="007015DD" w:rsidP="007015DD">
            <w:pPr>
              <w:pStyle w:val="BodyText"/>
            </w:pPr>
            <w:r w:rsidRPr="007015DD">
              <w:t>The unit excludes disconnecting or reconnecting circuits at a switchboard or to general electrical accessories (including switches, socket outlets and circuit protective devices), or installation of or alter</w:t>
            </w:r>
            <w:r w:rsidRPr="007015DD">
              <w:t>ation to any part of the fixed electrical wiring system (defined as electrical installation work).</w:t>
            </w:r>
          </w:p>
          <w:p w:rsidR="00000000" w:rsidRPr="007015DD" w:rsidP="007015DD">
            <w:pPr>
              <w:pStyle w:val="BodyText"/>
            </w:pPr>
            <w:r w:rsidRPr="007015DD">
              <w:t>The skills and knowledge described in this unit require a licence or permit to practice in the workplace where work is carried out on electrical installation</w:t>
            </w:r>
            <w:r w:rsidRPr="007015DD">
              <w:t>s which are designed to operate at voltages greater than 50 volt (V) alternating current (a.c.) or 120 V direct current (d.c.).</w:t>
            </w:r>
          </w:p>
          <w:p w:rsidR="00000000" w:rsidRPr="007015DD" w:rsidP="007015DD">
            <w:pPr>
              <w:pStyle w:val="BodyText"/>
            </w:pPr>
            <w:r w:rsidRPr="007015DD">
              <w:t>The skills and knowledge described in this unit may require a license to practice in the workplace where plant and equipment ope</w:t>
            </w:r>
            <w:r w:rsidRPr="007015DD">
              <w:t>rate at voltage above 50 V a.c. or 120 V d.c. However other conditions may apply in some jurisdictions subject to regulations related to electrical work. Practice in the workplace and during training is also subject to regulations directly related to occup</w:t>
            </w:r>
            <w:r w:rsidRPr="007015DD">
              <w:t>ational health and safety and where applicable contracts of training such as apprenticeships.</w:t>
            </w:r>
          </w:p>
          <w:p w:rsidR="00000000" w:rsidRPr="007015DD" w:rsidP="007015DD">
            <w:pPr>
              <w:pStyle w:val="BodyText"/>
            </w:pPr>
            <w:r w:rsidRPr="007015DD">
              <w:t xml:space="preserve">Additional and/or other conditions may also apply under State and Territory legislation and regulations related to licencing, electrical work and work health and </w:t>
            </w:r>
            <w:r w:rsidRPr="007015DD">
              <w:t>safety (WHS)/occupational health and safety (OHS) regulations, which must be confirmed prior to commencing this unit.</w:t>
            </w:r>
          </w:p>
          <w:p w:rsidR="00000000" w:rsidRPr="007015DD" w:rsidP="007015DD">
            <w:pPr>
              <w:pStyle w:val="BodyText"/>
            </w:pPr>
            <w:r w:rsidRPr="007015DD">
              <w:t xml:space="preserve">In some jurisdictions additional information related to licencing may be required on certification documentation. Further guidance can be </w:t>
            </w:r>
            <w:r w:rsidRPr="007015DD">
              <w:t>found in the UEE Electrotechnology Training Package Companion Volume Implementation Guide.</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3" w:name="O_1075729"/>
      <w:bookmarkEnd w:id="3"/>
      <w:r w:rsidRPr="007015DD">
        <w:t>Pre-requisite Unit</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UEECD0007 Apply work health and safety regulations, codes and practices in the workplace</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4" w:name="O_1075731"/>
      <w:bookmarkEnd w:id="4"/>
      <w:r w:rsidRPr="007015DD">
        <w:t>Competency Field</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Restricted Licensing</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5" w:name="O_1075733"/>
      <w:bookmarkEnd w:id="5"/>
      <w:r w:rsidRPr="007015DD">
        <w:t>Unit Sector</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Electrotechnology</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6" w:name="O_1075735"/>
      <w:bookmarkEnd w:id="6"/>
      <w:r w:rsidRPr="007015D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015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PERFORMANCE CRITERIA</w:t>
            </w:r>
          </w:p>
        </w:tc>
      </w:tr>
      <w:tr w:rsidTr="007015D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Performance criteria describe the performance needed to demonstrate achievement of the element.</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Prepare to disconnect electrical equipment</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Electrical equipment disconnection is planned to ensure WHS/OHS policies and procedures are followed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Relevant person/s is consulted to ensure work is coordinated effectively with others involved at the worksite</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Safety hazards which have not previously been identified are documented, risks assessed, and control measures determined and implemented in consultation with relevant person/s and in accordance with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Point of isolation of electri</w:t>
            </w:r>
            <w:r w:rsidRPr="007015DD">
              <w:t>cal equipment to be disconnected is determined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Tools, equipment and testing devices needed to carry out electrical work are obtained in accordance with workplace procedures and checked for correct operation and safety</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Disconnect electrical equipm</w:t>
            </w:r>
            <w:r w:rsidRPr="007015DD">
              <w:rPr>
                <w:rStyle w:val="SpecialBold"/>
              </w:rPr>
              <w:t>ent</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WHS/OHS policies and workplace procedures are followed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 xml:space="preserve">Electrical equipment is isolated in accordance with relevant electrical installation industry standards and workplace procedures </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Isolated equipment is confirmed as de-energised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Conductor connection sequence is recorded and labelled in accordance with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Visual inspection and checks of the electrical equipment and associated wiring are carried out in accordance with workplace procedures to detect any</w:t>
            </w:r>
            <w:r w:rsidRPr="007015DD">
              <w:t xml:space="preserve"> abnormal or obvious damage or fault</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Electrical equipment is disconnected from fixed wiring without damage to other components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Disconnected conductors/cables are terminated in accordance with relevant industry standards to ensure they are safe and present no potential hazard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Approval is obtained in accordance with workplace procedures from relevant person/s before any conti</w:t>
            </w:r>
            <w:r w:rsidRPr="007015DD">
              <w:t>ngencies are implemented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Prepare to reconnect electrical equipment</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Reconnection is planned to ensure WHS/OHS policies and workplace procedures are followed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Relevant person/s is consulted to ensure work is coordinated effectively with others i</w:t>
            </w:r>
            <w:r w:rsidRPr="007015DD">
              <w:t>nvolved in the work site</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Point of isolation of the circuit to which the electrical equipment to be connected is determined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Replacement electrical equipment is selected on the basis of rating and specifications being the same as that of the original electrical equipment</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Appropriate person/s is consulted in the event that replacement electrical equipment is not available</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Original and/or replacement electrical equipment is inspected and tested to ensure it is safe to connect to the electrical supply and use</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Tools, equipment and testing devices needed to carry out electrical work, are obtained in accordance with workplace procedures and checked for correct operation and safety</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Reconnect electrical equipment</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WHS/OHS policies and procedures are followed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Measures are taken to ensure circuit to which electrical equipment is to be connected remains isolated and de-energised in accordance with relevant electrical installation industry standards and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Earth continuity of the equ</w:t>
            </w:r>
            <w:r w:rsidRPr="007015DD">
              <w:t>ipment is tested to determine whether it is in accordance with relevant industry standards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Insulation resistance of the equipment is tested to confirm that it is in accordance with relevant industry standards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 xml:space="preserve">Appropriate person/s is consulted regarding any non-compliant conditions identified during testing </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Electrical equipment is connected in accordance with previously recorded conductor connection sequence and relevant industry standards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Connect</w:t>
            </w:r>
            <w:r w:rsidRPr="007015DD">
              <w:t>ions to the equipment are checked to confirm they are correct</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Continuity between exposed conductive parts of the equipment and the main earth or metal switchboard enclosure is confirmed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Test the reconnected electrical equipment for safe operation</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WHS/OHS policies and workplace procedures for the reinstatement of isolated circuits and electrical equipment is followed</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Supply is reinstated to equipment and checked in accordance with established procedures and industry requirements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Arrangements are made with relevant person/s to test the operation of the electrical equipment in accordance with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Operational non-conformances are identified and reported in accordance with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rPr>
                <w:rStyle w:val="SpecialBold"/>
              </w:rPr>
              <w:t>Complete compl</w:t>
            </w:r>
            <w:r w:rsidRPr="007015DD">
              <w:rPr>
                <w:rStyle w:val="SpecialBold"/>
              </w:rPr>
              <w:t>iance documentation</w:t>
            </w: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Equipment status report/s are completed and relevant person/s notified in accordance with task requirements and workplace procedures</w:t>
            </w:r>
          </w:p>
        </w:tc>
      </w:tr>
      <w:tr w:rsidTr="007015D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015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Complete compliance documentation in accordance with industry standards and regulatory requirements</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7" w:name="O_1075737"/>
      <w:bookmarkEnd w:id="7"/>
      <w:r w:rsidRPr="007015DD">
        <w:t>Foundation Skills</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Foundation skills essential to performance are explicit in the performance criteria of this unit of competency.</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8" w:name="O_1075739"/>
      <w:bookmarkEnd w:id="8"/>
      <w:r w:rsidRPr="007015DD">
        <w:t>Range of Conditions</w:t>
      </w:r>
    </w:p>
    <w:tbl>
      <w:tblPr>
        <w:tblW w:w="9497" w:type="dxa"/>
        <w:tblLayout w:type="fixed"/>
        <w:tblCellMar>
          <w:left w:w="62" w:type="dxa"/>
          <w:right w:w="62" w:type="dxa"/>
        </w:tblCellMar>
        <w:tblLook w:val="0000"/>
      </w:tblPr>
      <w:tblGrid>
        <w:gridCol w:w="4693"/>
        <w:gridCol w:w="4804"/>
      </w:tblGrid>
      <w:tr w:rsidTr="007015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Range is restricted to essential operating conditions and any other variables essential to the work environment.</w:t>
            </w:r>
          </w:p>
          <w:p w:rsidR="00000000" w:rsidP="007015DD">
            <w:pPr>
              <w:pStyle w:val="BodyText"/>
              <w:rPr>
                <w:lang w:val="en-NZ"/>
              </w:rPr>
            </w:pPr>
            <w:r w:rsidRPr="007015DD">
              <w:t>Non-essential conditions may be found in the UEE Electrotechnology Training Package Companion Volume Implem</w:t>
            </w:r>
            <w:r w:rsidRPr="007015DD">
              <w:t xml:space="preserve">entation Guide. </w:t>
            </w:r>
          </w:p>
        </w:tc>
      </w:tr>
      <w:tr w:rsidTr="007015D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Disconnection and reconnection of electrical equipment must include at least one of the following, and must be selected to align with the candidates</w:t>
            </w:r>
            <w:r>
              <w:t>’</w:t>
            </w:r>
            <w:r w:rsidRPr="007015DD">
              <w:t xml:space="preserve"> primary trade or work function:</w:t>
            </w:r>
          </w:p>
        </w:tc>
        <w:tc>
          <w:tcPr>
            <w:tcW w:w="4804" w:type="dxa"/>
            <w:tcBorders>
              <w:top w:val="nil"/>
              <w:left w:val="nil"/>
              <w:bottom w:val="nil"/>
              <w:right w:val="nil"/>
            </w:tcBorders>
            <w:tcMar>
              <w:top w:w="0" w:type="dxa"/>
              <w:left w:w="62" w:type="dxa"/>
              <w:bottom w:w="0" w:type="dxa"/>
              <w:right w:w="62" w:type="dxa"/>
            </w:tcMar>
          </w:tcPr>
          <w:p w:rsidR="00000000" w:rsidRPr="007015DD" w:rsidP="007015DD">
            <w:pPr>
              <w:pStyle w:val="ListBullet"/>
            </w:pPr>
            <w:r w:rsidRPr="007015DD">
              <w:t>air conditioning/refrigeration equipment</w:t>
            </w:r>
          </w:p>
          <w:p w:rsidR="00000000" w:rsidRPr="007015DD" w:rsidP="007015DD">
            <w:pPr>
              <w:pStyle w:val="ListBullet"/>
            </w:pPr>
            <w:r w:rsidRPr="007015DD">
              <w:t>instrumentation equipment</w:t>
            </w:r>
          </w:p>
          <w:p w:rsidR="00000000" w:rsidRPr="007015DD" w:rsidP="007015DD">
            <w:pPr>
              <w:pStyle w:val="ListBullet"/>
            </w:pPr>
            <w:r w:rsidRPr="007015DD">
              <w:t>electronic equipment</w:t>
            </w:r>
          </w:p>
          <w:p w:rsidR="00000000" w:rsidRPr="007015DD" w:rsidP="007015DD">
            <w:pPr>
              <w:pStyle w:val="ListBullet"/>
            </w:pPr>
            <w:r w:rsidRPr="007015DD">
              <w:t>electrical equipment</w:t>
            </w:r>
          </w:p>
          <w:p w:rsidR="00000000" w:rsidRPr="007015DD" w:rsidP="007015DD">
            <w:pPr>
              <w:pStyle w:val="ListBullet"/>
            </w:pPr>
            <w:r w:rsidRPr="007015DD">
              <w:t>neon signs</w:t>
            </w:r>
          </w:p>
          <w:p w:rsidR="00000000" w:rsidRPr="007015DD" w:rsidP="007015DD">
            <w:pPr>
              <w:pStyle w:val="ListBullet"/>
            </w:pPr>
            <w:r w:rsidRPr="007015DD">
              <w:t>composite equipment</w:t>
            </w:r>
          </w:p>
          <w:p w:rsidR="00000000" w:rsidRPr="007015DD" w:rsidP="007015DD">
            <w:pPr>
              <w:pStyle w:val="ListBullet"/>
            </w:pPr>
            <w:r w:rsidRPr="007015DD">
              <w:t>control devices</w:t>
            </w:r>
          </w:p>
          <w:p w:rsidR="00000000" w:rsidRPr="007015DD" w:rsidP="007015DD">
            <w:pPr>
              <w:pStyle w:val="ListBullet"/>
            </w:pPr>
            <w:r w:rsidRPr="007015DD">
              <w:t>water heaters</w:t>
            </w:r>
          </w:p>
          <w:p w:rsidR="00000000" w:rsidRPr="007015DD" w:rsidP="007015DD">
            <w:pPr>
              <w:pStyle w:val="ListBullet"/>
            </w:pPr>
            <w:r w:rsidRPr="007015DD">
              <w:t>motors</w:t>
            </w:r>
          </w:p>
          <w:p w:rsidR="00000000" w:rsidP="007015DD">
            <w:pPr>
              <w:pStyle w:val="ListBullet"/>
              <w:rPr>
                <w:lang w:val="en-NZ"/>
              </w:rPr>
            </w:pPr>
            <w:r w:rsidRPr="007015DD">
              <w:t>gas appliances</w:t>
            </w:r>
          </w:p>
        </w:tc>
      </w:tr>
      <w:tr w:rsidTr="007015D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MUST NOT INCLUDE:</w:t>
            </w:r>
          </w:p>
          <w:p w:rsidR="00000000" w:rsidP="007015DD">
            <w:pPr>
              <w:pStyle w:val="BodyText"/>
              <w:rPr>
                <w:lang w:val="en-NZ"/>
              </w:rPr>
            </w:pPr>
            <w:r w:rsidRPr="007015DD">
              <w:t>disconnect/reconnect electrical equipment connected to supplies up to 1,000 volts (V) alternating current (a.c.) or 1,500 V direct current (d.c.) must not include the following:</w:t>
            </w:r>
          </w:p>
        </w:tc>
        <w:tc>
          <w:tcPr>
            <w:tcW w:w="4804" w:type="dxa"/>
            <w:tcBorders>
              <w:top w:val="nil"/>
              <w:left w:val="nil"/>
              <w:bottom w:val="nil"/>
              <w:right w:val="nil"/>
            </w:tcBorders>
            <w:tcMar>
              <w:top w:w="0" w:type="dxa"/>
              <w:left w:w="62" w:type="dxa"/>
              <w:bottom w:w="0" w:type="dxa"/>
              <w:right w:w="62" w:type="dxa"/>
            </w:tcMar>
          </w:tcPr>
          <w:p w:rsidR="00000000" w:rsidRPr="007015DD" w:rsidP="007015DD">
            <w:pPr>
              <w:pStyle w:val="ListBullet"/>
            </w:pPr>
            <w:r w:rsidRPr="007015DD">
              <w:t>electrical work associated with fixed wiring, circuits at a switchboard or to</w:t>
            </w:r>
            <w:r w:rsidRPr="007015DD">
              <w:t xml:space="preserve"> general electrical equipment, including switches, socket outlets, circuit protective devices etc</w:t>
            </w:r>
          </w:p>
          <w:p w:rsidR="00000000" w:rsidRPr="007015DD" w:rsidP="007015DD">
            <w:pPr>
              <w:pStyle w:val="ListBullet"/>
            </w:pPr>
            <w:r w:rsidRPr="007015DD">
              <w:t>in hazardous areas or on electrical equipment that is part of an explosion-protection technique</w:t>
            </w:r>
          </w:p>
          <w:p w:rsidR="00000000" w:rsidRPr="007015DD" w:rsidP="007015DD">
            <w:pPr>
              <w:pStyle w:val="ListBullet"/>
            </w:pPr>
            <w:r w:rsidRPr="007015DD">
              <w:t>where high fault currents are possible</w:t>
            </w:r>
          </w:p>
          <w:p w:rsidR="00000000" w:rsidRPr="007015DD" w:rsidP="007015DD">
            <w:pPr>
              <w:pStyle w:val="ListBullet"/>
            </w:pPr>
            <w:r w:rsidRPr="007015DD">
              <w:t>which are luminaires</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9" w:name="O_1075740"/>
      <w:bookmarkEnd w:id="9"/>
      <w:r w:rsidRPr="007015DD">
        <w:t>Unit Mapping Information</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No equivalent unit</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10" w:name="O_1075759"/>
      <w:bookmarkEnd w:id="10"/>
      <w:r w:rsidRPr="007015DD">
        <w:t>Links</w:t>
      </w:r>
    </w:p>
    <w:p w:rsidR="00000000" w:rsidRPr="007015DD" w:rsidP="003B77AF">
      <w:pPr>
        <w:pStyle w:val="BodyText"/>
      </w:pPr>
      <w:r w:rsidRPr="007015D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1AA0">
        <w:rPr>
          <w:rStyle w:val="Hyperlink"/>
        </w:rPr>
        <w:t>https://vetnet.gov.au/Pages/TrainingDocs.aspx?q=b8a8f136-5421-4ce1-92e0-2b50341431b6</w:t>
      </w:r>
      <w:r>
        <w:fldChar w:fldCharType="end"/>
      </w:r>
    </w:p>
    <w:p w:rsidR="00000000" w:rsidRPr="007015DD" w:rsidP="003B77AF">
      <w:pPr>
        <w:pStyle w:val="BodyText"/>
        <w:sectPr w:rsidSect="007015DD">
          <w:headerReference w:type="default" r:id="rId10"/>
          <w:footerReference w:type="default" r:id="rId11"/>
          <w:pgSz w:w="11908" w:h="16833"/>
          <w:pgMar w:top="1702" w:right="1418" w:bottom="1702" w:left="1418" w:header="992" w:footer="992" w:gutter="0"/>
          <w:cols w:space="720"/>
          <w:noEndnote/>
          <w:docGrid w:linePitch="299"/>
        </w:sectPr>
      </w:pPr>
    </w:p>
    <w:p w:rsidR="00000000" w:rsidRPr="007015DD" w:rsidP="007015DD">
      <w:pPr>
        <w:pStyle w:val="SuperHeading"/>
      </w:pPr>
      <w:r w:rsidRPr="007015DD">
        <w:t>Assessment Requirements for UEERL0004 Disconnect - reconnect electrical equipment connected to low voltage (LV) installation wiring</w:t>
      </w:r>
    </w:p>
    <w:p w:rsidR="00000000" w:rsidRPr="007015DD" w:rsidP="007015DD">
      <w:pPr>
        <w:pStyle w:val="Heading1"/>
      </w:pPr>
      <w:bookmarkStart w:id="11" w:name="O_1075745"/>
      <w:bookmarkEnd w:id="11"/>
      <w:r w:rsidRPr="007015DD">
        <w:t>Modification History</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Release 1. This is the first release of</w:t>
            </w:r>
            <w:r w:rsidRPr="007015DD">
              <w:t xml:space="preserve"> this unit of competency in the UEE Electrotechnology Training Package.</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12" w:name="O_1075747"/>
      <w:bookmarkEnd w:id="12"/>
      <w:r w:rsidRPr="007015DD">
        <w:t>Performance Evidence</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 xml:space="preserve">Evidence required to demonstrate competence in this unit must be relevant to and satisfy all of the requirements of the elements, performance </w:t>
            </w:r>
            <w:r w:rsidRPr="007015DD">
              <w:t xml:space="preserve">criteria and range of conditions on at least two separate occasions and include: </w:t>
            </w:r>
          </w:p>
        </w:tc>
      </w:tr>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ListBullet"/>
            </w:pPr>
            <w:r w:rsidRPr="007015DD">
              <w:t>applying relevant work health and safety (WHS)/occupational health and safety (OHS) requirements, including:</w:t>
            </w:r>
          </w:p>
          <w:p w:rsidR="00000000" w:rsidRPr="007015DD" w:rsidP="007015DD">
            <w:pPr>
              <w:pStyle w:val="ListBullet2"/>
            </w:pPr>
            <w:r w:rsidRPr="007015DD">
              <w:t>selecting and using and appropriate range of personal protective equipment (PPE)</w:t>
            </w:r>
          </w:p>
          <w:p w:rsidR="00000000" w:rsidRPr="007015DD" w:rsidP="007015DD">
            <w:pPr>
              <w:pStyle w:val="ListBullet2"/>
            </w:pPr>
            <w:r w:rsidRPr="007015DD">
              <w:t>hazard identification</w:t>
            </w:r>
          </w:p>
          <w:p w:rsidR="00000000" w:rsidRPr="007015DD" w:rsidP="007015DD">
            <w:pPr>
              <w:pStyle w:val="ListBullet2"/>
            </w:pPr>
            <w:r w:rsidRPr="007015DD">
              <w:t>using risk control measures</w:t>
            </w:r>
          </w:p>
          <w:p w:rsidR="00000000" w:rsidRPr="007015DD" w:rsidP="007015DD">
            <w:pPr>
              <w:pStyle w:val="ListBullet2"/>
            </w:pPr>
            <w:r w:rsidRPr="007015DD">
              <w:t>using safe working practices when carrying out electrical disconnect/reconnect work</w:t>
            </w:r>
          </w:p>
          <w:p w:rsidR="00000000" w:rsidRPr="007015DD" w:rsidP="007015DD">
            <w:pPr>
              <w:pStyle w:val="ListBullet2"/>
            </w:pPr>
            <w:r w:rsidRPr="007015DD">
              <w:t>working safely with low voltage (LV) elec</w:t>
            </w:r>
            <w:r w:rsidRPr="007015DD">
              <w:t>trical installations</w:t>
            </w:r>
          </w:p>
          <w:p w:rsidR="00000000" w:rsidRPr="007015DD" w:rsidP="007015DD">
            <w:pPr>
              <w:pStyle w:val="ListBullet"/>
            </w:pPr>
            <w:r w:rsidRPr="007015DD">
              <w:t>determining electrical characteristics of electrical equipment</w:t>
            </w:r>
          </w:p>
          <w:p w:rsidR="00000000" w:rsidRPr="007015DD" w:rsidP="007015DD">
            <w:pPr>
              <w:pStyle w:val="ListBullet"/>
            </w:pPr>
            <w:r w:rsidRPr="007015DD">
              <w:t>selecting tools, equipment and testing devices</w:t>
            </w:r>
          </w:p>
          <w:p w:rsidR="00000000" w:rsidRPr="007015DD" w:rsidP="007015DD">
            <w:pPr>
              <w:pStyle w:val="ListBullet"/>
            </w:pPr>
            <w:r w:rsidRPr="007015DD">
              <w:t>identifying the point of isolation</w:t>
            </w:r>
          </w:p>
          <w:p w:rsidR="00000000" w:rsidRPr="007015DD" w:rsidP="007015DD">
            <w:pPr>
              <w:pStyle w:val="ListBullet"/>
            </w:pPr>
            <w:r w:rsidRPr="007015DD">
              <w:t>preparing to disconnect and reconnect electrical equipment</w:t>
            </w:r>
          </w:p>
          <w:p w:rsidR="00000000" w:rsidRPr="007015DD" w:rsidP="007015DD">
            <w:pPr>
              <w:pStyle w:val="ListBullet"/>
            </w:pPr>
            <w:r w:rsidRPr="007015DD">
              <w:t>disconnecting and reconnecting</w:t>
            </w:r>
            <w:r w:rsidRPr="007015DD">
              <w:t xml:space="preserve"> electrical equipment</w:t>
            </w:r>
          </w:p>
          <w:p w:rsidR="00000000" w:rsidRPr="007015DD" w:rsidP="007015DD">
            <w:pPr>
              <w:pStyle w:val="ListBullet"/>
            </w:pPr>
            <w:r w:rsidRPr="007015DD">
              <w:t>connecting circuits from the schematic diagrams</w:t>
            </w:r>
          </w:p>
          <w:p w:rsidR="00000000" w:rsidRPr="007015DD" w:rsidP="007015DD">
            <w:pPr>
              <w:pStyle w:val="ListBullet"/>
            </w:pPr>
            <w:r w:rsidRPr="007015DD">
              <w:t>connecting and using voltmeters and ammeters, including selecting the correct range in terms of magnitude and whether the supply is alternating current (a.c.) or direct current (d.c.)</w:t>
            </w:r>
          </w:p>
          <w:p w:rsidR="00000000" w:rsidRPr="007015DD" w:rsidP="007015DD">
            <w:pPr>
              <w:pStyle w:val="ListBullet"/>
            </w:pPr>
            <w:r w:rsidRPr="007015DD">
              <w:t>isolating, testing and tagging accessories</w:t>
            </w:r>
          </w:p>
          <w:p w:rsidR="00000000" w:rsidRPr="007015DD" w:rsidP="007015DD">
            <w:pPr>
              <w:pStyle w:val="ListBullet"/>
            </w:pPr>
            <w:r w:rsidRPr="007015DD">
              <w:t xml:space="preserve">connecting a simple electrical circuit, including supply, control switch and load </w:t>
            </w:r>
          </w:p>
          <w:p w:rsidR="00000000" w:rsidRPr="007015DD" w:rsidP="007015DD">
            <w:pPr>
              <w:pStyle w:val="ListBullet"/>
            </w:pPr>
            <w:r w:rsidRPr="007015DD">
              <w:t>measuring voltage and current within a simple circuit</w:t>
            </w:r>
          </w:p>
          <w:p w:rsidR="00000000" w:rsidRPr="007015DD" w:rsidP="007015DD">
            <w:pPr>
              <w:pStyle w:val="ListBullet"/>
            </w:pPr>
            <w:r w:rsidRPr="007015DD">
              <w:t>producing a wiring diagram of the connections used in following the schemati</w:t>
            </w:r>
            <w:r w:rsidRPr="007015DD">
              <w:t>c diagram</w:t>
            </w:r>
          </w:p>
          <w:p w:rsidR="00000000" w:rsidRPr="007015DD" w:rsidP="007015DD">
            <w:pPr>
              <w:pStyle w:val="ListBullet"/>
            </w:pPr>
            <w:r w:rsidRPr="007015DD">
              <w:t>connecting a simple circuit following a wiring diagram</w:t>
            </w:r>
          </w:p>
          <w:p w:rsidR="00000000" w:rsidRPr="007015DD" w:rsidP="007015DD">
            <w:pPr>
              <w:pStyle w:val="ListBullet"/>
            </w:pPr>
            <w:r w:rsidRPr="007015DD">
              <w:t>producing a schematic diagram from the wiring diagram</w:t>
            </w:r>
          </w:p>
          <w:p w:rsidR="00000000" w:rsidRPr="007015DD" w:rsidP="007015DD">
            <w:pPr>
              <w:pStyle w:val="ListBullet"/>
            </w:pPr>
            <w:r w:rsidRPr="007015DD">
              <w:t>using an analogue multimeter for voltage measurement ensuring the following: setting zero, correct scale, a.c. or d.c., polarity and magn</w:t>
            </w:r>
            <w:r w:rsidRPr="007015DD">
              <w:t>itude, avoiding parallax error and estimating between division readings</w:t>
            </w:r>
          </w:p>
          <w:p w:rsidR="00000000" w:rsidRPr="007015DD" w:rsidP="007015DD">
            <w:pPr>
              <w:pStyle w:val="ListBullet"/>
            </w:pPr>
            <w:r w:rsidRPr="007015DD">
              <w:t>using a digital multimeter for voltage measurement ensuring the following: correct range and no active conductors are connected to any meter earth</w:t>
            </w:r>
          </w:p>
          <w:p w:rsidR="00000000" w:rsidRPr="007015DD" w:rsidP="007015DD">
            <w:pPr>
              <w:pStyle w:val="ListBullet"/>
            </w:pPr>
            <w:r w:rsidRPr="007015DD">
              <w:t xml:space="preserve">measuring resistance using a digital </w:t>
            </w:r>
            <w:r w:rsidRPr="007015DD">
              <w:t>multimeter</w:t>
            </w:r>
          </w:p>
          <w:p w:rsidR="00000000" w:rsidRPr="007015DD" w:rsidP="007015DD">
            <w:pPr>
              <w:pStyle w:val="ListBullet"/>
            </w:pPr>
            <w:r w:rsidRPr="007015DD">
              <w:t>conducting insulation resistance tests using a handheld insulation tester after checking for zero and meter calibration</w:t>
            </w:r>
          </w:p>
          <w:p w:rsidR="00000000" w:rsidRPr="007015DD" w:rsidP="007015DD">
            <w:pPr>
              <w:pStyle w:val="ListBullet"/>
            </w:pPr>
            <w:r w:rsidRPr="007015DD">
              <w:t>checking the polarity of a three-core extension cord using a continuity tester</w:t>
            </w:r>
          </w:p>
          <w:p w:rsidR="00000000" w:rsidRPr="007015DD" w:rsidP="007015DD">
            <w:pPr>
              <w:pStyle w:val="ListBullet"/>
            </w:pPr>
            <w:r w:rsidRPr="007015DD">
              <w:t>measuring current using a clip-on (tong tester</w:t>
            </w:r>
            <w:r w:rsidRPr="007015DD">
              <w:t>) taking each circuit conductor in turn</w:t>
            </w:r>
          </w:p>
          <w:p w:rsidR="00000000" w:rsidRPr="007015DD" w:rsidP="007015DD">
            <w:pPr>
              <w:pStyle w:val="ListBullet"/>
            </w:pPr>
            <w:r w:rsidRPr="007015DD">
              <w:t xml:space="preserve">terminating cables using stud, screw, tunnel and lug terminal types employing the correct preparation </w:t>
            </w:r>
            <w:r w:rsidRPr="007015DD">
              <w:t>and the relevant terminating tools</w:t>
            </w:r>
          </w:p>
          <w:p w:rsidR="00000000" w:rsidRPr="007015DD" w:rsidP="007015DD">
            <w:pPr>
              <w:pStyle w:val="ListBullet"/>
            </w:pPr>
            <w:r w:rsidRPr="007015DD">
              <w:t>identifying the type and arrangement of circuits supplying equipment that is to</w:t>
            </w:r>
            <w:r w:rsidRPr="007015DD">
              <w:t xml:space="preserve"> be disconnected</w:t>
            </w:r>
          </w:p>
          <w:p w:rsidR="00000000" w:rsidRPr="007015DD" w:rsidP="007015DD">
            <w:pPr>
              <w:pStyle w:val="ListBullet"/>
            </w:pPr>
            <w:r w:rsidRPr="007015DD">
              <w:t>testing the availability of supply for electrical equipment about to be disconnected</w:t>
            </w:r>
          </w:p>
          <w:p w:rsidR="00000000" w:rsidRPr="007015DD" w:rsidP="007015DD">
            <w:pPr>
              <w:pStyle w:val="ListBullet"/>
            </w:pPr>
            <w:r w:rsidRPr="007015DD">
              <w:t>locating isolation device/s, including lockable adjacent switching device, and/or identification of fuse/circuit breaker at switchboard, and use of equipm</w:t>
            </w:r>
            <w:r w:rsidRPr="007015DD">
              <w:t>ent schedules where provided</w:t>
            </w:r>
          </w:p>
          <w:p w:rsidR="00000000" w:rsidRPr="007015DD" w:rsidP="007015DD">
            <w:pPr>
              <w:pStyle w:val="ListBullet"/>
            </w:pPr>
            <w:r w:rsidRPr="007015DD">
              <w:t>determining the method of isolation to be used; which available device</w:t>
            </w:r>
          </w:p>
          <w:p w:rsidR="00000000" w:rsidRPr="007015DD" w:rsidP="007015DD">
            <w:pPr>
              <w:pStyle w:val="ListBullet"/>
            </w:pPr>
            <w:r w:rsidRPr="007015DD">
              <w:t xml:space="preserve">isolating a supply at a fuse, ensuring the fuse wedge is removed only after the electrical equipment is turned off and demonstrating why the empty wedge is </w:t>
            </w:r>
            <w:r w:rsidRPr="007015DD">
              <w:t>replaced once the fusible link has been removed</w:t>
            </w:r>
          </w:p>
          <w:p w:rsidR="00000000" w:rsidRPr="007015DD" w:rsidP="007015DD">
            <w:pPr>
              <w:pStyle w:val="ListBullet"/>
            </w:pPr>
            <w:r w:rsidRPr="007015DD">
              <w:t xml:space="preserve">isolating a supply at a circuit breaker, ensuring the circuit breaker is locked and secured in the open position </w:t>
            </w:r>
          </w:p>
          <w:p w:rsidR="00000000" w:rsidRPr="007015DD" w:rsidP="007015DD">
            <w:pPr>
              <w:pStyle w:val="ListBullet"/>
            </w:pPr>
            <w:r w:rsidRPr="007015DD">
              <w:t>undertaking tests to determine if the electrical equipment is turned off when isolating at a f</w:t>
            </w:r>
            <w:r w:rsidRPr="007015DD">
              <w:t>use/circuit breaker</w:t>
            </w:r>
          </w:p>
          <w:p w:rsidR="00000000" w:rsidRPr="007015DD" w:rsidP="007015DD">
            <w:pPr>
              <w:pStyle w:val="ListBullet"/>
            </w:pPr>
            <w:r w:rsidRPr="007015DD">
              <w:t>using danger tags at the point of isolation</w:t>
            </w:r>
          </w:p>
          <w:p w:rsidR="00000000" w:rsidRPr="007015DD" w:rsidP="007015DD">
            <w:pPr>
              <w:pStyle w:val="ListBullet"/>
            </w:pPr>
            <w:r w:rsidRPr="007015DD">
              <w:t>identifying the type and arrangement of circuits supplying equipment that is to be disconnected from a single phase and/or multiphase supply of voltages up to 1,000 V a.c. or 1,500 V d.c.</w:t>
            </w:r>
          </w:p>
          <w:p w:rsidR="00000000" w:rsidRPr="007015DD" w:rsidP="007015DD">
            <w:pPr>
              <w:pStyle w:val="ListBullet"/>
            </w:pPr>
            <w:r w:rsidRPr="007015DD">
              <w:t>applying procedures that ensure the safe isolation of the supply to equipment which is to be disconnected</w:t>
            </w:r>
          </w:p>
          <w:p w:rsidR="00000000" w:rsidRPr="007015DD" w:rsidP="007015DD">
            <w:pPr>
              <w:pStyle w:val="ListBullet"/>
            </w:pPr>
            <w:r w:rsidRPr="007015DD">
              <w:t xml:space="preserve">disconnecting isolated equipment from fixed wiring with minimal damage to wiring system after ensuring no visible faults or damage, and the recording </w:t>
            </w:r>
            <w:r w:rsidRPr="007015DD">
              <w:t>of conductor connection sequence</w:t>
            </w:r>
          </w:p>
          <w:p w:rsidR="00000000" w:rsidRPr="007015DD" w:rsidP="007015DD">
            <w:pPr>
              <w:pStyle w:val="ListBullet"/>
            </w:pPr>
            <w:r w:rsidRPr="007015DD">
              <w:t>applying termination practices in regard to disconnected wiring</w:t>
            </w:r>
          </w:p>
          <w:p w:rsidR="00000000" w:rsidRPr="007015DD" w:rsidP="007015DD">
            <w:pPr>
              <w:pStyle w:val="ListBullet"/>
            </w:pPr>
            <w:r w:rsidRPr="007015DD">
              <w:t>checking the new electrical equipment nameplate details against those of the electrical equipment being replaced</w:t>
            </w:r>
          </w:p>
          <w:p w:rsidR="00000000" w:rsidRPr="007015DD" w:rsidP="007015DD">
            <w:pPr>
              <w:pStyle w:val="ListBullet"/>
            </w:pPr>
            <w:r w:rsidRPr="007015DD">
              <w:t>visually inspecting and testing equipment</w:t>
            </w:r>
            <w:r>
              <w:t>’</w:t>
            </w:r>
            <w:r w:rsidRPr="007015DD">
              <w:t>s el</w:t>
            </w:r>
            <w:r w:rsidRPr="007015DD">
              <w:t>ectrical characteristics using suitable test equipment to ensure equipment is safe to connect in regard to sufficiently high insulation resistance, arrangements for protection against indirect contact are undamaged and in place, appropriate ingress protect</w:t>
            </w:r>
            <w:r w:rsidRPr="007015DD">
              <w:t>ion (IP) rating, and arrangements for protection against dangers of mechanical movement are undamaged and in place</w:t>
            </w:r>
          </w:p>
          <w:p w:rsidR="00000000" w:rsidRPr="007015DD" w:rsidP="007015DD">
            <w:pPr>
              <w:pStyle w:val="ListBullet"/>
            </w:pPr>
            <w:r w:rsidRPr="007015DD">
              <w:t>testing compliance of the electrical equipment, i.e. insulation resistance and continuity</w:t>
            </w:r>
          </w:p>
          <w:p w:rsidR="00000000" w:rsidRPr="007015DD" w:rsidP="007015DD">
            <w:pPr>
              <w:pStyle w:val="ListBullet"/>
            </w:pPr>
            <w:r w:rsidRPr="007015DD">
              <w:t>testing the disconnected electrical equipment for f</w:t>
            </w:r>
            <w:r w:rsidRPr="007015DD">
              <w:t>aults (open circuits, partial open circuits, short circuits, partial short circuits and earth faults), and recognise any unsatisfactory test results obtainedidentifying the type and arrangement of circuits supplying equipment that is to be reconnected to a</w:t>
            </w:r>
            <w:r w:rsidRPr="007015DD">
              <w:t xml:space="preserve"> single phase and/or multi-phase supply of voltages up to 1,000 V a.c. or 1,500 V d.c.</w:t>
            </w:r>
          </w:p>
          <w:p w:rsidR="00000000" w:rsidRPr="007015DD" w:rsidP="007015DD">
            <w:pPr>
              <w:pStyle w:val="ListBullet"/>
            </w:pPr>
            <w:r w:rsidRPr="007015DD">
              <w:t>reconnecting electrical equipment to fixed wiring with minimal damage to wiring system</w:t>
            </w:r>
          </w:p>
          <w:p w:rsidR="00000000" w:rsidRPr="007015DD" w:rsidP="007015DD">
            <w:pPr>
              <w:pStyle w:val="ListBullet"/>
            </w:pPr>
            <w:r w:rsidRPr="007015DD">
              <w:t>ensuring continuity between exposed conductive parts of the equipment and the main</w:t>
            </w:r>
            <w:r w:rsidRPr="007015DD">
              <w:t xml:space="preserve"> earth or metal switchboard enclosure</w:t>
            </w:r>
          </w:p>
          <w:p w:rsidR="00000000" w:rsidRPr="007015DD" w:rsidP="007015DD">
            <w:pPr>
              <w:pStyle w:val="ListBullet"/>
            </w:pPr>
            <w:r w:rsidRPr="007015DD">
              <w:t>restoring supply after ensuring correct connections, and all safety requirements have been met</w:t>
            </w:r>
          </w:p>
          <w:p w:rsidR="00000000" w:rsidRPr="007015DD" w:rsidP="007015DD">
            <w:pPr>
              <w:pStyle w:val="ListBullet"/>
            </w:pPr>
            <w:r w:rsidRPr="007015DD">
              <w:t>testing the supply at the electrical equipment</w:t>
            </w:r>
          </w:p>
          <w:p w:rsidR="00000000" w:rsidRPr="007015DD" w:rsidP="007015DD">
            <w:pPr>
              <w:pStyle w:val="ListBullet"/>
            </w:pPr>
            <w:r w:rsidRPr="007015DD">
              <w:t>restoring all mechanical protection, e.g. terminal covers</w:t>
            </w:r>
          </w:p>
          <w:p w:rsidR="00000000" w:rsidRPr="007015DD" w:rsidP="007015DD">
            <w:pPr>
              <w:pStyle w:val="ListBullet"/>
            </w:pPr>
            <w:r w:rsidRPr="007015DD">
              <w:t>checking operation</w:t>
            </w:r>
            <w:r w:rsidRPr="007015DD">
              <w:t xml:space="preserve"> of reconnected equipment</w:t>
            </w:r>
          </w:p>
          <w:p w:rsidR="00000000" w:rsidRPr="007015DD" w:rsidP="007015DD">
            <w:pPr>
              <w:pStyle w:val="ListBullet"/>
            </w:pPr>
            <w:r w:rsidRPr="007015DD">
              <w:t>dealing with unplanned events/situations in accordance with workplace procedures and in a manner that minimises risk to personnel and equipment</w:t>
            </w:r>
          </w:p>
          <w:p w:rsidR="00000000" w:rsidRPr="007015DD" w:rsidP="007015DD">
            <w:pPr>
              <w:pStyle w:val="ListBullet"/>
            </w:pPr>
            <w:r w:rsidRPr="007015DD">
              <w:t xml:space="preserve">producing reports and documents to describe a suitable procedure to safely disconnect </w:t>
            </w:r>
            <w:r w:rsidRPr="007015DD">
              <w:t>a component from a single-phase supply and/or multi-phase supply in accordance with workplace, industry and regulatory requirements</w:t>
            </w:r>
          </w:p>
          <w:p w:rsidR="00000000" w:rsidRPr="007015DD" w:rsidP="007015DD">
            <w:pPr>
              <w:pStyle w:val="ListBullet"/>
            </w:pPr>
            <w:r w:rsidRPr="007015DD">
              <w:t>producing reports and compliance documentation for the safe reconnection/commissioning of a component to the supply in accor</w:t>
            </w:r>
            <w:r w:rsidRPr="007015DD">
              <w:t>dance with workplace, industry and regulatory requirements</w:t>
            </w:r>
          </w:p>
          <w:p w:rsidR="00000000" w:rsidRPr="007015DD" w:rsidP="007015DD">
            <w:pPr>
              <w:pStyle w:val="ListBullet"/>
            </w:pPr>
            <w:r w:rsidRPr="007015DD">
              <w:t>completing required regulatory compliance documentation.</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13" w:name="O_1075749"/>
      <w:bookmarkEnd w:id="13"/>
      <w:r w:rsidRPr="007015DD">
        <w:t>Knowledge Evidence</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15DD">
            <w:pPr>
              <w:pStyle w:val="BodyText"/>
              <w:rPr>
                <w:lang w:val="en-NZ"/>
              </w:rPr>
            </w:pPr>
            <w:r w:rsidRPr="007015DD">
              <w:t xml:space="preserve">Evidence required to demonstrate competence in this unit must be relevant to and satisfy all of the requirements of the elements, performance criteria and range of conditions and include knowledge of: </w:t>
            </w:r>
          </w:p>
        </w:tc>
      </w:tr>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ListBullet"/>
            </w:pPr>
            <w:r w:rsidRPr="007015DD">
              <w:t>the basic electrical circuit, including:</w:t>
            </w:r>
          </w:p>
          <w:p w:rsidR="00000000" w:rsidRPr="007015DD" w:rsidP="007015DD">
            <w:pPr>
              <w:pStyle w:val="ListBullet2"/>
            </w:pPr>
            <w:r w:rsidRPr="007015DD">
              <w:t>elements o</w:t>
            </w:r>
            <w:r w:rsidRPr="007015DD">
              <w:t>f a simple electric circuit (supply, control switch, protection device and load)</w:t>
            </w:r>
          </w:p>
          <w:p w:rsidR="00000000" w:rsidRPr="007015DD" w:rsidP="007015DD">
            <w:pPr>
              <w:pStyle w:val="ListBullet2"/>
            </w:pPr>
            <w:r w:rsidRPr="007015DD">
              <w:t>definition, the symbol and the abbreviation of the unit for electromotive force, potential difference, current and resistance</w:t>
            </w:r>
          </w:p>
          <w:p w:rsidR="00000000" w:rsidRPr="007015DD" w:rsidP="007015DD">
            <w:pPr>
              <w:pStyle w:val="ListBullet2"/>
            </w:pPr>
            <w:r w:rsidRPr="007015DD">
              <w:t>types of electrical load</w:t>
            </w:r>
          </w:p>
          <w:p w:rsidR="00000000" w:rsidRPr="007015DD" w:rsidP="007015DD">
            <w:pPr>
              <w:pStyle w:val="ListBullet2"/>
            </w:pPr>
            <w:r w:rsidRPr="007015DD">
              <w:t>need for devices to afford electrical protection and the mechanisms used in protection devices, including resetting</w:t>
            </w:r>
          </w:p>
          <w:p w:rsidR="00000000" w:rsidRPr="007015DD" w:rsidP="007015DD">
            <w:pPr>
              <w:pStyle w:val="ListBullet2"/>
            </w:pPr>
            <w:r w:rsidRPr="007015DD">
              <w:t>a.c supply (both single and multi-phase) and d.c. supply</w:t>
            </w:r>
          </w:p>
          <w:p w:rsidR="00000000" w:rsidRPr="007015DD" w:rsidP="007015DD">
            <w:pPr>
              <w:pStyle w:val="ListBullet2"/>
            </w:pPr>
            <w:r w:rsidRPr="007015DD">
              <w:t>need for isolating, testing and tagging electrical circuits</w:t>
            </w:r>
          </w:p>
          <w:p w:rsidR="00000000" w:rsidRPr="007015DD" w:rsidP="007015DD">
            <w:pPr>
              <w:pStyle w:val="ListBullet"/>
            </w:pPr>
            <w:r w:rsidRPr="007015DD">
              <w:t>relationships in an el</w:t>
            </w:r>
            <w:r w:rsidRPr="007015DD">
              <w:t>ectrical circuit, including:</w:t>
            </w:r>
          </w:p>
          <w:p w:rsidR="00000000" w:rsidRPr="007015DD" w:rsidP="007015DD">
            <w:pPr>
              <w:pStyle w:val="ListBullet2"/>
            </w:pPr>
            <w:r w:rsidRPr="007015DD">
              <w:t>relationship between voltage, current and resistance</w:t>
            </w:r>
          </w:p>
          <w:p w:rsidR="00000000" w:rsidRPr="007015DD" w:rsidP="007015DD">
            <w:pPr>
              <w:pStyle w:val="ListBullet2"/>
            </w:pPr>
            <w:r w:rsidRPr="007015DD">
              <w:t>definition of power in electrical terms (for d.c. or resistive a.c. circuits)</w:t>
            </w:r>
          </w:p>
          <w:p w:rsidR="00000000" w:rsidRPr="007015DD" w:rsidP="007015DD">
            <w:pPr>
              <w:pStyle w:val="ListBullet2"/>
            </w:pPr>
            <w:r w:rsidRPr="007015DD">
              <w:t>electrical diagrams, including:</w:t>
            </w:r>
          </w:p>
          <w:p w:rsidR="00000000" w:rsidRPr="007015DD" w:rsidP="007015DD">
            <w:pPr>
              <w:pStyle w:val="ListBullet3"/>
            </w:pPr>
            <w:r w:rsidRPr="007015DD">
              <w:t>symbols used for fuse, circuit breaker, isolator, normally ope</w:t>
            </w:r>
            <w:r w:rsidRPr="007015DD">
              <w:t>n contacts, normally closed contacts, coil, energy meter, a.c. motor and transformer</w:t>
            </w:r>
          </w:p>
          <w:p w:rsidR="00000000" w:rsidRPr="007015DD" w:rsidP="007015DD">
            <w:pPr>
              <w:pStyle w:val="ListBullet3"/>
            </w:pPr>
            <w:r w:rsidRPr="007015DD">
              <w:t>using a block diagram as means of developing concepts and understanding</w:t>
            </w:r>
          </w:p>
          <w:p w:rsidR="00000000" w:rsidRPr="007015DD" w:rsidP="007015DD">
            <w:pPr>
              <w:pStyle w:val="ListBullet3"/>
            </w:pPr>
            <w:r w:rsidRPr="007015DD">
              <w:t>function of single line diagrams, including their application in three phase systems</w:t>
            </w:r>
          </w:p>
          <w:p w:rsidR="00000000" w:rsidRPr="007015DD" w:rsidP="007015DD">
            <w:pPr>
              <w:pStyle w:val="ListBullet3"/>
            </w:pPr>
            <w:r w:rsidRPr="007015DD">
              <w:t>definition of a circuit or schematic diagrams</w:t>
            </w:r>
          </w:p>
          <w:p w:rsidR="00000000" w:rsidRPr="007015DD" w:rsidP="007015DD">
            <w:pPr>
              <w:pStyle w:val="ListBullet3"/>
            </w:pPr>
            <w:r w:rsidRPr="007015DD">
              <w:t>wiring diagrams</w:t>
            </w:r>
          </w:p>
          <w:p w:rsidR="00000000" w:rsidRPr="007015DD" w:rsidP="007015DD">
            <w:pPr>
              <w:pStyle w:val="ListBullet"/>
            </w:pPr>
            <w:r w:rsidRPr="007015DD">
              <w:t>test equipment selection and care, including:</w:t>
            </w:r>
          </w:p>
          <w:p w:rsidR="00000000" w:rsidRPr="007015DD" w:rsidP="007015DD">
            <w:pPr>
              <w:pStyle w:val="ListBullet2"/>
            </w:pPr>
            <w:r w:rsidRPr="007015DD">
              <w:t>fault currents and the implications of incorrectly connecting a meter to a high fault current source</w:t>
            </w:r>
          </w:p>
          <w:p w:rsidR="00000000" w:rsidRPr="007015DD" w:rsidP="007015DD">
            <w:pPr>
              <w:pStyle w:val="ListBullet2"/>
            </w:pPr>
            <w:r w:rsidRPr="007015DD">
              <w:t>category ratings of multimeters in terms of their breaking capacity (fault current interruption) and identification of the appropriate category of instrument for typical domestic work and for typical commercial work</w:t>
            </w:r>
          </w:p>
          <w:p w:rsidR="00000000" w:rsidRPr="007015DD" w:rsidP="007015DD">
            <w:pPr>
              <w:pStyle w:val="ListBullet2"/>
            </w:pPr>
            <w:r w:rsidRPr="007015DD">
              <w:t>regulatory requirements in regard to the</w:t>
            </w:r>
            <w:r w:rsidRPr="007015DD">
              <w:t xml:space="preserve"> maintenance and testing of test instrumentation</w:t>
            </w:r>
          </w:p>
          <w:p w:rsidR="00000000" w:rsidRPr="007015DD" w:rsidP="007015DD">
            <w:pPr>
              <w:pStyle w:val="ListBullet2"/>
            </w:pPr>
            <w:r w:rsidRPr="007015DD">
              <w:t>steps and procedures for the safe use, care and storage of electrical instruments</w:t>
            </w:r>
          </w:p>
          <w:p w:rsidR="00000000" w:rsidRPr="007015DD" w:rsidP="007015DD">
            <w:pPr>
              <w:pStyle w:val="ListBullet2"/>
            </w:pPr>
            <w:r w:rsidRPr="007015DD">
              <w:t>selecting test equipment for given situations</w:t>
            </w:r>
          </w:p>
          <w:p w:rsidR="00000000" w:rsidRPr="007015DD" w:rsidP="007015DD">
            <w:pPr>
              <w:pStyle w:val="ListBullet"/>
            </w:pPr>
            <w:r w:rsidRPr="007015DD">
              <w:t>test equipment - voltage measurement, including:</w:t>
            </w:r>
          </w:p>
          <w:p w:rsidR="00000000" w:rsidRPr="007015DD" w:rsidP="007015DD">
            <w:pPr>
              <w:pStyle w:val="ListBullet2"/>
            </w:pPr>
            <w:r w:rsidRPr="007015DD">
              <w:t>voltage measurement - meters</w:t>
            </w:r>
            <w:r w:rsidRPr="007015DD">
              <w:t xml:space="preserve"> connected in parallel</w:t>
            </w:r>
          </w:p>
          <w:p w:rsidR="00000000" w:rsidRPr="007015DD" w:rsidP="007015DD">
            <w:pPr>
              <w:pStyle w:val="ListBullet"/>
            </w:pPr>
            <w:r w:rsidRPr="007015DD">
              <w:t>test equipment - resistance measurement, including:</w:t>
            </w:r>
          </w:p>
          <w:p w:rsidR="00000000" w:rsidRPr="007015DD" w:rsidP="007015DD">
            <w:pPr>
              <w:pStyle w:val="ListBullet2"/>
            </w:pPr>
            <w:r w:rsidRPr="007015DD">
              <w:t>insulation resistance, and the required minimum values for insulation resistance LV equipment (including the insulation resistance values for electrical equipment incorporating he</w:t>
            </w:r>
            <w:r w:rsidRPr="007015DD">
              <w:t>ating elements)</w:t>
            </w:r>
          </w:p>
          <w:p w:rsidR="00000000" w:rsidRPr="007015DD" w:rsidP="007015DD">
            <w:pPr>
              <w:pStyle w:val="ListBullet2"/>
            </w:pPr>
            <w:r w:rsidRPr="007015DD">
              <w:t>insulation resistance needs to be measured at higher than supply voltage and the voltages to be used</w:t>
            </w:r>
          </w:p>
          <w:p w:rsidR="00000000" w:rsidRPr="007015DD" w:rsidP="007015DD">
            <w:pPr>
              <w:pStyle w:val="ListBullet2"/>
            </w:pPr>
            <w:r w:rsidRPr="007015DD">
              <w:t>continuity and what a continuity tester does</w:t>
            </w:r>
          </w:p>
          <w:p w:rsidR="00000000" w:rsidRPr="007015DD" w:rsidP="007015DD">
            <w:pPr>
              <w:pStyle w:val="ListBullet"/>
            </w:pPr>
            <w:r w:rsidRPr="007015DD">
              <w:t xml:space="preserve">test equipment - current measurement, including advantage/s of the clip-on method of current </w:t>
            </w:r>
            <w:r w:rsidRPr="007015DD">
              <w:t>measurement</w:t>
            </w:r>
          </w:p>
          <w:p w:rsidR="00000000" w:rsidRPr="007015DD" w:rsidP="007015DD">
            <w:pPr>
              <w:pStyle w:val="ListBullet"/>
            </w:pPr>
            <w:r w:rsidRPr="007015DD">
              <w:t>cable connections, including:</w:t>
            </w:r>
          </w:p>
          <w:p w:rsidR="00000000" w:rsidRPr="007015DD" w:rsidP="007015DD">
            <w:pPr>
              <w:pStyle w:val="ListBullet2"/>
            </w:pPr>
            <w:r w:rsidRPr="007015DD">
              <w:t>construction of typical power cables</w:t>
            </w:r>
          </w:p>
          <w:p w:rsidR="00000000" w:rsidRPr="007015DD" w:rsidP="007015DD">
            <w:pPr>
              <w:pStyle w:val="ListBullet2"/>
            </w:pPr>
            <w:r w:rsidRPr="007015DD">
              <w:t>principle of operation of the following types of terminals stud, screw, tunnel and lugs</w:t>
            </w:r>
          </w:p>
          <w:p w:rsidR="00000000" w:rsidRPr="007015DD" w:rsidP="007015DD">
            <w:pPr>
              <w:pStyle w:val="ListBullet2"/>
            </w:pPr>
            <w:r w:rsidRPr="007015DD">
              <w:t>cable preparation and terminating methods appropriate to each type of terminal, including any special requirements which apply</w:t>
            </w:r>
          </w:p>
          <w:p w:rsidR="00000000" w:rsidRPr="007015DD" w:rsidP="007015DD">
            <w:pPr>
              <w:pStyle w:val="ListBullet"/>
            </w:pPr>
            <w:r w:rsidRPr="007015DD">
              <w:t>protection for safety, including:</w:t>
            </w:r>
          </w:p>
          <w:p w:rsidR="00000000" w:rsidRPr="007015DD" w:rsidP="007015DD">
            <w:pPr>
              <w:pStyle w:val="ListBullet2"/>
            </w:pPr>
            <w:r w:rsidRPr="007015DD">
              <w:t>dangers associated with earth-faults</w:t>
            </w:r>
          </w:p>
          <w:p w:rsidR="00000000" w:rsidRPr="007015DD" w:rsidP="007015DD">
            <w:pPr>
              <w:pStyle w:val="ListBullet2"/>
            </w:pPr>
            <w:r w:rsidRPr="007015DD">
              <w:t>protection of persons against electric shock from earth-</w:t>
            </w:r>
            <w:r w:rsidRPr="007015DD">
              <w:t>faults</w:t>
            </w:r>
          </w:p>
          <w:p w:rsidR="00000000" w:rsidRPr="007015DD" w:rsidP="007015DD">
            <w:pPr>
              <w:pStyle w:val="ListBullet2"/>
            </w:pPr>
            <w:r w:rsidRPr="007015DD">
              <w:t>maintaining a low earth-fault current path resistance</w:t>
            </w:r>
          </w:p>
          <w:p w:rsidR="00000000" w:rsidRPr="007015DD" w:rsidP="007015DD">
            <w:pPr>
              <w:pStyle w:val="ListBullet2"/>
            </w:pPr>
            <w:r w:rsidRPr="007015DD">
              <w:t>components in an earth-fault current path</w:t>
            </w:r>
          </w:p>
          <w:p w:rsidR="00000000" w:rsidRPr="007015DD" w:rsidP="007015DD">
            <w:pPr>
              <w:pStyle w:val="ListBullet2"/>
            </w:pPr>
            <w:r w:rsidRPr="007015DD">
              <w:t>regulatory issues/requirements/limitations in regard to working live</w:t>
            </w:r>
          </w:p>
          <w:p w:rsidR="00000000" w:rsidRPr="007015DD" w:rsidP="007015DD">
            <w:pPr>
              <w:pStyle w:val="ListBullet"/>
            </w:pPr>
            <w:r w:rsidRPr="007015DD">
              <w:t>safety testing preparation and procedures, including:</w:t>
            </w:r>
          </w:p>
          <w:p w:rsidR="00000000" w:rsidRPr="007015DD" w:rsidP="007015DD">
            <w:pPr>
              <w:pStyle w:val="ListBullet2"/>
            </w:pPr>
            <w:r w:rsidRPr="007015DD">
              <w:t>faulty earth-fault current p</w:t>
            </w:r>
            <w:r w:rsidRPr="007015DD">
              <w:t>aths</w:t>
            </w:r>
          </w:p>
          <w:p w:rsidR="00000000" w:rsidRPr="007015DD" w:rsidP="007015DD">
            <w:pPr>
              <w:pStyle w:val="ListBullet2"/>
            </w:pPr>
            <w:r w:rsidRPr="007015DD">
              <w:t>using safe working practices when carrying out fault-finding work</w:t>
            </w:r>
          </w:p>
          <w:p w:rsidR="00000000" w:rsidRPr="007015DD" w:rsidP="007015DD">
            <w:pPr>
              <w:pStyle w:val="ListBullet2"/>
            </w:pPr>
            <w:r w:rsidRPr="007015DD">
              <w:t>identification of earthing system components</w:t>
            </w:r>
          </w:p>
          <w:p w:rsidR="00000000" w:rsidRPr="007015DD" w:rsidP="007015DD">
            <w:pPr>
              <w:pStyle w:val="ListBullet2"/>
            </w:pPr>
            <w:r w:rsidRPr="007015DD">
              <w:t>unsatisfactory resistance of a fault current path</w:t>
            </w:r>
          </w:p>
          <w:p w:rsidR="00000000" w:rsidRPr="007015DD" w:rsidP="007015DD">
            <w:pPr>
              <w:pStyle w:val="ListBullet2"/>
            </w:pPr>
            <w:r w:rsidRPr="007015DD">
              <w:t>actions to rectify unsatisfactory resistance of an earth-fault current path or insulation</w:t>
            </w:r>
          </w:p>
          <w:p w:rsidR="00000000" w:rsidRPr="007015DD" w:rsidP="007015DD">
            <w:pPr>
              <w:pStyle w:val="ListBullet"/>
            </w:pPr>
            <w:r w:rsidRPr="007015DD">
              <w:t>isolating supplies, including:</w:t>
            </w:r>
          </w:p>
          <w:p w:rsidR="00000000" w:rsidRPr="007015DD" w:rsidP="007015DD">
            <w:pPr>
              <w:pStyle w:val="ListBullet2"/>
            </w:pPr>
            <w:r w:rsidRPr="007015DD">
              <w:t>regulatory requirements in regard to working de-energised, and ensuring and maintaining isolation</w:t>
            </w:r>
          </w:p>
          <w:p w:rsidR="00000000" w:rsidRPr="007015DD" w:rsidP="007015DD">
            <w:pPr>
              <w:pStyle w:val="ListBullet2"/>
            </w:pPr>
            <w:r w:rsidRPr="007015DD">
              <w:t>reasons for advising all personnel likely to be affected</w:t>
            </w:r>
          </w:p>
          <w:p w:rsidR="00000000" w:rsidRPr="007015DD" w:rsidP="007015DD">
            <w:pPr>
              <w:pStyle w:val="ListBullet2"/>
            </w:pPr>
            <w:r w:rsidRPr="007015DD">
              <w:t>preventing others wanting to remake supply</w:t>
            </w:r>
          </w:p>
          <w:p w:rsidR="00000000" w:rsidRPr="007015DD" w:rsidP="007015DD">
            <w:pPr>
              <w:pStyle w:val="ListBullet2"/>
            </w:pPr>
            <w:r w:rsidRPr="007015DD">
              <w:t xml:space="preserve">reason for isolation and </w:t>
            </w:r>
            <w:r w:rsidRPr="007015DD">
              <w:t>approximate time of outage to allow planning of alternate activities</w:t>
            </w:r>
          </w:p>
          <w:p w:rsidR="00000000" w:rsidRPr="007015DD" w:rsidP="007015DD">
            <w:pPr>
              <w:pStyle w:val="ListBullet2"/>
            </w:pPr>
            <w:r w:rsidRPr="007015DD">
              <w:t>identification of the type and arrangement of circuits supplying equipment that is to be disconnected</w:t>
            </w:r>
          </w:p>
          <w:p w:rsidR="00000000" w:rsidRPr="007015DD" w:rsidP="007015DD">
            <w:pPr>
              <w:pStyle w:val="ListBullet2"/>
            </w:pPr>
            <w:r w:rsidRPr="007015DD">
              <w:t>use of and reason for danger tags at the point of isolation</w:t>
            </w:r>
          </w:p>
          <w:p w:rsidR="00000000" w:rsidRPr="007015DD" w:rsidP="007015DD">
            <w:pPr>
              <w:pStyle w:val="ListBullet2"/>
            </w:pPr>
            <w:r w:rsidRPr="007015DD">
              <w:t xml:space="preserve">reason for the following </w:t>
            </w:r>
            <w:r w:rsidRPr="007015DD">
              <w:t>steps: testing on a known live supply, testing for isolation, retesting on a known live supply after confirming isolation</w:t>
            </w:r>
          </w:p>
          <w:p w:rsidR="00000000" w:rsidRPr="007015DD" w:rsidP="007015DD">
            <w:pPr>
              <w:pStyle w:val="ListBullet"/>
            </w:pPr>
            <w:r w:rsidRPr="007015DD">
              <w:t>disconnecting electrical equipment - LV, including:</w:t>
            </w:r>
          </w:p>
          <w:p w:rsidR="00000000" w:rsidRPr="007015DD" w:rsidP="007015DD">
            <w:pPr>
              <w:pStyle w:val="ListBullet2"/>
            </w:pPr>
            <w:r w:rsidRPr="007015DD">
              <w:t>identification of the type and arrangement of circuits supplying equipment that is to be disconnected from a single phase and/or multi-phase supply of voltages up to 1,000 V a.c. or 1,500 V d.c.</w:t>
            </w:r>
          </w:p>
          <w:p w:rsidR="00000000" w:rsidRPr="007015DD" w:rsidP="007015DD">
            <w:pPr>
              <w:pStyle w:val="ListBullet2"/>
            </w:pPr>
            <w:r w:rsidRPr="007015DD">
              <w:t>procedures that ensure the safe isolation of the supply to eq</w:t>
            </w:r>
            <w:r w:rsidRPr="007015DD">
              <w:t>uipment which is to be disconnected</w:t>
            </w:r>
          </w:p>
          <w:p w:rsidR="00000000" w:rsidRPr="007015DD" w:rsidP="007015DD">
            <w:pPr>
              <w:pStyle w:val="ListBullet2"/>
            </w:pPr>
            <w:r w:rsidRPr="007015DD">
              <w:t>disconnection of isolated equipment from fixed wiring with minimal damage to wiring system after ensuring no visible faults or damage, and the recording of conductor connection sequence</w:t>
            </w:r>
          </w:p>
          <w:p w:rsidR="00000000" w:rsidRPr="007015DD" w:rsidP="007015DD">
            <w:pPr>
              <w:pStyle w:val="ListBullet"/>
            </w:pPr>
            <w:r w:rsidRPr="007015DD">
              <w:t>reconnecting electrical equipment</w:t>
            </w:r>
            <w:r w:rsidRPr="007015DD">
              <w:t xml:space="preserve"> - LV, including:</w:t>
            </w:r>
          </w:p>
          <w:p w:rsidR="00000000" w:rsidRPr="007015DD" w:rsidP="007015DD">
            <w:pPr>
              <w:pStyle w:val="ListBullet2"/>
            </w:pPr>
            <w:r w:rsidRPr="007015DD">
              <w:t>importance of checking the new electrical equipment nameplate details against those of the electrical equipment being replaced</w:t>
            </w:r>
          </w:p>
          <w:p w:rsidR="00000000" w:rsidRPr="007015DD" w:rsidP="007015DD">
            <w:pPr>
              <w:pStyle w:val="ListBullet2"/>
            </w:pPr>
            <w:r w:rsidRPr="007015DD">
              <w:t>need to visually inspect and test the equipment</w:t>
            </w:r>
            <w:r>
              <w:t>’</w:t>
            </w:r>
            <w:r w:rsidRPr="007015DD">
              <w:t xml:space="preserve">s electrical characteristics using suitable test equipment to </w:t>
            </w:r>
            <w:r w:rsidRPr="007015DD">
              <w:t xml:space="preserve">ensure equipment is safe to connect in regard to sufficiently high insulation resistance, arrangements for protection against indirect contact are undamaged and in place, appropriate IP rating, and arrangements for protection against dangers of mechanical </w:t>
            </w:r>
            <w:r w:rsidRPr="007015DD">
              <w:t>movement are undamaged and in place</w:t>
            </w:r>
          </w:p>
          <w:p w:rsidR="00000000" w:rsidRPr="007015DD" w:rsidP="007015DD">
            <w:pPr>
              <w:pStyle w:val="ListBullet2"/>
            </w:pPr>
            <w:r w:rsidRPr="007015DD">
              <w:t>procedures for equipment with unsatisfactory results - unsuitability for reconnection</w:t>
            </w:r>
          </w:p>
          <w:p w:rsidR="00000000" w:rsidRPr="007015DD" w:rsidP="007015DD">
            <w:pPr>
              <w:pStyle w:val="ListBullet2"/>
            </w:pPr>
            <w:r w:rsidRPr="007015DD">
              <w:t>identification of the type and arrangement of circuits supplying equipment that is to be reconnected to a single phase and/or multi-ph</w:t>
            </w:r>
            <w:r w:rsidRPr="007015DD">
              <w:t>ase supply of voltages up to 1,000 V a.c. or 1,500 V d.c.</w:t>
            </w:r>
          </w:p>
          <w:p w:rsidR="00000000" w:rsidRPr="007015DD" w:rsidP="007015DD">
            <w:pPr>
              <w:pStyle w:val="ListBullet2"/>
            </w:pPr>
            <w:r w:rsidRPr="007015DD">
              <w:t>procedures ensuring isolation of supply</w:t>
            </w:r>
          </w:p>
          <w:p w:rsidR="00000000" w:rsidRPr="007015DD" w:rsidP="007015DD">
            <w:pPr>
              <w:pStyle w:val="ListBullet2"/>
            </w:pPr>
            <w:r w:rsidRPr="007015DD">
              <w:t>engaging appropriately qualified person to rectify any non-compliance</w:t>
            </w:r>
          </w:p>
          <w:p w:rsidR="00000000" w:rsidRPr="007015DD" w:rsidP="007015DD">
            <w:pPr>
              <w:pStyle w:val="ListBullet"/>
            </w:pPr>
            <w:r w:rsidRPr="007015DD">
              <w:t>produce documentation and reports in accordance with workplace, industry and regulatory</w:t>
            </w:r>
            <w:r w:rsidRPr="007015DD">
              <w:t xml:space="preserve"> requirements, including:</w:t>
            </w:r>
          </w:p>
          <w:p w:rsidR="00000000" w:rsidRPr="007015DD" w:rsidP="007015DD">
            <w:pPr>
              <w:pStyle w:val="ListBullet2"/>
            </w:pPr>
            <w:r w:rsidRPr="007015DD">
              <w:t>need to produce status reports and documents to locate and identify isolation mechanisms for a wide range of circuits and associated loads</w:t>
            </w:r>
          </w:p>
          <w:p w:rsidR="00000000" w:rsidRPr="007015DD" w:rsidP="007015DD">
            <w:pPr>
              <w:pStyle w:val="ListBullet2"/>
            </w:pPr>
            <w:r w:rsidRPr="007015DD">
              <w:t>production of reports and documents to use a suitable procedure to safely disconnect a component from a single-phase supply and/or multi-phase supply</w:t>
            </w:r>
          </w:p>
          <w:p w:rsidR="00000000" w:rsidRPr="007015DD" w:rsidP="007015DD">
            <w:pPr>
              <w:pStyle w:val="ListBullet2"/>
            </w:pPr>
            <w:r w:rsidRPr="007015DD">
              <w:t>content required in reports and documents used to safely determine the suitability of a component for reco</w:t>
            </w:r>
            <w:r w:rsidRPr="007015DD">
              <w:t>nnection to supply</w:t>
            </w:r>
          </w:p>
          <w:p w:rsidR="00000000" w:rsidRPr="007015DD" w:rsidP="007015DD">
            <w:pPr>
              <w:pStyle w:val="ListBullet2"/>
            </w:pPr>
            <w:r w:rsidRPr="007015DD">
              <w:t>production of reports and documents for the safe reconnection/commissioning of a component to the supply.</w:t>
            </w:r>
          </w:p>
          <w:p w:rsidR="00000000" w:rsidRPr="007015DD" w:rsidP="007015DD">
            <w:pPr>
              <w:pStyle w:val="ListBullet2"/>
            </w:pPr>
            <w:r w:rsidRPr="007015DD">
              <w:t>need to comply with regulatory compliance documentation requirements.</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14" w:name="O_1075751"/>
      <w:bookmarkEnd w:id="14"/>
      <w:r w:rsidRPr="007015DD">
        <w:t>Assessment Conditions</w:t>
      </w:r>
    </w:p>
    <w:tbl>
      <w:tblPr>
        <w:tblW w:w="9497" w:type="dxa"/>
        <w:tblLayout w:type="fixed"/>
        <w:tblCellMar>
          <w:left w:w="62" w:type="dxa"/>
          <w:right w:w="62" w:type="dxa"/>
        </w:tblCellMar>
        <w:tblLook w:val="0000"/>
      </w:tblPr>
      <w:tblGrid>
        <w:gridCol w:w="9497"/>
      </w:tblGrid>
      <w:tr w:rsidTr="007015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15DD" w:rsidP="007015DD">
            <w:pPr>
              <w:pStyle w:val="BodyText"/>
            </w:pPr>
            <w:r w:rsidRPr="007015DD">
              <w:t>Assessors must hol</w:t>
            </w:r>
            <w:r w:rsidRPr="007015DD">
              <w:t>d credentials specified within the Standards for Registered Training Organisations current at the time of assessment.</w:t>
            </w:r>
          </w:p>
          <w:p w:rsidR="00000000" w:rsidRPr="007015DD" w:rsidP="007015DD">
            <w:pPr>
              <w:pStyle w:val="BodyText"/>
            </w:pPr>
            <w:r w:rsidRPr="007015DD">
              <w:t>Assessment must satisfy the Principles of Assessment and Rules of Evidence and all regulatory requirements included within the Standards f</w:t>
            </w:r>
            <w:r w:rsidRPr="007015DD">
              <w:t>or Registered Training Organisations current at the time of assessment.</w:t>
            </w:r>
          </w:p>
          <w:p w:rsidR="00000000" w:rsidRPr="007015DD" w:rsidP="007015DD">
            <w:pPr>
              <w:pStyle w:val="BodyText"/>
            </w:pPr>
            <w:r w:rsidRPr="007015DD">
              <w:t>Assessment must occur in suitable workplace operational situations where it is appropriate to do so; where this is not appropriate, including where not permissible under regulatory and</w:t>
            </w:r>
            <w:r w:rsidRPr="007015DD">
              <w:t xml:space="preserve"> licencing requirements, assessment must occur in suitable simulated workplace operational situations that replicate workplace conditions.</w:t>
            </w:r>
          </w:p>
          <w:p w:rsidR="00000000" w:rsidRPr="007015DD" w:rsidP="007015DD">
            <w:pPr>
              <w:pStyle w:val="BodyText"/>
            </w:pPr>
            <w:r w:rsidRPr="007015DD">
              <w:t>Assessment processes and techniques must be appropriate to the language, literacy and numeracy requirements of the wo</w:t>
            </w:r>
            <w:r w:rsidRPr="007015DD">
              <w:t>rk being performed and the needs of the candidate.</w:t>
            </w:r>
          </w:p>
          <w:p w:rsidR="00000000" w:rsidRPr="007015DD" w:rsidP="007015DD">
            <w:pPr>
              <w:pStyle w:val="BodyText"/>
            </w:pPr>
            <w:r w:rsidRPr="007015DD">
              <w:t>Resources for assessment must include access to:</w:t>
            </w:r>
          </w:p>
          <w:p w:rsidR="00000000" w:rsidRPr="007015DD" w:rsidP="007015DD">
            <w:pPr>
              <w:pStyle w:val="ListBullet"/>
            </w:pPr>
            <w:r w:rsidRPr="007015DD">
              <w:t>a range of relevant exercises, case studies and/or other simulations</w:t>
            </w:r>
          </w:p>
          <w:p w:rsidR="00000000" w:rsidRPr="007015DD" w:rsidP="007015DD">
            <w:pPr>
              <w:pStyle w:val="ListBullet"/>
            </w:pPr>
            <w:r w:rsidRPr="007015DD">
              <w:t xml:space="preserve">relevant and appropriate materials, tools, facilities, equipment and personal protective equipment (PPE) currently used in industry </w:t>
            </w:r>
          </w:p>
          <w:p w:rsidR="00000000" w:rsidRPr="007015DD" w:rsidP="007015DD">
            <w:pPr>
              <w:pStyle w:val="ListBullet"/>
            </w:pPr>
            <w:r w:rsidRPr="007015DD">
              <w:t>resources used should reflect current industry practices in relation to disconnecting and reconnecting electrical equipment</w:t>
            </w:r>
            <w:r w:rsidRPr="007015DD">
              <w:t xml:space="preserve"> connected to a LV supply</w:t>
            </w:r>
          </w:p>
          <w:p w:rsidR="00000000" w:rsidRPr="007015DD" w:rsidP="007015DD">
            <w:pPr>
              <w:pStyle w:val="ListBullet"/>
            </w:pPr>
            <w:r w:rsidRPr="007015DD">
              <w:t>applicable documentation, including workplace procedures, equipment specifications, regulations, standards, codes of practice and operation manuals.</w:t>
            </w:r>
          </w:p>
        </w:tc>
      </w:tr>
    </w:tbl>
    <w:p w:rsidR="00000000" w:rsidRPr="007015DD" w:rsidP="007015DD">
      <w:pPr>
        <w:pStyle w:val="NoPaddingFontSize1"/>
      </w:pPr>
    </w:p>
    <w:p w:rsidR="00000000" w:rsidRPr="007015DD" w:rsidP="007015DD">
      <w:pPr>
        <w:pStyle w:val="AllowPageBreak"/>
      </w:pPr>
    </w:p>
    <w:p w:rsidR="00000000" w:rsidRPr="007015DD" w:rsidP="007015DD">
      <w:pPr>
        <w:pStyle w:val="Heading1"/>
      </w:pPr>
      <w:bookmarkStart w:id="15" w:name="O_1075761"/>
      <w:bookmarkEnd w:id="15"/>
      <w:r w:rsidRPr="007015DD">
        <w:t>Links</w:t>
      </w:r>
    </w:p>
    <w:p w:rsidR="00000000" w:rsidRPr="007015DD" w:rsidP="003B77AF">
      <w:pPr>
        <w:pStyle w:val="BodyText"/>
      </w:pPr>
      <w:r w:rsidRPr="007015DD">
        <w:t>Companion Volume implementation guides are found in VE</w:t>
      </w:r>
      <w:r w:rsidRPr="007015DD">
        <w:t xml:space="preserve">TNet - - </w:t>
      </w:r>
      <w:r>
        <w:fldChar w:fldCharType="begin"/>
      </w:r>
      <w:r>
        <w:instrText xml:space="preserve"> HYPERLINK "https://vetnet.gov.au/Pages/TrainingDocs.aspx?q=b8a8f136-5421-4ce1-92e0-2b50341431b6" </w:instrText>
      </w:r>
      <w:r>
        <w:fldChar w:fldCharType="separate"/>
      </w:r>
      <w:r w:rsidRPr="00161AA0">
        <w:rPr>
          <w:rStyle w:val="Hyperlink"/>
        </w:rPr>
        <w:t>https://vetnet.gov.au/Pages/TrainingDocs.aspx?q=b8a8f136-5421-4ce1-92e0-2b50341431b6</w:t>
      </w:r>
      <w:r>
        <w:fldChar w:fldCharType="end"/>
      </w:r>
    </w:p>
    <w:p w:rsidR="00000000" w:rsidRPr="007015DD" w:rsidP="007015DD"/>
    <w:sectPr w:rsidSect="007015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rsidRPr="003B77AF" w:rsidP="003B7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AF" w:rsidP="00701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B77AF" w:rsidP="007015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77AF" w:rsidP="007015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rsidP="007015DD">
    <w:pPr>
      <w:pStyle w:val="Footer"/>
      <w:framePr w:wrap="around"/>
    </w:pPr>
    <w:r>
      <w:fldChar w:fldCharType="begin"/>
    </w:r>
    <w:r>
      <w:instrText xml:space="preserve"> DOCPROPERTY  Subject  \* MERGEFORMAT </w:instrText>
    </w:r>
    <w:r>
      <w:fldChar w:fldCharType="separate"/>
    </w:r>
    <w:r w:rsidR="003B77AF">
      <w:t>Approved</w:t>
    </w:r>
    <w:r w:rsidR="003B77AF">
      <w:fldChar w:fldCharType="end"/>
    </w:r>
    <w:r>
      <w:tab/>
      <w:t xml:space="preserve">Page </w:t>
    </w:r>
    <w:r>
      <w:fldChar w:fldCharType="begin"/>
    </w:r>
    <w:r>
      <w:instrText xml:space="preserve"> PAGE  \* Arabic  \* MERGEFORMAT </w:instrText>
    </w:r>
    <w:r>
      <w:fldChar w:fldCharType="separate"/>
    </w:r>
    <w:r w:rsidR="003B77AF">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7AF">
      <w:rPr>
        <w:noProof/>
      </w:rPr>
      <w:t>9</w:t>
    </w:r>
    <w:r>
      <w:rPr>
        <w:noProof/>
      </w:rPr>
      <w:fldChar w:fldCharType="end"/>
    </w:r>
  </w:p>
  <w:p w:rsidR="007015DD" w:rsidP="007015DD">
    <w:pPr>
      <w:pStyle w:val="Footer"/>
      <w:framePr w:wrap="around"/>
    </w:pPr>
    <w:r>
      <w:t xml:space="preserve">© Commonwealth of Australia, </w:t>
    </w:r>
    <w:r>
      <w:fldChar w:fldCharType="begin"/>
    </w:r>
    <w:r>
      <w:instrText xml:space="preserve"> DATE  \@ "yyyy"  \* MERGEFORMAT </w:instrText>
    </w:r>
    <w:r>
      <w:fldChar w:fldCharType="separate"/>
    </w:r>
    <w:r w:rsidR="003B77AF">
      <w:rPr>
        <w:noProof/>
      </w:rPr>
      <w:t>2025</w:t>
    </w:r>
    <w:r>
      <w:fldChar w:fldCharType="end"/>
    </w:r>
    <w:r>
      <w:tab/>
    </w:r>
    <w:r>
      <w:fldChar w:fldCharType="begin"/>
    </w:r>
    <w:r>
      <w:instrText xml:space="preserve"> DOCPROPERTY  Author  \* MERGEFORMAT </w:instrText>
    </w:r>
    <w:r>
      <w:fldChar w:fldCharType="separate"/>
    </w:r>
    <w:r w:rsidR="003B77AF">
      <w:t>Powering Skills Organisation</w:t>
    </w:r>
    <w:r w:rsidR="003B77AF">
      <w:fldChar w:fldCharType="end"/>
    </w:r>
  </w:p>
  <w:p w:rsidR="007015DD" w:rsidP="00701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15DD" w:rsidRPr="003B77AF" w:rsidP="003B7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AF" w:rsidRPr="002D2AF8" w:rsidP="007015DD">
    <w:pPr>
      <w:pStyle w:val="Header"/>
      <w:framePr w:wrap="around"/>
    </w:pPr>
    <w:r>
      <w:fldChar w:fldCharType="begin"/>
    </w:r>
    <w:r>
      <w:instrText xml:space="preserve"> TITLE   \* MERGEFORMAT </w:instrText>
    </w:r>
    <w:r>
      <w:fldChar w:fldCharType="separate"/>
    </w:r>
    <w:r>
      <w:t>UEERL0004 Disconnect - reconnect electrical equipment connected to low voltage (LV)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7AF" w:rsidP="007015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5DD" w:rsidRPr="002D2AF8" w:rsidP="007015DD">
    <w:pPr>
      <w:pStyle w:val="Header"/>
      <w:framePr w:wrap="around"/>
    </w:pPr>
    <w:r>
      <w:fldChar w:fldCharType="begin"/>
    </w:r>
    <w:r>
      <w:instrText xml:space="preserve"> TITLE   \* MERGEFORMAT </w:instrText>
    </w:r>
    <w:r>
      <w:fldChar w:fldCharType="separate"/>
    </w:r>
    <w:r w:rsidR="003B77AF">
      <w:t>UEERL0004 Disconnect - reconnect electrical equipment connected to low voltage (LV) installation wiring</w:t>
    </w:r>
    <w:r w:rsidR="003B77AF">
      <w:fldChar w:fldCharType="end"/>
    </w:r>
    <w:r>
      <w:tab/>
      <w:t xml:space="preserve">Date this document was generated: </w:t>
    </w:r>
    <w:r>
      <w:fldChar w:fldCharType="begin"/>
    </w:r>
    <w:r>
      <w:instrText xml:space="preserve"> CREATEDATE  \@ "d MMMM yyyy"  \* MERGEFORMAT </w:instrText>
    </w:r>
    <w:r>
      <w:fldChar w:fldCharType="separate"/>
    </w:r>
    <w:r w:rsidR="003B77AF">
      <w:rPr>
        <w:noProof/>
      </w:rPr>
      <w:t>2 March 2025</w:t>
    </w:r>
    <w:r>
      <w:fldChar w:fldCharType="end"/>
    </w:r>
  </w:p>
  <w:p w:rsidR="007015DD" w:rsidP="00701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A63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22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4E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15DD"/>
    <w:pPr>
      <w:spacing w:before="360" w:after="60"/>
      <w:outlineLvl w:val="0"/>
    </w:pPr>
    <w:rPr>
      <w:sz w:val="32"/>
    </w:rPr>
  </w:style>
  <w:style w:type="paragraph" w:styleId="Heading2">
    <w:name w:val="heading 2"/>
    <w:basedOn w:val="HeadingBase"/>
    <w:next w:val="BodyText"/>
    <w:link w:val="Heading2Char"/>
    <w:qFormat/>
    <w:rsid w:val="007015DD"/>
    <w:pPr>
      <w:keepLines/>
      <w:spacing w:before="240" w:after="120"/>
      <w:outlineLvl w:val="1"/>
    </w:pPr>
    <w:rPr>
      <w:sz w:val="28"/>
      <w:szCs w:val="40"/>
    </w:rPr>
  </w:style>
  <w:style w:type="paragraph" w:styleId="Heading3">
    <w:name w:val="heading 3"/>
    <w:basedOn w:val="HeadingBase"/>
    <w:next w:val="BodyText"/>
    <w:link w:val="Heading3Char"/>
    <w:qFormat/>
    <w:rsid w:val="007015DD"/>
    <w:pPr>
      <w:spacing w:before="180" w:after="120"/>
      <w:outlineLvl w:val="2"/>
    </w:pPr>
    <w:rPr>
      <w:spacing w:val="-10"/>
      <w:kern w:val="32"/>
    </w:rPr>
  </w:style>
  <w:style w:type="paragraph" w:styleId="Heading4">
    <w:name w:val="heading 4"/>
    <w:basedOn w:val="HeadingBase"/>
    <w:next w:val="BodyText"/>
    <w:link w:val="Heading4Char"/>
    <w:qFormat/>
    <w:rsid w:val="007015DD"/>
    <w:pPr>
      <w:spacing w:before="160" w:after="120"/>
      <w:outlineLvl w:val="3"/>
    </w:pPr>
    <w:rPr>
      <w:sz w:val="22"/>
    </w:rPr>
  </w:style>
  <w:style w:type="paragraph" w:styleId="Heading5">
    <w:name w:val="heading 5"/>
    <w:basedOn w:val="HeadingBase"/>
    <w:next w:val="Normal"/>
    <w:link w:val="Heading5Char"/>
    <w:qFormat/>
    <w:rsid w:val="007015DD"/>
    <w:pPr>
      <w:spacing w:before="80"/>
      <w:outlineLvl w:val="4"/>
    </w:pPr>
    <w:rPr>
      <w:color w:val="918585"/>
      <w:sz w:val="20"/>
    </w:rPr>
  </w:style>
  <w:style w:type="paragraph" w:styleId="Heading6">
    <w:name w:val="heading 6"/>
    <w:basedOn w:val="HeadingBase"/>
    <w:next w:val="Normal"/>
    <w:link w:val="Heading6Char"/>
    <w:qFormat/>
    <w:rsid w:val="007015DD"/>
    <w:pPr>
      <w:spacing w:before="60"/>
      <w:outlineLvl w:val="5"/>
    </w:pPr>
    <w:rPr>
      <w:color w:val="918585"/>
      <w:sz w:val="20"/>
    </w:rPr>
  </w:style>
  <w:style w:type="paragraph" w:styleId="Heading7">
    <w:name w:val="heading 7"/>
    <w:basedOn w:val="Normal"/>
    <w:next w:val="Normal"/>
    <w:link w:val="Heading7Char"/>
    <w:qFormat/>
    <w:rsid w:val="007015DD"/>
    <w:pPr>
      <w:ind w:left="720"/>
      <w:outlineLvl w:val="6"/>
    </w:pPr>
    <w:rPr>
      <w:i/>
    </w:rPr>
  </w:style>
  <w:style w:type="paragraph" w:styleId="Heading8">
    <w:name w:val="heading 8"/>
    <w:basedOn w:val="Normal"/>
    <w:next w:val="Normal"/>
    <w:link w:val="Heading8Char"/>
    <w:qFormat/>
    <w:rsid w:val="007015DD"/>
    <w:pPr>
      <w:ind w:left="720"/>
      <w:outlineLvl w:val="7"/>
    </w:pPr>
    <w:rPr>
      <w:i/>
    </w:rPr>
  </w:style>
  <w:style w:type="paragraph" w:styleId="Heading9">
    <w:name w:val="heading 9"/>
    <w:basedOn w:val="Normal"/>
    <w:next w:val="Normal"/>
    <w:link w:val="Heading9Char"/>
    <w:qFormat/>
    <w:rsid w:val="007015DD"/>
    <w:pPr>
      <w:ind w:left="720"/>
      <w:outlineLvl w:val="8"/>
    </w:pPr>
    <w:rPr>
      <w:i/>
    </w:rPr>
  </w:style>
  <w:style w:type="character" w:default="1" w:styleId="DefaultParagraphFont">
    <w:name w:val="Default Paragraph Font"/>
    <w:uiPriority w:val="1"/>
    <w:unhideWhenUsed/>
    <w:rsid w:val="00701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5DD"/>
  </w:style>
  <w:style w:type="character" w:customStyle="1" w:styleId="Heading1Char">
    <w:name w:val="Heading 1 Char"/>
    <w:basedOn w:val="DefaultParagraphFont"/>
    <w:link w:val="Heading1"/>
    <w:rsid w:val="007015DD"/>
    <w:rPr>
      <w:rFonts w:ascii="Times New Roman" w:eastAsia="Times New Roman" w:hAnsi="Times New Roman" w:cs="Times New Roman"/>
      <w:b/>
      <w:sz w:val="32"/>
      <w:szCs w:val="20"/>
      <w:lang w:eastAsia="en-US"/>
    </w:rPr>
  </w:style>
  <w:style w:type="paragraph" w:styleId="BodyText">
    <w:name w:val="Body Text"/>
    <w:basedOn w:val="Normal"/>
    <w:link w:val="BodyTextChar"/>
    <w:rsid w:val="00701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15DD"/>
    <w:rPr>
      <w:rFonts w:ascii="Times New Roman" w:eastAsia="Times New Roman" w:hAnsi="Times New Roman" w:cs="Times New Roman"/>
      <w:sz w:val="24"/>
      <w:lang w:eastAsia="en-US"/>
    </w:rPr>
  </w:style>
  <w:style w:type="paragraph" w:styleId="ListBullet">
    <w:name w:val="List Bullet"/>
    <w:basedOn w:val="List"/>
    <w:rsid w:val="007015DD"/>
    <w:pPr>
      <w:numPr>
        <w:numId w:val="13"/>
      </w:numPr>
      <w:tabs>
        <w:tab w:val="clear" w:pos="340"/>
      </w:tabs>
      <w:spacing w:before="40" w:after="40"/>
    </w:pPr>
  </w:style>
  <w:style w:type="character" w:customStyle="1" w:styleId="SpecialBold">
    <w:name w:val="Special Bold"/>
    <w:basedOn w:val="DefaultParagraphFont"/>
    <w:rsid w:val="007015DD"/>
    <w:rPr>
      <w:b/>
      <w:spacing w:val="0"/>
    </w:rPr>
  </w:style>
  <w:style w:type="paragraph" w:styleId="ListBullet2">
    <w:name w:val="List Bullet 2"/>
    <w:basedOn w:val="List2"/>
    <w:rsid w:val="007015DD"/>
    <w:pPr>
      <w:numPr>
        <w:numId w:val="14"/>
      </w:numPr>
      <w:tabs>
        <w:tab w:val="clear" w:pos="680"/>
      </w:tabs>
    </w:pPr>
  </w:style>
  <w:style w:type="paragraph" w:customStyle="1" w:styleId="SuperHeading">
    <w:name w:val="SuperHeading"/>
    <w:basedOn w:val="Normal"/>
    <w:rsid w:val="007015DD"/>
    <w:pPr>
      <w:spacing w:before="240" w:after="120"/>
      <w:outlineLvl w:val="0"/>
    </w:pPr>
    <w:rPr>
      <w:rFonts w:ascii="Times New Roman" w:hAnsi="Times New Roman"/>
      <w:b/>
      <w:sz w:val="32"/>
    </w:rPr>
  </w:style>
  <w:style w:type="paragraph" w:customStyle="1" w:styleId="AllowPageBreak">
    <w:name w:val="AllowPageBreak"/>
    <w:rsid w:val="007015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15D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1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1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15DD"/>
    <w:rPr>
      <w:rFonts w:ascii="Courier New" w:eastAsia="Times New Roman" w:hAnsi="Courier New" w:cs="Times New Roman"/>
      <w:i/>
      <w:szCs w:val="20"/>
      <w:lang w:eastAsia="en-US"/>
    </w:rPr>
  </w:style>
  <w:style w:type="paragraph" w:customStyle="1" w:styleId="HeadingBase">
    <w:name w:val="Heading Base"/>
    <w:rsid w:val="00701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5DD"/>
    <w:pPr>
      <w:tabs>
        <w:tab w:val="right" w:leader="dot" w:pos="9072"/>
      </w:tabs>
      <w:ind w:left="567"/>
    </w:pPr>
    <w:rPr>
      <w:szCs w:val="22"/>
    </w:rPr>
  </w:style>
  <w:style w:type="paragraph" w:customStyle="1" w:styleId="TOCBase">
    <w:name w:val="TOC Base"/>
    <w:rsid w:val="00701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5DD"/>
    <w:pPr>
      <w:tabs>
        <w:tab w:val="right" w:leader="dot" w:pos="9072"/>
      </w:tabs>
      <w:spacing w:before="40" w:after="40"/>
      <w:ind w:left="284"/>
    </w:pPr>
    <w:rPr>
      <w:rFonts w:ascii="Times New Roman" w:hAnsi="Times New Roman"/>
    </w:rPr>
  </w:style>
  <w:style w:type="paragraph" w:styleId="TOC1">
    <w:name w:val="toc 1"/>
    <w:basedOn w:val="TOCBase"/>
    <w:next w:val="Normal"/>
    <w:rsid w:val="00701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1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5DD"/>
    <w:rPr>
      <w:rFonts w:ascii="Times New Roman" w:eastAsia="Times New Roman" w:hAnsi="Times New Roman" w:cs="Times New Roman"/>
      <w:sz w:val="16"/>
      <w:lang w:eastAsia="en-US"/>
    </w:rPr>
  </w:style>
  <w:style w:type="paragraph" w:styleId="Title">
    <w:name w:val="Title"/>
    <w:basedOn w:val="HeadingBase"/>
    <w:link w:val="TitleChar"/>
    <w:qFormat/>
    <w:rsid w:val="007015DD"/>
    <w:pPr>
      <w:spacing w:before="5040"/>
      <w:jc w:val="center"/>
    </w:pPr>
    <w:rPr>
      <w:sz w:val="48"/>
      <w:szCs w:val="72"/>
      <w:lang w:val="en-US"/>
    </w:rPr>
  </w:style>
  <w:style w:type="character" w:customStyle="1" w:styleId="TitleChar">
    <w:name w:val="Title Char"/>
    <w:basedOn w:val="DefaultParagraphFont"/>
    <w:link w:val="Title"/>
    <w:rsid w:val="00701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5DD"/>
    <w:pPr>
      <w:tabs>
        <w:tab w:val="left" w:pos="3600"/>
        <w:tab w:val="left" w:pos="3958"/>
      </w:tabs>
    </w:pPr>
  </w:style>
  <w:style w:type="paragraph" w:styleId="List">
    <w:name w:val="List"/>
    <w:basedOn w:val="BodyText"/>
    <w:next w:val="BodyText"/>
    <w:rsid w:val="007015DD"/>
    <w:pPr>
      <w:tabs>
        <w:tab w:val="left" w:pos="340"/>
      </w:tabs>
      <w:spacing w:before="60" w:after="60"/>
      <w:ind w:left="340" w:hanging="340"/>
    </w:pPr>
  </w:style>
  <w:style w:type="paragraph" w:customStyle="1" w:styleId="Note">
    <w:name w:val="Note"/>
    <w:basedOn w:val="BodyText"/>
    <w:rsid w:val="00701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5DD"/>
    <w:pPr>
      <w:framePr w:wrap="auto" w:hAnchor="text" w:y="6049"/>
    </w:pPr>
    <w:rPr>
      <w:color w:val="000000"/>
      <w:sz w:val="40"/>
    </w:rPr>
  </w:style>
  <w:style w:type="paragraph" w:customStyle="1" w:styleId="TOCTitle">
    <w:name w:val="TOCTitle"/>
    <w:basedOn w:val="Heading1"/>
    <w:rsid w:val="007015DD"/>
    <w:pPr>
      <w:spacing w:after="240"/>
      <w:jc w:val="center"/>
      <w:outlineLvl w:val="9"/>
    </w:pPr>
    <w:rPr>
      <w:caps/>
    </w:rPr>
  </w:style>
  <w:style w:type="paragraph" w:customStyle="1" w:styleId="Version">
    <w:name w:val="Version"/>
    <w:rsid w:val="00701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15DD"/>
    <w:pPr>
      <w:keepNext w:val="0"/>
      <w:tabs>
        <w:tab w:val="right" w:pos="4176"/>
      </w:tabs>
      <w:ind w:left="198" w:hanging="198"/>
    </w:pPr>
    <w:rPr>
      <w:rFonts w:ascii="Garamond" w:hAnsi="Garamond"/>
    </w:rPr>
  </w:style>
  <w:style w:type="paragraph" w:styleId="IndexHeading">
    <w:name w:val="index heading"/>
    <w:basedOn w:val="Normal"/>
    <w:next w:val="Index1"/>
    <w:semiHidden/>
    <w:rsid w:val="007015DD"/>
    <w:pPr>
      <w:spacing w:before="120" w:after="120"/>
    </w:pPr>
    <w:rPr>
      <w:rFonts w:ascii="Arial" w:hAnsi="Arial"/>
      <w:b/>
      <w:color w:val="918585"/>
      <w:sz w:val="24"/>
    </w:rPr>
  </w:style>
  <w:style w:type="paragraph" w:styleId="Header">
    <w:name w:val="header"/>
    <w:basedOn w:val="Normal"/>
    <w:link w:val="HeaderChar"/>
    <w:rsid w:val="00701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5DD"/>
    <w:rPr>
      <w:rFonts w:ascii="Times New Roman" w:eastAsia="Times New Roman" w:hAnsi="Times New Roman" w:cs="Times New Roman"/>
      <w:sz w:val="16"/>
      <w:szCs w:val="20"/>
      <w:lang w:val="en-GB" w:eastAsia="en-US"/>
    </w:rPr>
  </w:style>
  <w:style w:type="paragraph" w:customStyle="1" w:styleId="Chapter">
    <w:name w:val="Chapter"/>
    <w:basedOn w:val="Normal"/>
    <w:rsid w:val="007015DD"/>
    <w:pPr>
      <w:spacing w:before="240"/>
    </w:pPr>
    <w:rPr>
      <w:rFonts w:ascii="Times New Roman" w:hAnsi="Times New Roman"/>
      <w:smallCaps/>
      <w:spacing w:val="80"/>
      <w:sz w:val="28"/>
    </w:rPr>
  </w:style>
  <w:style w:type="paragraph" w:customStyle="1" w:styleId="InChapter">
    <w:name w:val="InChapter"/>
    <w:basedOn w:val="Heading3"/>
    <w:rsid w:val="007015DD"/>
    <w:pPr>
      <w:spacing w:after="240"/>
      <w:outlineLvl w:val="9"/>
    </w:pPr>
    <w:rPr>
      <w:noProof/>
    </w:rPr>
  </w:style>
  <w:style w:type="paragraph" w:styleId="Index2">
    <w:name w:val="index 2"/>
    <w:basedOn w:val="Normal"/>
    <w:next w:val="Normal"/>
    <w:semiHidden/>
    <w:rsid w:val="007015DD"/>
    <w:pPr>
      <w:tabs>
        <w:tab w:val="right" w:pos="4176"/>
      </w:tabs>
      <w:ind w:left="568" w:hanging="284"/>
    </w:pPr>
    <w:rPr>
      <w:rFonts w:ascii="Garamond" w:hAnsi="Garamond"/>
    </w:rPr>
  </w:style>
  <w:style w:type="paragraph" w:customStyle="1" w:styleId="Byline">
    <w:name w:val="Byline"/>
    <w:rsid w:val="00701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5DD"/>
    <w:pPr>
      <w:tabs>
        <w:tab w:val="clear" w:pos="3600"/>
        <w:tab w:val="clear" w:pos="3958"/>
      </w:tabs>
      <w:jc w:val="right"/>
    </w:pPr>
  </w:style>
  <w:style w:type="character" w:styleId="Emphasis">
    <w:name w:val="Emphasis"/>
    <w:basedOn w:val="DefaultParagraphFont"/>
    <w:qFormat/>
    <w:rsid w:val="007015DD"/>
    <w:rPr>
      <w:i/>
    </w:rPr>
  </w:style>
  <w:style w:type="paragraph" w:styleId="Caption">
    <w:name w:val="caption"/>
    <w:basedOn w:val="BodyText"/>
    <w:next w:val="Normal"/>
    <w:qFormat/>
    <w:rsid w:val="007015DD"/>
    <w:pPr>
      <w:framePr w:w="2268" w:hSpace="181" w:vSpace="181" w:wrap="around" w:vAnchor="text" w:hAnchor="page" w:x="1135" w:y="285" w:anchorLock="1"/>
    </w:pPr>
    <w:rPr>
      <w:i/>
    </w:rPr>
  </w:style>
  <w:style w:type="paragraph" w:customStyle="1" w:styleId="MiniTOCTitle">
    <w:name w:val="MiniTOCTitle"/>
    <w:basedOn w:val="Heading4"/>
    <w:rsid w:val="007015DD"/>
    <w:pPr>
      <w:spacing w:before="240"/>
      <w:outlineLvl w:val="9"/>
    </w:pPr>
    <w:rPr>
      <w:noProof/>
      <w:sz w:val="24"/>
    </w:rPr>
  </w:style>
  <w:style w:type="paragraph" w:customStyle="1" w:styleId="MiniTOCItem">
    <w:name w:val="MiniTOCItem"/>
    <w:basedOn w:val="ListBullet"/>
    <w:rsid w:val="007015DD"/>
    <w:pPr>
      <w:numPr>
        <w:numId w:val="0"/>
      </w:numPr>
      <w:tabs>
        <w:tab w:val="right" w:leader="dot" w:pos="6521"/>
      </w:tabs>
      <w:spacing w:before="0" w:after="0"/>
    </w:pPr>
  </w:style>
  <w:style w:type="paragraph" w:customStyle="1" w:styleId="TOFTitle">
    <w:name w:val="TOFTitle"/>
    <w:basedOn w:val="TOCTitle"/>
    <w:rsid w:val="007015DD"/>
  </w:style>
  <w:style w:type="paragraph" w:styleId="TableofFigures">
    <w:name w:val="table of figures"/>
    <w:basedOn w:val="Normal"/>
    <w:next w:val="Normal"/>
    <w:semiHidden/>
    <w:rsid w:val="007015DD"/>
    <w:pPr>
      <w:tabs>
        <w:tab w:val="right" w:leader="dot" w:pos="9072"/>
      </w:tabs>
      <w:ind w:left="970" w:hanging="403"/>
    </w:pPr>
    <w:rPr>
      <w:rFonts w:ascii="Times New Roman" w:hAnsi="Times New Roman"/>
      <w:b/>
    </w:rPr>
  </w:style>
  <w:style w:type="paragraph" w:styleId="ListNumber">
    <w:name w:val="List Number"/>
    <w:basedOn w:val="List"/>
    <w:rsid w:val="007015DD"/>
    <w:pPr>
      <w:numPr>
        <w:numId w:val="16"/>
      </w:numPr>
      <w:tabs>
        <w:tab w:val="clear" w:pos="340"/>
      </w:tabs>
    </w:pPr>
  </w:style>
  <w:style w:type="character" w:customStyle="1" w:styleId="WingdingSymbols">
    <w:name w:val="Wingding Symbols"/>
    <w:rsid w:val="007015DD"/>
    <w:rPr>
      <w:rFonts w:ascii="Wingdings" w:hAnsi="Wingdings"/>
    </w:rPr>
  </w:style>
  <w:style w:type="paragraph" w:customStyle="1" w:styleId="TableHeading">
    <w:name w:val="Table Heading"/>
    <w:basedOn w:val="HeadingBase"/>
    <w:rsid w:val="007015DD"/>
    <w:pPr>
      <w:keepLines/>
      <w:pBdr>
        <w:bottom w:val="single" w:sz="6" w:space="1" w:color="918585"/>
      </w:pBdr>
      <w:spacing w:before="240"/>
    </w:pPr>
  </w:style>
  <w:style w:type="character" w:customStyle="1" w:styleId="HotSpot">
    <w:name w:val="HotSpot"/>
    <w:rsid w:val="007015DD"/>
    <w:rPr>
      <w:color w:val="0033CC"/>
      <w:u w:val="none"/>
    </w:rPr>
  </w:style>
  <w:style w:type="paragraph" w:customStyle="1" w:styleId="BodyTextRight">
    <w:name w:val="Body Text Right"/>
    <w:basedOn w:val="BodyText"/>
    <w:rsid w:val="007015DD"/>
    <w:pPr>
      <w:spacing w:before="0" w:after="0"/>
      <w:jc w:val="right"/>
    </w:pPr>
  </w:style>
  <w:style w:type="paragraph" w:styleId="Index3">
    <w:name w:val="index 3"/>
    <w:basedOn w:val="ListNumber2"/>
    <w:next w:val="Normal"/>
    <w:semiHidden/>
    <w:rsid w:val="007015DD"/>
    <w:pPr>
      <w:numPr>
        <w:numId w:val="0"/>
      </w:numPr>
      <w:tabs>
        <w:tab w:val="right" w:leader="dot" w:pos="4176"/>
      </w:tabs>
    </w:pPr>
  </w:style>
  <w:style w:type="paragraph" w:styleId="ListNumber2">
    <w:name w:val="List Number 2"/>
    <w:basedOn w:val="List2"/>
    <w:rsid w:val="007015DD"/>
    <w:pPr>
      <w:numPr>
        <w:numId w:val="11"/>
      </w:numPr>
      <w:tabs>
        <w:tab w:val="clear" w:pos="1060"/>
      </w:tabs>
    </w:pPr>
  </w:style>
  <w:style w:type="paragraph" w:customStyle="1" w:styleId="MarginNote">
    <w:name w:val="Margin Note"/>
    <w:basedOn w:val="BodyText"/>
    <w:rsid w:val="00701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15DD"/>
    <w:rPr>
      <w:sz w:val="32"/>
    </w:rPr>
  </w:style>
  <w:style w:type="paragraph" w:customStyle="1" w:styleId="HeadingProcedure">
    <w:name w:val="Heading Procedure"/>
    <w:basedOn w:val="HeadingBase"/>
    <w:next w:val="Normal"/>
    <w:rsid w:val="007015DD"/>
    <w:pPr>
      <w:tabs>
        <w:tab w:val="left" w:pos="0"/>
      </w:tabs>
      <w:spacing w:before="120" w:after="60"/>
    </w:pPr>
    <w:rPr>
      <w:i/>
      <w:color w:val="918585"/>
      <w:sz w:val="22"/>
    </w:rPr>
  </w:style>
  <w:style w:type="paragraph" w:customStyle="1" w:styleId="TableBodyText">
    <w:name w:val="Table Body Text"/>
    <w:basedOn w:val="BodyText"/>
    <w:rsid w:val="007015DD"/>
    <w:pPr>
      <w:spacing w:before="60" w:after="60"/>
    </w:pPr>
  </w:style>
  <w:style w:type="paragraph" w:styleId="ListContinue">
    <w:name w:val="List Continue"/>
    <w:basedOn w:val="List"/>
    <w:rsid w:val="007015DD"/>
    <w:pPr>
      <w:ind w:firstLine="0"/>
    </w:pPr>
  </w:style>
  <w:style w:type="paragraph" w:customStyle="1" w:styleId="ListNote">
    <w:name w:val="List Note"/>
    <w:basedOn w:val="List"/>
    <w:rsid w:val="007015DD"/>
    <w:pPr>
      <w:pBdr>
        <w:top w:val="single" w:sz="6" w:space="2" w:color="918585"/>
        <w:bottom w:val="single" w:sz="6" w:space="2" w:color="918585"/>
      </w:pBdr>
      <w:tabs>
        <w:tab w:val="left" w:pos="1021"/>
      </w:tabs>
      <w:ind w:firstLine="0"/>
    </w:pPr>
  </w:style>
  <w:style w:type="paragraph" w:customStyle="1" w:styleId="Warning">
    <w:name w:val="Warning"/>
    <w:basedOn w:val="BodyText"/>
    <w:rsid w:val="007015DD"/>
    <w:pPr>
      <w:shd w:val="clear" w:color="auto" w:fill="D9D9D9"/>
      <w:tabs>
        <w:tab w:val="left" w:pos="992"/>
      </w:tabs>
      <w:ind w:left="119" w:right="119"/>
    </w:pPr>
    <w:rPr>
      <w:sz w:val="20"/>
    </w:rPr>
  </w:style>
  <w:style w:type="paragraph" w:customStyle="1" w:styleId="MarginIcons">
    <w:name w:val="Margin Icons"/>
    <w:basedOn w:val="BodyText"/>
    <w:rsid w:val="00701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5DD"/>
    <w:rPr>
      <w:rFonts w:ascii="Courier New" w:hAnsi="Courier New"/>
    </w:rPr>
  </w:style>
  <w:style w:type="paragraph" w:customStyle="1" w:styleId="NoteBullet">
    <w:name w:val="Note Bullet"/>
    <w:basedOn w:val="Note"/>
    <w:rsid w:val="007015DD"/>
    <w:pPr>
      <w:tabs>
        <w:tab w:val="clear" w:pos="680"/>
      </w:tabs>
      <w:spacing w:before="60" w:after="60"/>
    </w:pPr>
  </w:style>
  <w:style w:type="paragraph" w:customStyle="1" w:styleId="SubHeading2">
    <w:name w:val="SubHeading2"/>
    <w:basedOn w:val="HeadingBase"/>
    <w:rsid w:val="007015DD"/>
    <w:pPr>
      <w:spacing w:before="240" w:after="60"/>
    </w:pPr>
    <w:rPr>
      <w:sz w:val="20"/>
    </w:rPr>
  </w:style>
  <w:style w:type="paragraph" w:customStyle="1" w:styleId="SubHeading1">
    <w:name w:val="SubHeading1"/>
    <w:basedOn w:val="HeadingBase"/>
    <w:rsid w:val="007015DD"/>
    <w:pPr>
      <w:spacing w:before="240" w:after="60"/>
    </w:pPr>
    <w:rPr>
      <w:color w:val="918585"/>
      <w:sz w:val="22"/>
    </w:rPr>
  </w:style>
  <w:style w:type="paragraph" w:customStyle="1" w:styleId="SideHeading">
    <w:name w:val="Side Heading"/>
    <w:basedOn w:val="HeadingBase"/>
    <w:rsid w:val="00701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5DD"/>
    <w:pPr>
      <w:numPr>
        <w:numId w:val="12"/>
      </w:numPr>
    </w:pPr>
  </w:style>
  <w:style w:type="paragraph" w:styleId="PlainText">
    <w:name w:val="Plain Text"/>
    <w:basedOn w:val="Normal"/>
    <w:link w:val="PlainTextChar"/>
    <w:rsid w:val="007015DD"/>
    <w:rPr>
      <w:sz w:val="20"/>
    </w:rPr>
  </w:style>
  <w:style w:type="character" w:customStyle="1" w:styleId="PlainTextChar">
    <w:name w:val="Plain Text Char"/>
    <w:basedOn w:val="DefaultParagraphFont"/>
    <w:link w:val="PlainText"/>
    <w:rsid w:val="007015DD"/>
    <w:rPr>
      <w:rFonts w:ascii="Courier New" w:eastAsia="Times New Roman" w:hAnsi="Courier New" w:cs="Times New Roman"/>
      <w:sz w:val="20"/>
      <w:szCs w:val="20"/>
      <w:lang w:eastAsia="en-US"/>
    </w:rPr>
  </w:style>
  <w:style w:type="character" w:customStyle="1" w:styleId="MenuOption">
    <w:name w:val="Menu Option"/>
    <w:basedOn w:val="DefaultParagraphFont"/>
    <w:rsid w:val="007015DD"/>
    <w:rPr>
      <w:b/>
      <w:smallCaps/>
    </w:rPr>
  </w:style>
  <w:style w:type="paragraph" w:customStyle="1" w:styleId="TableListNumber">
    <w:name w:val="Table List Number"/>
    <w:basedOn w:val="ListNumber"/>
    <w:rsid w:val="007015DD"/>
    <w:pPr>
      <w:numPr>
        <w:numId w:val="0"/>
      </w:numPr>
    </w:pPr>
  </w:style>
  <w:style w:type="paragraph" w:styleId="TOC4">
    <w:name w:val="toc 4"/>
    <w:basedOn w:val="TOCBase"/>
    <w:next w:val="Normal"/>
    <w:semiHidden/>
    <w:rsid w:val="007015DD"/>
    <w:pPr>
      <w:tabs>
        <w:tab w:val="right" w:leader="dot" w:pos="9071"/>
      </w:tabs>
      <w:ind w:left="1701"/>
    </w:pPr>
  </w:style>
  <w:style w:type="paragraph" w:customStyle="1" w:styleId="ListAlpha">
    <w:name w:val="List Alpha"/>
    <w:basedOn w:val="List"/>
    <w:rsid w:val="007015DD"/>
    <w:pPr>
      <w:numPr>
        <w:numId w:val="10"/>
      </w:numPr>
    </w:pPr>
  </w:style>
  <w:style w:type="paragraph" w:customStyle="1" w:styleId="ListAlpha2">
    <w:name w:val="List Alpha 2"/>
    <w:basedOn w:val="List2"/>
    <w:rsid w:val="007015DD"/>
    <w:pPr>
      <w:numPr>
        <w:numId w:val="9"/>
      </w:numPr>
    </w:pPr>
  </w:style>
  <w:style w:type="paragraph" w:styleId="List2">
    <w:name w:val="List 2"/>
    <w:basedOn w:val="BodyText"/>
    <w:rsid w:val="007015DD"/>
    <w:pPr>
      <w:tabs>
        <w:tab w:val="left" w:pos="680"/>
      </w:tabs>
      <w:spacing w:before="60" w:after="60"/>
      <w:ind w:left="680" w:hanging="340"/>
    </w:pPr>
  </w:style>
  <w:style w:type="paragraph" w:styleId="List3">
    <w:name w:val="List 3"/>
    <w:basedOn w:val="BodyText"/>
    <w:rsid w:val="007015DD"/>
    <w:pPr>
      <w:tabs>
        <w:tab w:val="left" w:pos="1021"/>
      </w:tabs>
      <w:spacing w:before="60" w:after="60"/>
      <w:ind w:left="1020" w:hanging="340"/>
    </w:pPr>
  </w:style>
  <w:style w:type="paragraph" w:styleId="List4">
    <w:name w:val="List 4"/>
    <w:basedOn w:val="BodyText"/>
    <w:rsid w:val="007015DD"/>
    <w:pPr>
      <w:tabs>
        <w:tab w:val="left" w:pos="1361"/>
      </w:tabs>
      <w:spacing w:before="60" w:after="60"/>
      <w:ind w:left="1361" w:hanging="340"/>
    </w:pPr>
  </w:style>
  <w:style w:type="paragraph" w:styleId="List5">
    <w:name w:val="List 5"/>
    <w:basedOn w:val="BodyText"/>
    <w:rsid w:val="007015DD"/>
    <w:pPr>
      <w:tabs>
        <w:tab w:val="left" w:pos="1701"/>
      </w:tabs>
      <w:spacing w:before="60" w:after="60"/>
      <w:ind w:left="1701" w:hanging="340"/>
    </w:pPr>
  </w:style>
  <w:style w:type="paragraph" w:styleId="ListBullet4">
    <w:name w:val="List Bullet 4"/>
    <w:basedOn w:val="List4"/>
    <w:rsid w:val="007015DD"/>
    <w:pPr>
      <w:numPr>
        <w:numId w:val="4"/>
      </w:numPr>
      <w:tabs>
        <w:tab w:val="clear" w:pos="1361"/>
      </w:tabs>
    </w:pPr>
  </w:style>
  <w:style w:type="paragraph" w:styleId="ListBullet5">
    <w:name w:val="List Bullet 5"/>
    <w:basedOn w:val="List5"/>
    <w:rsid w:val="007015DD"/>
    <w:pPr>
      <w:numPr>
        <w:numId w:val="5"/>
      </w:numPr>
    </w:pPr>
  </w:style>
  <w:style w:type="paragraph" w:styleId="ListContinue2">
    <w:name w:val="List Continue 2"/>
    <w:basedOn w:val="List2"/>
    <w:rsid w:val="007015DD"/>
    <w:pPr>
      <w:ind w:firstLine="0"/>
    </w:pPr>
  </w:style>
  <w:style w:type="paragraph" w:styleId="ListContinue3">
    <w:name w:val="List Continue 3"/>
    <w:basedOn w:val="List3"/>
    <w:rsid w:val="007015DD"/>
    <w:pPr>
      <w:ind w:left="1021" w:firstLine="0"/>
    </w:pPr>
  </w:style>
  <w:style w:type="paragraph" w:styleId="ListContinue4">
    <w:name w:val="List Continue 4"/>
    <w:basedOn w:val="List4"/>
    <w:rsid w:val="007015DD"/>
    <w:pPr>
      <w:ind w:firstLine="0"/>
    </w:pPr>
  </w:style>
  <w:style w:type="paragraph" w:styleId="ListContinue5">
    <w:name w:val="List Continue 5"/>
    <w:basedOn w:val="List5"/>
    <w:rsid w:val="007015DD"/>
    <w:pPr>
      <w:ind w:firstLine="0"/>
    </w:pPr>
  </w:style>
  <w:style w:type="paragraph" w:styleId="ListNumber3">
    <w:name w:val="List Number 3"/>
    <w:basedOn w:val="List3"/>
    <w:rsid w:val="007015DD"/>
    <w:pPr>
      <w:numPr>
        <w:numId w:val="6"/>
      </w:numPr>
    </w:pPr>
  </w:style>
  <w:style w:type="paragraph" w:styleId="ListNumber4">
    <w:name w:val="List Number 4"/>
    <w:basedOn w:val="List4"/>
    <w:rsid w:val="007015DD"/>
    <w:pPr>
      <w:numPr>
        <w:numId w:val="7"/>
      </w:numPr>
    </w:pPr>
  </w:style>
  <w:style w:type="paragraph" w:styleId="ListNumber5">
    <w:name w:val="List Number 5"/>
    <w:basedOn w:val="List5"/>
    <w:rsid w:val="007015DD"/>
    <w:pPr>
      <w:numPr>
        <w:numId w:val="8"/>
      </w:numPr>
    </w:pPr>
  </w:style>
  <w:style w:type="paragraph" w:styleId="BlockText">
    <w:name w:val="Block Text"/>
    <w:basedOn w:val="Normal"/>
    <w:rsid w:val="007015DD"/>
    <w:pPr>
      <w:spacing w:after="120"/>
      <w:ind w:left="1440" w:right="1440"/>
    </w:pPr>
  </w:style>
  <w:style w:type="character" w:customStyle="1" w:styleId="Subscript">
    <w:name w:val="Subscript"/>
    <w:basedOn w:val="DefaultParagraphFont"/>
    <w:rsid w:val="007015DD"/>
    <w:rPr>
      <w:sz w:val="16"/>
      <w:vertAlign w:val="subscript"/>
    </w:rPr>
  </w:style>
  <w:style w:type="character" w:customStyle="1" w:styleId="Superscript">
    <w:name w:val="Superscript"/>
    <w:basedOn w:val="DefaultParagraphFont"/>
    <w:rsid w:val="007015DD"/>
    <w:rPr>
      <w:sz w:val="16"/>
      <w:vertAlign w:val="superscript"/>
    </w:rPr>
  </w:style>
  <w:style w:type="character" w:customStyle="1" w:styleId="Symbols">
    <w:name w:val="Symbols"/>
    <w:basedOn w:val="DefaultParagraphFont"/>
    <w:rsid w:val="007015DD"/>
    <w:rPr>
      <w:rFonts w:ascii="Symbol" w:hAnsi="Symbol"/>
    </w:rPr>
  </w:style>
  <w:style w:type="character" w:customStyle="1" w:styleId="MenuOptions">
    <w:name w:val="Menu Options"/>
    <w:basedOn w:val="DefaultParagraphFont"/>
    <w:rsid w:val="007015DD"/>
    <w:rPr>
      <w:rFonts w:ascii="Arial Narrow" w:hAnsi="Arial Narrow"/>
      <w:smallCaps/>
    </w:rPr>
  </w:style>
  <w:style w:type="character" w:customStyle="1" w:styleId="Buttons">
    <w:name w:val="Buttons"/>
    <w:basedOn w:val="DefaultParagraphFont"/>
    <w:rsid w:val="007015DD"/>
    <w:rPr>
      <w:b/>
    </w:rPr>
  </w:style>
  <w:style w:type="character" w:customStyle="1" w:styleId="Underlined">
    <w:name w:val="Underlined"/>
    <w:basedOn w:val="DefaultParagraphFont"/>
    <w:rsid w:val="007015DD"/>
    <w:rPr>
      <w:u w:val="single"/>
    </w:rPr>
  </w:style>
  <w:style w:type="paragraph" w:customStyle="1" w:styleId="TableBodyTextRight">
    <w:name w:val="Table Body Text Right"/>
    <w:basedOn w:val="TableBodyText"/>
    <w:rsid w:val="007015DD"/>
    <w:pPr>
      <w:widowControl w:val="0"/>
      <w:autoSpaceDE w:val="0"/>
      <w:autoSpaceDN w:val="0"/>
      <w:adjustRightInd w:val="0"/>
      <w:jc w:val="right"/>
    </w:pPr>
    <w:rPr>
      <w:rFonts w:cs="Arial"/>
      <w:szCs w:val="18"/>
    </w:rPr>
  </w:style>
  <w:style w:type="paragraph" w:customStyle="1" w:styleId="CopyrightText">
    <w:name w:val="Copyright Text"/>
    <w:basedOn w:val="BodyText"/>
    <w:rsid w:val="007015DD"/>
    <w:rPr>
      <w:sz w:val="18"/>
    </w:rPr>
  </w:style>
  <w:style w:type="paragraph" w:customStyle="1" w:styleId="BodySmallRight">
    <w:name w:val="Body Small Right"/>
    <w:basedOn w:val="BodyTextRight"/>
    <w:rsid w:val="007015DD"/>
    <w:rPr>
      <w:sz w:val="18"/>
      <w:szCs w:val="18"/>
    </w:rPr>
  </w:style>
  <w:style w:type="paragraph" w:customStyle="1" w:styleId="MarginEdition">
    <w:name w:val="Margin Edition"/>
    <w:basedOn w:val="MarginNote"/>
    <w:rsid w:val="007015DD"/>
    <w:pPr>
      <w:spacing w:before="0" w:after="0"/>
    </w:pPr>
    <w:rPr>
      <w:rFonts w:ascii="Times New Roman" w:hAnsi="Times New Roman"/>
      <w:color w:val="999999"/>
    </w:rPr>
  </w:style>
  <w:style w:type="paragraph" w:customStyle="1" w:styleId="Spacer">
    <w:name w:val="Spacer"/>
    <w:basedOn w:val="Normal"/>
    <w:rsid w:val="007015DD"/>
    <w:rPr>
      <w:sz w:val="2"/>
      <w:szCs w:val="2"/>
    </w:rPr>
  </w:style>
  <w:style w:type="character" w:customStyle="1" w:styleId="Small">
    <w:name w:val="Small"/>
    <w:basedOn w:val="DefaultParagraphFont"/>
    <w:rsid w:val="007015DD"/>
    <w:rPr>
      <w:sz w:val="16"/>
    </w:rPr>
  </w:style>
  <w:style w:type="paragraph" w:customStyle="1" w:styleId="WideTable">
    <w:name w:val="Wide Table"/>
    <w:basedOn w:val="Normal"/>
    <w:rsid w:val="007015DD"/>
    <w:pPr>
      <w:ind w:left="-1418"/>
    </w:pPr>
    <w:rPr>
      <w:sz w:val="2"/>
      <w:szCs w:val="2"/>
    </w:rPr>
  </w:style>
  <w:style w:type="character" w:styleId="PageNumber">
    <w:name w:val="page number"/>
    <w:basedOn w:val="DefaultParagraphFont"/>
    <w:rsid w:val="007015DD"/>
  </w:style>
  <w:style w:type="paragraph" w:styleId="Quote">
    <w:name w:val="Quote"/>
    <w:basedOn w:val="Heading1"/>
    <w:link w:val="QuoteChar"/>
    <w:qFormat/>
    <w:rsid w:val="007015DD"/>
    <w:rPr>
      <w:b w:val="0"/>
      <w:sz w:val="72"/>
      <w:szCs w:val="72"/>
      <w:lang w:val="en-NZ"/>
    </w:rPr>
  </w:style>
  <w:style w:type="character" w:customStyle="1" w:styleId="QuoteChar">
    <w:name w:val="Quote Char"/>
    <w:basedOn w:val="DefaultParagraphFont"/>
    <w:link w:val="Quote"/>
    <w:rsid w:val="00701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5DD"/>
    <w:pPr>
      <w:pageBreakBefore/>
    </w:pPr>
  </w:style>
  <w:style w:type="paragraph" w:customStyle="1" w:styleId="Border">
    <w:name w:val="Border"/>
    <w:basedOn w:val="Normal"/>
    <w:qFormat/>
    <w:rsid w:val="00701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5DD"/>
    <w:rPr>
      <w:b/>
      <w:bCs/>
      <w:i/>
      <w:iCs/>
      <w:color w:val="auto"/>
    </w:rPr>
  </w:style>
  <w:style w:type="paragraph" w:styleId="IntenseQuote">
    <w:name w:val="Intense Quote"/>
    <w:basedOn w:val="Normal"/>
    <w:next w:val="Normal"/>
    <w:link w:val="IntenseQuoteChar"/>
    <w:uiPriority w:val="30"/>
    <w:qFormat/>
    <w:rsid w:val="00701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15DD"/>
    <w:rPr>
      <w:smallCaps/>
      <w:color w:val="auto"/>
      <w:u w:val="single"/>
    </w:rPr>
  </w:style>
  <w:style w:type="character" w:styleId="IntenseReference">
    <w:name w:val="Intense Reference"/>
    <w:basedOn w:val="DefaultParagraphFont"/>
    <w:uiPriority w:val="32"/>
    <w:qFormat/>
    <w:rsid w:val="007015DD"/>
    <w:rPr>
      <w:b/>
      <w:bCs/>
      <w:smallCaps/>
      <w:color w:val="auto"/>
      <w:spacing w:val="5"/>
      <w:u w:val="single"/>
    </w:rPr>
  </w:style>
  <w:style w:type="paragraph" w:customStyle="1" w:styleId="2ColumnHeading">
    <w:name w:val="2Column Heading"/>
    <w:basedOn w:val="BodyText"/>
    <w:qFormat/>
    <w:rsid w:val="007015DD"/>
    <w:pPr>
      <w:spacing w:after="60"/>
      <w:ind w:left="-2268"/>
    </w:pPr>
    <w:rPr>
      <w:b/>
    </w:rPr>
  </w:style>
  <w:style w:type="paragraph" w:customStyle="1" w:styleId="Heading1TOC">
    <w:name w:val="Heading1 TOC"/>
    <w:basedOn w:val="Normal"/>
    <w:qFormat/>
    <w:rsid w:val="007015DD"/>
    <w:pPr>
      <w:spacing w:before="240" w:after="120"/>
    </w:pPr>
    <w:rPr>
      <w:rFonts w:ascii="Times New Roman" w:hAnsi="Times New Roman"/>
      <w:b/>
      <w:sz w:val="32"/>
    </w:rPr>
  </w:style>
  <w:style w:type="paragraph" w:customStyle="1" w:styleId="Heading2TOC">
    <w:name w:val="Heading2 TOC"/>
    <w:basedOn w:val="Normal"/>
    <w:qFormat/>
    <w:rsid w:val="007015DD"/>
    <w:pPr>
      <w:spacing w:before="240" w:after="60"/>
    </w:pPr>
    <w:rPr>
      <w:rFonts w:ascii="Times New Roman" w:hAnsi="Times New Roman"/>
      <w:b/>
      <w:sz w:val="28"/>
    </w:rPr>
  </w:style>
  <w:style w:type="character" w:customStyle="1" w:styleId="Underline">
    <w:name w:val="Underline"/>
    <w:basedOn w:val="DefaultParagraphFont"/>
    <w:qFormat/>
    <w:rsid w:val="007015DD"/>
    <w:rPr>
      <w:u w:val="single"/>
    </w:rPr>
  </w:style>
  <w:style w:type="character" w:customStyle="1" w:styleId="BoldandItalics">
    <w:name w:val="Bold and Italics"/>
    <w:qFormat/>
    <w:rsid w:val="007015DD"/>
    <w:rPr>
      <w:b/>
      <w:i/>
      <w:u w:val="none"/>
    </w:rPr>
  </w:style>
  <w:style w:type="paragraph" w:styleId="BalloonText">
    <w:name w:val="Balloon Text"/>
    <w:basedOn w:val="Normal"/>
    <w:link w:val="BalloonTextChar"/>
    <w:rsid w:val="007015DD"/>
    <w:rPr>
      <w:rFonts w:ascii="Tahoma" w:hAnsi="Tahoma" w:cs="Tahoma"/>
      <w:sz w:val="16"/>
      <w:szCs w:val="16"/>
    </w:rPr>
  </w:style>
  <w:style w:type="character" w:customStyle="1" w:styleId="BalloonTextChar">
    <w:name w:val="Balloon Text Char"/>
    <w:basedOn w:val="DefaultParagraphFont"/>
    <w:link w:val="BalloonText"/>
    <w:rsid w:val="00701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1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1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15DD"/>
    <w:rPr>
      <w:b/>
      <w:color w:val="660033"/>
      <w:spacing w:val="0"/>
    </w:rPr>
  </w:style>
  <w:style w:type="paragraph" w:customStyle="1" w:styleId="Nameditemlist">
    <w:name w:val="Named item list"/>
    <w:basedOn w:val="BodyText"/>
    <w:qFormat/>
    <w:rsid w:val="007015DD"/>
    <w:pPr>
      <w:tabs>
        <w:tab w:val="left" w:pos="2835"/>
      </w:tabs>
      <w:ind w:left="2835" w:hanging="2835"/>
    </w:pPr>
  </w:style>
  <w:style w:type="paragraph" w:customStyle="1" w:styleId="BodyTextnopadding">
    <w:name w:val="Body Text no padding"/>
    <w:basedOn w:val="BodyText"/>
    <w:qFormat/>
    <w:rsid w:val="007015DD"/>
    <w:pPr>
      <w:spacing w:before="0" w:after="0"/>
    </w:pPr>
  </w:style>
  <w:style w:type="paragraph" w:customStyle="1" w:styleId="BodyTextBold">
    <w:name w:val="Body Text Bold"/>
    <w:basedOn w:val="BodyText"/>
    <w:qFormat/>
    <w:rsid w:val="007015DD"/>
    <w:rPr>
      <w:b/>
    </w:rPr>
  </w:style>
  <w:style w:type="character" w:styleId="Hyperlink">
    <w:name w:val="Hyperlink"/>
    <w:basedOn w:val="DefaultParagraphFont"/>
    <w:uiPriority w:val="99"/>
    <w:unhideWhenUsed/>
    <w:rsid w:val="003B7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3175</Words>
  <Characters>19908</Characters>
  <Application>Microsoft Office Word</Application>
  <DocSecurity>0</DocSecurity>
  <Lines>553</Lines>
  <Paragraphs>316</Paragraphs>
  <ScaleCrop>false</ScaleCrop>
  <Company>Author-it Software Corporation Ltd.</Company>
  <LinksUpToDate>false</LinksUpToDate>
  <CharactersWithSpaces>22767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UEERL0004 Disconnect - reconnect electrical equipment connected to low voltage (LV) installation wiring</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