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FDC" w:rsidP="00177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UEERL0003 Conduct in-service safety testing of electrical cord connected equipment and cord assemblies</w:t>
      </w:r>
      <w:r>
        <w:fldChar w:fldCharType="end"/>
      </w:r>
    </w:p>
    <w:p w:rsidR="00177FDC" w:rsidP="00177FDC">
      <w:pPr>
        <w:pStyle w:val="Version"/>
        <w:sectPr w:rsidSect="007630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01E" w:rsidP="0076301E">
      <w:pPr>
        <w:pStyle w:val="SuperHeading"/>
      </w:pPr>
      <w:r w:rsidRPr="0076301E">
        <w:t>Assessment Requirements for UEERL0003 Conduct in-service safety testing of electrical cord connected equipment and cord assemblies</w:t>
      </w:r>
    </w:p>
    <w:p w:rsidR="00000000" w:rsidRPr="0076301E" w:rsidP="0076301E">
      <w:pPr>
        <w:pStyle w:val="Heading1"/>
      </w:pPr>
      <w:bookmarkStart w:id="1" w:name="O_1075775"/>
      <w:bookmarkEnd w:id="1"/>
      <w:r w:rsidRPr="007630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1E" w:rsidP="0076301E">
            <w:pPr>
              <w:pStyle w:val="BodyText"/>
            </w:pPr>
            <w:r w:rsidRPr="0076301E">
              <w:t>Release 1. This is the first release of this unit of competency in the UEE Electrotechnology Training Package.</w:t>
            </w:r>
          </w:p>
        </w:tc>
      </w:tr>
    </w:tbl>
    <w:p w:rsidR="00000000" w:rsidRPr="0076301E" w:rsidP="0076301E">
      <w:pPr>
        <w:pStyle w:val="NoPaddingFontSize1"/>
      </w:pPr>
    </w:p>
    <w:p w:rsidR="00000000" w:rsidRPr="0076301E" w:rsidP="0076301E">
      <w:pPr>
        <w:pStyle w:val="AllowPageBreak"/>
      </w:pPr>
    </w:p>
    <w:p w:rsidR="00000000" w:rsidRPr="0076301E" w:rsidP="0076301E">
      <w:pPr>
        <w:pStyle w:val="Heading1"/>
      </w:pPr>
      <w:bookmarkStart w:id="2" w:name="O_1075776"/>
      <w:bookmarkEnd w:id="2"/>
      <w:r w:rsidRPr="007630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1E">
            <w:pPr>
              <w:pStyle w:val="BodyText"/>
              <w:rPr>
                <w:lang w:val="en-NZ"/>
              </w:rPr>
            </w:pPr>
            <w:r w:rsidRPr="0076301E">
              <w:t>Evidence required to demonstrate competence in this unit must be relevant to and satisfy all of the req</w:t>
            </w:r>
            <w:r w:rsidRPr="0076301E">
              <w:t xml:space="preserve">uirements of the elements, performance criteria and range of conditions on at least two separate occasions and include: </w:t>
            </w:r>
          </w:p>
        </w:tc>
      </w:tr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1E" w:rsidP="0076301E">
            <w:pPr>
              <w:pStyle w:val="ListBullet"/>
            </w:pPr>
            <w:r w:rsidRPr="0076301E">
              <w:t>applying appropriate tagging</w:t>
            </w:r>
          </w:p>
          <w:p w:rsidR="00000000" w:rsidRPr="0076301E" w:rsidP="0076301E">
            <w:pPr>
              <w:pStyle w:val="ListBullet"/>
            </w:pPr>
            <w:r w:rsidRPr="0076301E">
              <w:t>applying relevant work health and safety (WHS)/occupational health and safety (OHS) requirements, includ</w:t>
            </w:r>
            <w:r w:rsidRPr="0076301E">
              <w:t>ing using risk control measures</w:t>
            </w:r>
          </w:p>
          <w:p w:rsidR="00000000" w:rsidRPr="0076301E" w:rsidP="0076301E">
            <w:pPr>
              <w:pStyle w:val="ListBullet"/>
            </w:pPr>
            <w:r w:rsidRPr="0076301E">
              <w:t>connecting cords and apparatus to the testing device</w:t>
            </w:r>
          </w:p>
          <w:p w:rsidR="00000000" w:rsidRPr="0076301E" w:rsidP="0076301E">
            <w:pPr>
              <w:pStyle w:val="ListBullet"/>
            </w:pPr>
            <w:r w:rsidRPr="0076301E">
              <w:t>dealing with unplanned events in accordance with problem-solving techniques and workplace procedures</w:t>
            </w:r>
          </w:p>
          <w:p w:rsidR="00000000" w:rsidRPr="0076301E" w:rsidP="0076301E">
            <w:pPr>
              <w:pStyle w:val="ListBullet"/>
            </w:pPr>
            <w:r w:rsidRPr="0076301E">
              <w:t>documenting testing activities, including workplace register</w:t>
            </w:r>
          </w:p>
          <w:p w:rsidR="00000000" w:rsidRPr="0076301E" w:rsidP="0076301E">
            <w:pPr>
              <w:pStyle w:val="ListBullet"/>
            </w:pPr>
            <w:r w:rsidRPr="0076301E">
              <w:t>identifying safe and unsafe cords and apparatus</w:t>
            </w:r>
          </w:p>
          <w:p w:rsidR="00000000" w:rsidRPr="0076301E" w:rsidP="0076301E">
            <w:pPr>
              <w:pStyle w:val="ListBullet"/>
            </w:pPr>
            <w:r w:rsidRPr="0076301E">
              <w:t>preparing to test cord connected apparatus and cord assemblies</w:t>
            </w:r>
          </w:p>
          <w:p w:rsidR="00000000" w:rsidRPr="0076301E" w:rsidP="0076301E">
            <w:pPr>
              <w:pStyle w:val="ListBullet"/>
            </w:pPr>
            <w:r w:rsidRPr="0076301E">
              <w:t>preparing and using the portable appliance tester (PAT)</w:t>
            </w:r>
          </w:p>
          <w:p w:rsidR="00000000" w:rsidRPr="0076301E" w:rsidP="0076301E">
            <w:pPr>
              <w:pStyle w:val="ListBullet"/>
            </w:pPr>
            <w:r w:rsidRPr="0076301E">
              <w:t xml:space="preserve">safety testing of electrical cord connected equipment and cord assemblies </w:t>
            </w:r>
          </w:p>
          <w:p w:rsidR="00000000" w:rsidRPr="0076301E" w:rsidP="0076301E">
            <w:pPr>
              <w:pStyle w:val="ListBullet"/>
            </w:pPr>
            <w:r w:rsidRPr="0076301E">
              <w:t>tagging tested</w:t>
            </w:r>
            <w:r w:rsidRPr="0076301E">
              <w:t xml:space="preserve"> cord connected apparatus and cord assemblies and document testing activities</w:t>
            </w:r>
          </w:p>
          <w:p w:rsidR="00000000" w:rsidRPr="0076301E" w:rsidP="0076301E">
            <w:pPr>
              <w:pStyle w:val="ListBullet"/>
            </w:pPr>
            <w:r w:rsidRPr="0076301E">
              <w:t>using test results to determine the safety status.</w:t>
            </w:r>
          </w:p>
        </w:tc>
      </w:tr>
    </w:tbl>
    <w:p w:rsidR="00000000" w:rsidRPr="0076301E" w:rsidP="0076301E">
      <w:pPr>
        <w:pStyle w:val="NoPaddingFontSize1"/>
      </w:pPr>
    </w:p>
    <w:p w:rsidR="00000000" w:rsidRPr="0076301E" w:rsidP="0076301E">
      <w:pPr>
        <w:pStyle w:val="AllowPageBreak"/>
      </w:pPr>
    </w:p>
    <w:p w:rsidR="00000000" w:rsidRPr="0076301E" w:rsidP="0076301E">
      <w:pPr>
        <w:pStyle w:val="Heading1"/>
      </w:pPr>
      <w:bookmarkStart w:id="3" w:name="O_1075777"/>
      <w:bookmarkEnd w:id="3"/>
      <w:r w:rsidRPr="007630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01E">
            <w:pPr>
              <w:pStyle w:val="BodyText"/>
              <w:rPr>
                <w:lang w:val="en-NZ"/>
              </w:rPr>
            </w:pPr>
            <w:r w:rsidRPr="0076301E">
              <w:t>Evidence required to demonstrate competence in this unit must be relevant to and satisf</w:t>
            </w:r>
            <w:r w:rsidRPr="0076301E">
              <w:t xml:space="preserve">y all of the requirements of the elements, performance criteria and range of conditions and include knowledge of: </w:t>
            </w:r>
          </w:p>
        </w:tc>
      </w:tr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1E" w:rsidP="0076301E">
            <w:pPr>
              <w:pStyle w:val="ListBullet"/>
            </w:pPr>
            <w:r w:rsidRPr="0076301E">
              <w:t>Australian Standards and Commonwealth/state/territory legislation and regulations including:</w:t>
            </w:r>
          </w:p>
          <w:p w:rsidR="00000000" w:rsidRPr="0076301E" w:rsidP="0076301E">
            <w:pPr>
              <w:pStyle w:val="ListBullet2"/>
            </w:pPr>
            <w:r w:rsidRPr="0076301E">
              <w:t>Australian Standard AS/NZS 3760 In-service safety inspection and testing of electrical equipment</w:t>
            </w:r>
          </w:p>
          <w:p w:rsidR="00000000" w:rsidRPr="0076301E" w:rsidP="0076301E">
            <w:pPr>
              <w:pStyle w:val="ListBullet2"/>
            </w:pPr>
            <w:r w:rsidRPr="0076301E">
              <w:t>Commonwealth/state/territory WHS/OHS Acts and regulations</w:t>
            </w:r>
          </w:p>
          <w:p w:rsidR="00000000" w:rsidRPr="0076301E" w:rsidP="0076301E">
            <w:pPr>
              <w:pStyle w:val="ListBullet2"/>
            </w:pPr>
            <w:r w:rsidRPr="0076301E">
              <w:t>limitations of work that can be undertaken</w:t>
            </w:r>
          </w:p>
          <w:p w:rsidR="00000000" w:rsidRPr="0076301E" w:rsidP="0076301E">
            <w:pPr>
              <w:pStyle w:val="ListBullet2"/>
            </w:pPr>
            <w:r w:rsidRPr="0076301E">
              <w:t>codes of practice and associated guidance material</w:t>
            </w:r>
          </w:p>
          <w:p w:rsidR="00000000" w:rsidRPr="0076301E" w:rsidP="0076301E">
            <w:pPr>
              <w:pStyle w:val="ListBullet2"/>
            </w:pPr>
            <w:r w:rsidRPr="0076301E">
              <w:t>risk ma</w:t>
            </w:r>
            <w:r w:rsidRPr="0076301E">
              <w:t>nagement principles</w:t>
            </w:r>
          </w:p>
          <w:p w:rsidR="00000000" w:rsidRPr="0076301E" w:rsidP="0076301E">
            <w:pPr>
              <w:pStyle w:val="ListBullet"/>
            </w:pPr>
            <w:r w:rsidRPr="0076301E">
              <w:t>basic electrical testing concepts, including:</w:t>
            </w:r>
          </w:p>
          <w:p w:rsidR="00000000" w:rsidRPr="0076301E" w:rsidP="0076301E">
            <w:pPr>
              <w:pStyle w:val="ListBullet2"/>
            </w:pPr>
            <w:r w:rsidRPr="0076301E">
              <w:t>basic electrical circuits</w:t>
            </w:r>
          </w:p>
          <w:p w:rsidR="00000000" w:rsidRPr="0076301E" w:rsidP="0076301E">
            <w:pPr>
              <w:pStyle w:val="ListBullet2"/>
            </w:pPr>
            <w:r w:rsidRPr="0076301E">
              <w:t>functions of electrical circuit</w:t>
            </w:r>
          </w:p>
          <w:p w:rsidR="00000000" w:rsidRPr="0076301E" w:rsidP="0076301E">
            <w:pPr>
              <w:pStyle w:val="ListBullet2"/>
            </w:pPr>
            <w:r w:rsidRPr="0076301E">
              <w:t>conductors and insulators</w:t>
            </w:r>
          </w:p>
          <w:p w:rsidR="00000000" w:rsidRPr="0076301E" w:rsidP="0076301E">
            <w:pPr>
              <w:pStyle w:val="ListBullet2"/>
            </w:pPr>
            <w:r w:rsidRPr="0076301E">
              <w:t>basic electrical supply system</w:t>
            </w:r>
          </w:p>
          <w:p w:rsidR="00000000" w:rsidRPr="0076301E" w:rsidP="0076301E">
            <w:pPr>
              <w:pStyle w:val="ListBullet2"/>
            </w:pPr>
            <w:r w:rsidRPr="0076301E">
              <w:t>relationship of electrical quantities</w:t>
            </w:r>
          </w:p>
          <w:p w:rsidR="00000000" w:rsidRPr="0076301E" w:rsidP="0076301E">
            <w:pPr>
              <w:pStyle w:val="ListBullet2"/>
            </w:pPr>
            <w:r w:rsidRPr="0076301E">
              <w:t>effects of electrical currents</w:t>
            </w:r>
          </w:p>
          <w:p w:rsidR="00000000" w:rsidRPr="0076301E" w:rsidP="0076301E">
            <w:pPr>
              <w:pStyle w:val="ListBullet2"/>
            </w:pPr>
            <w:r w:rsidRPr="0076301E">
              <w:t>methods/devices used to negate or minimise electrical shock</w:t>
            </w:r>
          </w:p>
          <w:p w:rsidR="00000000" w:rsidRPr="0076301E" w:rsidP="0076301E">
            <w:pPr>
              <w:pStyle w:val="ListBullet2"/>
            </w:pPr>
            <w:r w:rsidRPr="0076301E">
              <w:t>PAT</w:t>
            </w:r>
          </w:p>
          <w:p w:rsidR="00000000" w:rsidRPr="0076301E" w:rsidP="0076301E">
            <w:pPr>
              <w:pStyle w:val="ListBullet2"/>
            </w:pPr>
            <w:r w:rsidRPr="0076301E">
              <w:t>PAT maintenance and calibration</w:t>
            </w:r>
          </w:p>
          <w:p w:rsidR="00000000" w:rsidRPr="0076301E" w:rsidP="0076301E">
            <w:pPr>
              <w:pStyle w:val="ListBullet"/>
            </w:pPr>
            <w:r w:rsidRPr="0076301E">
              <w:t>electrical equipment and cord assemblies testing, including:</w:t>
            </w:r>
          </w:p>
          <w:p w:rsidR="00000000" w:rsidRPr="0076301E" w:rsidP="0076301E">
            <w:pPr>
              <w:pStyle w:val="ListBullet2"/>
            </w:pPr>
            <w:r w:rsidRPr="0076301E">
              <w:t>classification of electrical equipment</w:t>
            </w:r>
          </w:p>
          <w:p w:rsidR="00000000" w:rsidRPr="0076301E" w:rsidP="0076301E">
            <w:pPr>
              <w:pStyle w:val="ListBullet2"/>
            </w:pPr>
            <w:r w:rsidRPr="0076301E">
              <w:t>inspection of electrical equipment (visual inspections)</w:t>
            </w:r>
          </w:p>
          <w:p w:rsidR="00000000" w:rsidRPr="0076301E" w:rsidP="0076301E">
            <w:pPr>
              <w:pStyle w:val="ListBullet2"/>
            </w:pPr>
            <w:r w:rsidRPr="0076301E">
              <w:t>us</w:t>
            </w:r>
            <w:r w:rsidRPr="0076301E">
              <w:t>ing PAT:</w:t>
            </w:r>
          </w:p>
          <w:p w:rsidR="00000000" w:rsidRPr="0076301E" w:rsidP="0076301E">
            <w:pPr>
              <w:pStyle w:val="ListBullet3"/>
            </w:pPr>
            <w:r w:rsidRPr="0076301E">
              <w:t>earth continuity testing</w:t>
            </w:r>
          </w:p>
          <w:p w:rsidR="00000000" w:rsidRPr="0076301E" w:rsidP="0076301E">
            <w:pPr>
              <w:pStyle w:val="ListBullet3"/>
            </w:pPr>
            <w:r w:rsidRPr="0076301E">
              <w:t>insulation resistance testing</w:t>
            </w:r>
          </w:p>
          <w:p w:rsidR="00000000" w:rsidRPr="0076301E" w:rsidP="0076301E">
            <w:pPr>
              <w:pStyle w:val="ListBullet3"/>
            </w:pPr>
            <w:r w:rsidRPr="0076301E">
              <w:t>polarity testing (extension cords and IEC cords)</w:t>
            </w:r>
          </w:p>
          <w:p w:rsidR="00000000" w:rsidRPr="0076301E" w:rsidP="0076301E">
            <w:pPr>
              <w:pStyle w:val="ListBullet"/>
            </w:pPr>
            <w:r w:rsidRPr="0076301E">
              <w:t>testing and tagging documentation requirements, including:</w:t>
            </w:r>
          </w:p>
          <w:p w:rsidR="00000000" w:rsidRPr="0076301E" w:rsidP="0076301E">
            <w:pPr>
              <w:pStyle w:val="ListBullet2"/>
            </w:pPr>
            <w:r w:rsidRPr="0076301E">
              <w:t>risk assessment documentation</w:t>
            </w:r>
          </w:p>
          <w:p w:rsidR="00000000" w:rsidRPr="0076301E" w:rsidP="0076301E">
            <w:pPr>
              <w:pStyle w:val="ListBullet2"/>
            </w:pPr>
            <w:r w:rsidRPr="0076301E">
              <w:t>frequency of inspection and testing</w:t>
            </w:r>
          </w:p>
          <w:p w:rsidR="00000000" w:rsidRPr="0076301E" w:rsidP="0076301E">
            <w:pPr>
              <w:pStyle w:val="ListBullet2"/>
            </w:pPr>
            <w:r w:rsidRPr="0076301E">
              <w:t>tagging of equipment</w:t>
            </w:r>
          </w:p>
          <w:p w:rsidR="00000000" w:rsidRPr="0076301E" w:rsidP="0076301E">
            <w:pPr>
              <w:pStyle w:val="ListBullet2"/>
            </w:pPr>
            <w:r w:rsidRPr="0076301E">
              <w:t>records maintenance</w:t>
            </w:r>
          </w:p>
          <w:p w:rsidR="00000000" w:rsidRPr="0076301E" w:rsidP="0076301E">
            <w:pPr>
              <w:pStyle w:val="ListBullet"/>
            </w:pPr>
            <w:r w:rsidRPr="0076301E">
              <w:t>electrical cord testing and tagging documentation requirements</w:t>
            </w:r>
          </w:p>
          <w:p w:rsidR="00000000" w:rsidRPr="0076301E" w:rsidP="0076301E">
            <w:pPr>
              <w:pStyle w:val="ListBullet"/>
            </w:pPr>
            <w:r w:rsidRPr="0076301E">
              <w:t xml:space="preserve">electrical equipment and cord assemblies testing </w:t>
            </w:r>
          </w:p>
          <w:p w:rsidR="00000000" w:rsidRPr="0076301E" w:rsidP="0076301E">
            <w:pPr>
              <w:pStyle w:val="ListBullet"/>
            </w:pPr>
            <w:r w:rsidRPr="0076301E">
              <w:t xml:space="preserve">electrical testing concepts </w:t>
            </w:r>
          </w:p>
          <w:p w:rsidR="00000000" w:rsidRPr="0076301E" w:rsidP="0076301E">
            <w:pPr>
              <w:pStyle w:val="ListBullet"/>
            </w:pPr>
            <w:r w:rsidRPr="0076301E">
              <w:t>problem-solving techniques</w:t>
            </w:r>
          </w:p>
          <w:p w:rsidR="00000000" w:rsidRPr="0076301E" w:rsidP="0076301E">
            <w:pPr>
              <w:pStyle w:val="ListBullet"/>
            </w:pPr>
            <w:r w:rsidRPr="0076301E">
              <w:t>relevant job safety assessments or risk mitig</w:t>
            </w:r>
            <w:r w:rsidRPr="0076301E">
              <w:t>ation processes</w:t>
            </w:r>
          </w:p>
          <w:p w:rsidR="00000000" w:rsidRPr="0076301E" w:rsidP="0076301E">
            <w:pPr>
              <w:pStyle w:val="ListBullet"/>
            </w:pPr>
            <w:r w:rsidRPr="0076301E">
              <w:t xml:space="preserve">relevant legislation and regulations </w:t>
            </w:r>
          </w:p>
          <w:p w:rsidR="00000000" w:rsidRPr="0076301E" w:rsidP="0076301E">
            <w:pPr>
              <w:pStyle w:val="ListBullet"/>
            </w:pPr>
            <w:r w:rsidRPr="0076301E">
              <w:t>relevant manufacturer specifications</w:t>
            </w:r>
          </w:p>
          <w:p w:rsidR="00000000" w:rsidRPr="0076301E" w:rsidP="0076301E">
            <w:pPr>
              <w:pStyle w:val="ListBullet"/>
            </w:pPr>
            <w:r w:rsidRPr="0076301E">
              <w:t>relevant testing and tagging of portable and cord connected electrical apparatus</w:t>
            </w:r>
          </w:p>
          <w:p w:rsidR="00000000" w:rsidRPr="0076301E" w:rsidP="0076301E">
            <w:pPr>
              <w:pStyle w:val="ListBullet"/>
            </w:pPr>
            <w:r w:rsidRPr="0076301E">
              <w:t>relevant WHS/OHS legislated requirements</w:t>
            </w:r>
          </w:p>
          <w:p w:rsidR="00000000" w:rsidRPr="0076301E" w:rsidP="0076301E">
            <w:pPr>
              <w:pStyle w:val="ListBullet"/>
            </w:pPr>
            <w:r w:rsidRPr="0076301E">
              <w:t>relevant workplace documentation</w:t>
            </w:r>
          </w:p>
          <w:p w:rsidR="00000000" w:rsidRPr="0076301E" w:rsidP="0076301E">
            <w:pPr>
              <w:pStyle w:val="ListBullet"/>
            </w:pPr>
            <w:r w:rsidRPr="0076301E">
              <w:t>re</w:t>
            </w:r>
            <w:r w:rsidRPr="0076301E">
              <w:t>levant workplace policies and procedures.</w:t>
            </w:r>
          </w:p>
        </w:tc>
      </w:tr>
    </w:tbl>
    <w:p w:rsidR="00000000" w:rsidRPr="0076301E" w:rsidP="0076301E">
      <w:pPr>
        <w:pStyle w:val="NoPaddingFontSize1"/>
      </w:pPr>
    </w:p>
    <w:p w:rsidR="00000000" w:rsidRPr="0076301E" w:rsidP="0076301E">
      <w:pPr>
        <w:pStyle w:val="AllowPageBreak"/>
      </w:pPr>
    </w:p>
    <w:p w:rsidR="00000000" w:rsidRPr="0076301E" w:rsidP="0076301E">
      <w:pPr>
        <w:pStyle w:val="Heading1"/>
      </w:pPr>
      <w:bookmarkStart w:id="4" w:name="O_1075778"/>
      <w:bookmarkEnd w:id="4"/>
      <w:r w:rsidRPr="007630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0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01E" w:rsidP="0076301E">
            <w:pPr>
              <w:pStyle w:val="BodyText"/>
            </w:pPr>
            <w:r w:rsidRPr="0076301E">
              <w:t>Assessors must hold credentials specified within the Standards for Registered Training Organisations current at the time of assessment.</w:t>
            </w:r>
          </w:p>
          <w:p w:rsidR="00000000" w:rsidRPr="0076301E" w:rsidP="0076301E">
            <w:pPr>
              <w:pStyle w:val="BodyText"/>
            </w:pPr>
            <w:r w:rsidRPr="0076301E">
              <w:t>Assessment must satisfy the Princip</w:t>
            </w:r>
            <w:r w:rsidRPr="0076301E">
              <w:t xml:space="preserve">les of Assessment and Rules of Evidence and all regulatory requirements included within the Standards for Registered Training Organisations current at the </w:t>
            </w:r>
            <w:r w:rsidRPr="0076301E">
              <w:t>time of assessment.</w:t>
            </w:r>
          </w:p>
          <w:p w:rsidR="00000000" w:rsidRPr="0076301E" w:rsidP="0076301E">
            <w:pPr>
              <w:pStyle w:val="BodyText"/>
            </w:pPr>
            <w:r w:rsidRPr="0076301E">
              <w:t>Assessment must occur in suitable workplace operational situations where it is ap</w:t>
            </w:r>
            <w:r w:rsidRPr="0076301E">
              <w:t>propriate to do so; where this is not appropriate, assessment must occur in simulated suitable workplace operational situations that replicate workplace conditions.</w:t>
            </w:r>
          </w:p>
          <w:p w:rsidR="00000000" w:rsidRPr="0076301E" w:rsidP="0076301E">
            <w:pPr>
              <w:pStyle w:val="BodyText"/>
            </w:pPr>
            <w:r w:rsidRPr="0076301E">
              <w:t>Assessment processes and techniques must be appropriate to the language, literacy and numer</w:t>
            </w:r>
            <w:r w:rsidRPr="0076301E">
              <w:t>acy requirements of the work being performed and the needs of the candidate.</w:t>
            </w:r>
          </w:p>
          <w:p w:rsidR="00000000" w:rsidRPr="0076301E" w:rsidP="0076301E">
            <w:pPr>
              <w:pStyle w:val="BodyText"/>
            </w:pPr>
            <w:r w:rsidRPr="0076301E">
              <w:t>Resources for assessment must include access to:</w:t>
            </w:r>
          </w:p>
          <w:p w:rsidR="00000000" w:rsidRPr="0076301E" w:rsidP="0076301E">
            <w:pPr>
              <w:pStyle w:val="ListBullet"/>
            </w:pPr>
            <w:r w:rsidRPr="0076301E">
              <w:t>a range of relevant exercises, case studies and/or simulations</w:t>
            </w:r>
          </w:p>
          <w:p w:rsidR="00000000" w:rsidRPr="0076301E" w:rsidP="0076301E">
            <w:pPr>
              <w:pStyle w:val="ListBullet"/>
            </w:pPr>
            <w:r w:rsidRPr="0076301E">
              <w:t>relevant and appropriate materials, tools, facilities. equipment a</w:t>
            </w:r>
            <w:r w:rsidRPr="0076301E">
              <w:t>nd personal protective equipment (PPE) currently used in industry</w:t>
            </w:r>
          </w:p>
          <w:p w:rsidR="00000000" w:rsidRPr="0076301E" w:rsidP="0076301E">
            <w:pPr>
              <w:pStyle w:val="ListBullet"/>
            </w:pPr>
            <w:r w:rsidRPr="0076301E">
              <w:t xml:space="preserve">resources that reflect current industry practices in relation to conducting in-service safety testing of electrical cord connected equipment and cord assemblies </w:t>
            </w:r>
          </w:p>
          <w:p w:rsidR="00000000" w:rsidRPr="0076301E" w:rsidP="0076301E">
            <w:pPr>
              <w:pStyle w:val="ListBullet"/>
            </w:pPr>
            <w:r w:rsidRPr="0076301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6301E" w:rsidP="0076301E">
      <w:pPr>
        <w:pStyle w:val="NoPaddingFontSize1"/>
      </w:pPr>
    </w:p>
    <w:p w:rsidR="00000000" w:rsidRPr="0076301E" w:rsidP="0076301E">
      <w:pPr>
        <w:pStyle w:val="AllowPageBreak"/>
      </w:pPr>
    </w:p>
    <w:p w:rsidR="00000000" w:rsidRPr="0076301E" w:rsidP="0076301E">
      <w:pPr>
        <w:pStyle w:val="Heading1"/>
      </w:pPr>
      <w:bookmarkStart w:id="5" w:name="O_1075781"/>
      <w:bookmarkEnd w:id="5"/>
      <w:r w:rsidRPr="0076301E">
        <w:t>Links</w:t>
      </w:r>
    </w:p>
    <w:p w:rsidR="00000000" w:rsidRPr="0076301E" w:rsidP="00177FDC">
      <w:pPr>
        <w:pStyle w:val="BodyText"/>
      </w:pPr>
      <w:r w:rsidRPr="0076301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C19C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6301E" w:rsidP="0076301E"/>
    <w:sectPr w:rsidSect="007630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1E" w:rsidRPr="00177FDC" w:rsidP="00177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DC" w:rsidP="007630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FDC" w:rsidP="007630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77FDC" w:rsidP="007630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01E" w:rsidRPr="00177FDC" w:rsidP="00177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FDC" w:rsidRPr="002D2AF8" w:rsidP="007630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UEERL0003 Conduct in-service safety testing of electrical cord connected equipment and cord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7FDC" w:rsidP="007630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A8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400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6B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0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0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0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0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0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0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0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0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0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0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0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01E"/>
  </w:style>
  <w:style w:type="character" w:customStyle="1" w:styleId="Heading1Char">
    <w:name w:val="Heading 1 Char"/>
    <w:basedOn w:val="DefaultParagraphFont"/>
    <w:link w:val="Heading1"/>
    <w:rsid w:val="007630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0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0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0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30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0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0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301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0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0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0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0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0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0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0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0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0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0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0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0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0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0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0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0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0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0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301E"/>
    <w:rPr>
      <w:b/>
      <w:spacing w:val="0"/>
    </w:rPr>
  </w:style>
  <w:style w:type="paragraph" w:customStyle="1" w:styleId="SuperTitle">
    <w:name w:val="SuperTitle"/>
    <w:basedOn w:val="Title"/>
    <w:rsid w:val="007630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0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0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0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0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0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0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0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0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0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0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0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01E"/>
    <w:rPr>
      <w:i/>
    </w:rPr>
  </w:style>
  <w:style w:type="paragraph" w:styleId="Caption">
    <w:name w:val="caption"/>
    <w:basedOn w:val="BodyText"/>
    <w:next w:val="Normal"/>
    <w:qFormat/>
    <w:rsid w:val="007630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0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0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01E"/>
  </w:style>
  <w:style w:type="paragraph" w:styleId="TableofFigures">
    <w:name w:val="table of figures"/>
    <w:basedOn w:val="Normal"/>
    <w:next w:val="Normal"/>
    <w:semiHidden/>
    <w:rsid w:val="007630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0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301E"/>
    <w:rPr>
      <w:rFonts w:ascii="Wingdings" w:hAnsi="Wingdings"/>
    </w:rPr>
  </w:style>
  <w:style w:type="paragraph" w:customStyle="1" w:styleId="TableHeading">
    <w:name w:val="Table Heading"/>
    <w:basedOn w:val="HeadingBase"/>
    <w:rsid w:val="007630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01E"/>
    <w:rPr>
      <w:color w:val="0033CC"/>
      <w:u w:val="none"/>
    </w:rPr>
  </w:style>
  <w:style w:type="paragraph" w:customStyle="1" w:styleId="BodyTextRight">
    <w:name w:val="Body Text Right"/>
    <w:basedOn w:val="BodyText"/>
    <w:rsid w:val="007630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0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0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0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0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0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01E"/>
    <w:rPr>
      <w:sz w:val="32"/>
    </w:rPr>
  </w:style>
  <w:style w:type="paragraph" w:customStyle="1" w:styleId="HeadingProcedure">
    <w:name w:val="Heading Procedure"/>
    <w:basedOn w:val="HeadingBase"/>
    <w:next w:val="Normal"/>
    <w:rsid w:val="007630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01E"/>
    <w:pPr>
      <w:spacing w:before="60" w:after="60"/>
    </w:pPr>
  </w:style>
  <w:style w:type="paragraph" w:styleId="ListContinue">
    <w:name w:val="List Continue"/>
    <w:basedOn w:val="List"/>
    <w:rsid w:val="0076301E"/>
    <w:pPr>
      <w:ind w:firstLine="0"/>
    </w:pPr>
  </w:style>
  <w:style w:type="paragraph" w:customStyle="1" w:styleId="ListNote">
    <w:name w:val="List Note"/>
    <w:basedOn w:val="List"/>
    <w:rsid w:val="007630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0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0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01E"/>
    <w:rPr>
      <w:rFonts w:ascii="Courier New" w:hAnsi="Courier New"/>
    </w:rPr>
  </w:style>
  <w:style w:type="paragraph" w:customStyle="1" w:styleId="NoteBullet">
    <w:name w:val="Note Bullet"/>
    <w:basedOn w:val="Note"/>
    <w:rsid w:val="007630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0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0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0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0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0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0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01E"/>
    <w:rPr>
      <w:b/>
      <w:smallCaps/>
    </w:rPr>
  </w:style>
  <w:style w:type="paragraph" w:customStyle="1" w:styleId="TableListNumber">
    <w:name w:val="Table List Number"/>
    <w:basedOn w:val="ListNumber"/>
    <w:rsid w:val="007630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0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01E"/>
    <w:pPr>
      <w:numPr>
        <w:numId w:val="10"/>
      </w:numPr>
    </w:pPr>
  </w:style>
  <w:style w:type="paragraph" w:customStyle="1" w:styleId="ListAlpha2">
    <w:name w:val="List Alpha 2"/>
    <w:basedOn w:val="List2"/>
    <w:rsid w:val="0076301E"/>
    <w:pPr>
      <w:numPr>
        <w:numId w:val="9"/>
      </w:numPr>
    </w:pPr>
  </w:style>
  <w:style w:type="paragraph" w:styleId="List2">
    <w:name w:val="List 2"/>
    <w:basedOn w:val="BodyText"/>
    <w:rsid w:val="007630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0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0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0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30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301E"/>
    <w:pPr>
      <w:numPr>
        <w:numId w:val="5"/>
      </w:numPr>
    </w:pPr>
  </w:style>
  <w:style w:type="paragraph" w:styleId="ListContinue2">
    <w:name w:val="List Continue 2"/>
    <w:basedOn w:val="List2"/>
    <w:rsid w:val="0076301E"/>
    <w:pPr>
      <w:ind w:firstLine="0"/>
    </w:pPr>
  </w:style>
  <w:style w:type="paragraph" w:styleId="ListContinue3">
    <w:name w:val="List Continue 3"/>
    <w:basedOn w:val="List3"/>
    <w:rsid w:val="0076301E"/>
    <w:pPr>
      <w:ind w:left="1021" w:firstLine="0"/>
    </w:pPr>
  </w:style>
  <w:style w:type="paragraph" w:styleId="ListContinue4">
    <w:name w:val="List Continue 4"/>
    <w:basedOn w:val="List4"/>
    <w:rsid w:val="0076301E"/>
    <w:pPr>
      <w:ind w:firstLine="0"/>
    </w:pPr>
  </w:style>
  <w:style w:type="paragraph" w:styleId="ListContinue5">
    <w:name w:val="List Continue 5"/>
    <w:basedOn w:val="List5"/>
    <w:rsid w:val="0076301E"/>
    <w:pPr>
      <w:ind w:firstLine="0"/>
    </w:pPr>
  </w:style>
  <w:style w:type="paragraph" w:styleId="ListNumber3">
    <w:name w:val="List Number 3"/>
    <w:basedOn w:val="List3"/>
    <w:rsid w:val="0076301E"/>
    <w:pPr>
      <w:numPr>
        <w:numId w:val="6"/>
      </w:numPr>
    </w:pPr>
  </w:style>
  <w:style w:type="paragraph" w:styleId="ListNumber4">
    <w:name w:val="List Number 4"/>
    <w:basedOn w:val="List4"/>
    <w:rsid w:val="0076301E"/>
    <w:pPr>
      <w:numPr>
        <w:numId w:val="7"/>
      </w:numPr>
    </w:pPr>
  </w:style>
  <w:style w:type="paragraph" w:styleId="ListNumber5">
    <w:name w:val="List Number 5"/>
    <w:basedOn w:val="List5"/>
    <w:rsid w:val="0076301E"/>
    <w:pPr>
      <w:numPr>
        <w:numId w:val="8"/>
      </w:numPr>
    </w:pPr>
  </w:style>
  <w:style w:type="paragraph" w:styleId="BlockText">
    <w:name w:val="Block Text"/>
    <w:basedOn w:val="Normal"/>
    <w:rsid w:val="007630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0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01E"/>
    <w:rPr>
      <w:sz w:val="16"/>
      <w:vertAlign w:val="superscript"/>
    </w:rPr>
  </w:style>
  <w:style w:type="character" w:customStyle="1" w:styleId="Symbols">
    <w:name w:val="Symbols"/>
    <w:basedOn w:val="DefaultParagraphFont"/>
    <w:rsid w:val="0076301E"/>
    <w:rPr>
      <w:rFonts w:ascii="Symbol" w:hAnsi="Symbol"/>
    </w:rPr>
  </w:style>
  <w:style w:type="character" w:customStyle="1" w:styleId="MenuOptions">
    <w:name w:val="Menu Options"/>
    <w:basedOn w:val="DefaultParagraphFont"/>
    <w:rsid w:val="007630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01E"/>
    <w:rPr>
      <w:b/>
    </w:rPr>
  </w:style>
  <w:style w:type="character" w:customStyle="1" w:styleId="Underlined">
    <w:name w:val="Underlined"/>
    <w:basedOn w:val="DefaultParagraphFont"/>
    <w:rsid w:val="0076301E"/>
    <w:rPr>
      <w:u w:val="single"/>
    </w:rPr>
  </w:style>
  <w:style w:type="paragraph" w:customStyle="1" w:styleId="TableBodyTextRight">
    <w:name w:val="Table Body Text Right"/>
    <w:basedOn w:val="TableBodyText"/>
    <w:rsid w:val="007630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01E"/>
    <w:rPr>
      <w:sz w:val="18"/>
    </w:rPr>
  </w:style>
  <w:style w:type="paragraph" w:customStyle="1" w:styleId="BodySmallRight">
    <w:name w:val="Body Small Right"/>
    <w:basedOn w:val="BodyTextRight"/>
    <w:rsid w:val="0076301E"/>
    <w:rPr>
      <w:sz w:val="18"/>
      <w:szCs w:val="18"/>
    </w:rPr>
  </w:style>
  <w:style w:type="paragraph" w:customStyle="1" w:styleId="MarginEdition">
    <w:name w:val="Margin Edition"/>
    <w:basedOn w:val="MarginNote"/>
    <w:rsid w:val="007630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01E"/>
    <w:rPr>
      <w:sz w:val="2"/>
      <w:szCs w:val="2"/>
    </w:rPr>
  </w:style>
  <w:style w:type="character" w:customStyle="1" w:styleId="Small">
    <w:name w:val="Small"/>
    <w:basedOn w:val="DefaultParagraphFont"/>
    <w:rsid w:val="0076301E"/>
    <w:rPr>
      <w:sz w:val="16"/>
    </w:rPr>
  </w:style>
  <w:style w:type="paragraph" w:customStyle="1" w:styleId="WideTable">
    <w:name w:val="Wide Table"/>
    <w:basedOn w:val="Normal"/>
    <w:rsid w:val="007630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01E"/>
  </w:style>
  <w:style w:type="paragraph" w:styleId="Quote">
    <w:name w:val="Quote"/>
    <w:basedOn w:val="Heading1"/>
    <w:link w:val="QuoteChar"/>
    <w:qFormat/>
    <w:rsid w:val="007630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0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01E"/>
    <w:pPr>
      <w:pageBreakBefore/>
    </w:pPr>
  </w:style>
  <w:style w:type="paragraph" w:customStyle="1" w:styleId="Border">
    <w:name w:val="Border"/>
    <w:basedOn w:val="Normal"/>
    <w:qFormat/>
    <w:rsid w:val="007630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0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0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0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0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0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0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0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0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01E"/>
    <w:rPr>
      <w:u w:val="single"/>
    </w:rPr>
  </w:style>
  <w:style w:type="character" w:customStyle="1" w:styleId="BoldandItalics">
    <w:name w:val="Bold and Italics"/>
    <w:qFormat/>
    <w:rsid w:val="0076301E"/>
    <w:rPr>
      <w:b/>
      <w:i/>
      <w:u w:val="none"/>
    </w:rPr>
  </w:style>
  <w:style w:type="paragraph" w:styleId="BalloonText">
    <w:name w:val="Balloon Text"/>
    <w:basedOn w:val="Normal"/>
    <w:link w:val="BalloonTextChar"/>
    <w:rsid w:val="007630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0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0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0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0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0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01E"/>
    <w:pPr>
      <w:spacing w:before="0" w:after="0"/>
    </w:pPr>
  </w:style>
  <w:style w:type="paragraph" w:customStyle="1" w:styleId="BodyTextBold">
    <w:name w:val="Body Text Bold"/>
    <w:basedOn w:val="BodyText"/>
    <w:qFormat/>
    <w:rsid w:val="0076301E"/>
    <w:rPr>
      <w:b/>
    </w:rPr>
  </w:style>
  <w:style w:type="character" w:styleId="Hyperlink">
    <w:name w:val="Hyperlink"/>
    <w:basedOn w:val="DefaultParagraphFont"/>
    <w:uiPriority w:val="99"/>
    <w:unhideWhenUsed/>
    <w:rsid w:val="00177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4321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UEERL0003 Conduct in-service safety testing of electrical cord connected equipment and cord assemblies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