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2776" w:rsidP="001A27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UEERL0002 Attach cords, cables and plugs to electrical equipment for connection to 1000 V a.c. or 1500 V d.c.</w:t>
      </w:r>
      <w:r>
        <w:fldChar w:fldCharType="end"/>
      </w:r>
    </w:p>
    <w:p w:rsidR="001A2776" w:rsidP="001A2776">
      <w:pPr>
        <w:pStyle w:val="Version"/>
        <w:sectPr w:rsidSect="001B07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0711" w:rsidP="001B0711">
      <w:pPr>
        <w:pStyle w:val="SuperHeading"/>
      </w:pPr>
      <w:r w:rsidRPr="001B0711">
        <w:t>UEERL0002 Attach cords, cables and plugs to electrical equipment for connection to 1000 V a.c. or 1500 V d.c.</w:t>
      </w:r>
    </w:p>
    <w:p w:rsidR="00000000" w:rsidRPr="001B0711" w:rsidP="001B0711">
      <w:pPr>
        <w:pStyle w:val="Heading1"/>
      </w:pPr>
      <w:bookmarkStart w:id="1" w:name="O_1075784"/>
      <w:bookmarkEnd w:id="1"/>
      <w:r w:rsidRPr="001B071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07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11" w:rsidP="001B0711">
            <w:pPr>
              <w:pStyle w:val="BodyText"/>
            </w:pPr>
            <w:r w:rsidRPr="001B0711">
              <w:t>Release 1. This is the first release of this unit of competency in the UEE Electrotechnology Training Package.</w:t>
            </w:r>
          </w:p>
        </w:tc>
      </w:tr>
    </w:tbl>
    <w:p w:rsidR="00000000" w:rsidRPr="001B0711" w:rsidP="001B0711">
      <w:pPr>
        <w:pStyle w:val="NoPaddingFontSize1"/>
      </w:pPr>
    </w:p>
    <w:p w:rsidR="00000000" w:rsidRPr="001B0711" w:rsidP="001B0711">
      <w:pPr>
        <w:pStyle w:val="AllowPageBreak"/>
      </w:pPr>
    </w:p>
    <w:p w:rsidR="00000000" w:rsidRPr="001B0711" w:rsidP="001B0711">
      <w:pPr>
        <w:pStyle w:val="Heading1"/>
      </w:pPr>
      <w:bookmarkStart w:id="2" w:name="O_1075785"/>
      <w:bookmarkEnd w:id="2"/>
      <w:r w:rsidRPr="001B071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07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11" w:rsidP="001B0711">
            <w:pPr>
              <w:pStyle w:val="BodyText"/>
            </w:pPr>
            <w:r w:rsidRPr="001B0711">
              <w:t>This unit involves the skills and knowledge required to attach flexible cords, cables and plugs to electrical eq</w:t>
            </w:r>
            <w:r w:rsidRPr="001B0711">
              <w:t>uipment connected to a supply up to 1,000 volts (V) alternating current (a.c.) or 1,500 V direct current (d.c.).</w:t>
            </w:r>
          </w:p>
          <w:p w:rsidR="00000000" w:rsidRPr="001B0711" w:rsidP="001B0711">
            <w:pPr>
              <w:pStyle w:val="BodyText"/>
            </w:pPr>
            <w:r w:rsidRPr="001B0711">
              <w:t>It includes planning and attaching flexible cords, cables and plugs; and using test equipment for inspection and safety testing. It also includ</w:t>
            </w:r>
            <w:r w:rsidRPr="001B0711">
              <w:t>es locating, inspecting, testing and repairing faults in flexible cords and plugs.</w:t>
            </w:r>
          </w:p>
          <w:p w:rsidR="00000000" w:rsidRPr="001B0711" w:rsidP="001B0711">
            <w:pPr>
              <w:pStyle w:val="BodyText"/>
            </w:pPr>
            <w:r w:rsidRPr="001B0711">
              <w:t>The skills and knowledge described in this unit require a licence or permit to practice in the workplace where work is carried out on electrical installations which are desi</w:t>
            </w:r>
            <w:r w:rsidRPr="001B0711">
              <w:t>gned to operate at voltages greater than 50 V a.c. or 120 V d.c.</w:t>
            </w:r>
          </w:p>
          <w:p w:rsidR="00000000" w:rsidRPr="001B0711" w:rsidP="001B0711">
            <w:pPr>
              <w:pStyle w:val="BodyText"/>
            </w:pPr>
            <w:r w:rsidRPr="001B0711">
              <w:t>Competency development activities in this unit are subject to regulations directly related to licensing. Where a licence or permit to practice is not held, a relevant contract of training, su</w:t>
            </w:r>
            <w:r w:rsidRPr="001B0711">
              <w:t>ch as an Australian Apprenticeship, may be required.</w:t>
            </w:r>
          </w:p>
          <w:p w:rsidR="00000000" w:rsidRPr="001B0711" w:rsidP="001B0711">
            <w:pPr>
              <w:pStyle w:val="BodyText"/>
            </w:pPr>
            <w:r w:rsidRPr="001B0711">
              <w:t>Additional and/or other conditions may apply in some jurisdictions subject to regulations related to electrical work. Practice in the workplace and during training is also subject to work health and safe</w:t>
            </w:r>
            <w:r w:rsidRPr="001B0711">
              <w:t>ty (WHS)/occupational health and safety (OHS) regulations.</w:t>
            </w:r>
          </w:p>
        </w:tc>
      </w:tr>
    </w:tbl>
    <w:p w:rsidR="00000000" w:rsidRPr="001B0711" w:rsidP="001B0711">
      <w:pPr>
        <w:pStyle w:val="NoPaddingFontSize1"/>
      </w:pPr>
    </w:p>
    <w:p w:rsidR="00000000" w:rsidRPr="001B0711" w:rsidP="001B0711">
      <w:pPr>
        <w:pStyle w:val="AllowPageBreak"/>
      </w:pPr>
    </w:p>
    <w:p w:rsidR="00000000" w:rsidRPr="001B0711" w:rsidP="001B0711">
      <w:pPr>
        <w:pStyle w:val="Heading1"/>
      </w:pPr>
      <w:bookmarkStart w:id="3" w:name="O_1075786"/>
      <w:bookmarkEnd w:id="3"/>
      <w:r w:rsidRPr="001B071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07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11" w:rsidP="001B0711">
            <w:pPr>
              <w:pStyle w:val="BodyText"/>
            </w:pPr>
            <w:r w:rsidRPr="001B0711">
              <w:t>UEERL0001 Attach cords and plugs to electrical equipment for connection to a single phase 230 Volt supply.</w:t>
            </w:r>
          </w:p>
        </w:tc>
      </w:tr>
    </w:tbl>
    <w:p w:rsidR="00000000" w:rsidRPr="001B0711" w:rsidP="001B0711">
      <w:pPr>
        <w:pStyle w:val="NoPaddingFontSize1"/>
      </w:pPr>
    </w:p>
    <w:p w:rsidR="00000000" w:rsidRPr="001B0711" w:rsidP="001B0711">
      <w:pPr>
        <w:pStyle w:val="AllowPageBreak"/>
      </w:pPr>
    </w:p>
    <w:p w:rsidR="00000000" w:rsidRPr="001B0711" w:rsidP="001B0711">
      <w:pPr>
        <w:pStyle w:val="Heading1"/>
      </w:pPr>
      <w:bookmarkStart w:id="4" w:name="O_1075787"/>
      <w:bookmarkEnd w:id="4"/>
      <w:r w:rsidRPr="001B071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07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11" w:rsidP="001B0711">
            <w:pPr>
              <w:pStyle w:val="BodyText"/>
            </w:pPr>
            <w:r w:rsidRPr="001B0711">
              <w:t>Restricted L</w:t>
            </w:r>
            <w:r w:rsidRPr="001B0711">
              <w:t>icensing</w:t>
            </w:r>
          </w:p>
        </w:tc>
      </w:tr>
    </w:tbl>
    <w:p w:rsidR="00000000" w:rsidRPr="001B0711" w:rsidP="001B0711">
      <w:pPr>
        <w:pStyle w:val="NoPaddingFontSize1"/>
      </w:pPr>
    </w:p>
    <w:p w:rsidR="00000000" w:rsidRPr="001B0711" w:rsidP="001B0711">
      <w:pPr>
        <w:pStyle w:val="AllowPageBreak"/>
      </w:pPr>
    </w:p>
    <w:p w:rsidR="00000000" w:rsidRPr="001B0711" w:rsidP="001B0711">
      <w:pPr>
        <w:pStyle w:val="Heading1"/>
      </w:pPr>
      <w:bookmarkStart w:id="5" w:name="O_1075788"/>
      <w:bookmarkEnd w:id="5"/>
      <w:r w:rsidRPr="001B071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07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11" w:rsidP="001B0711">
            <w:pPr>
              <w:pStyle w:val="BodyText"/>
            </w:pPr>
            <w:r w:rsidRPr="001B0711">
              <w:t>Electrotechnology</w:t>
            </w:r>
          </w:p>
        </w:tc>
      </w:tr>
    </w:tbl>
    <w:p w:rsidR="00000000" w:rsidRPr="001B0711" w:rsidP="001B0711">
      <w:pPr>
        <w:pStyle w:val="NoPaddingFontSize1"/>
      </w:pPr>
    </w:p>
    <w:p w:rsidR="00000000" w:rsidRPr="001B0711" w:rsidP="001B0711">
      <w:pPr>
        <w:pStyle w:val="AllowPageBreak"/>
      </w:pPr>
    </w:p>
    <w:p w:rsidR="00000000" w:rsidRPr="001B0711" w:rsidP="001B0711">
      <w:pPr>
        <w:pStyle w:val="Heading1"/>
      </w:pPr>
      <w:bookmarkStart w:id="6" w:name="O_1075789"/>
      <w:bookmarkEnd w:id="6"/>
      <w:r w:rsidRPr="001B071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B0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11" w:rsidP="001B0711">
            <w:pPr>
              <w:pStyle w:val="BodyText"/>
            </w:pPr>
            <w:r w:rsidRPr="001B071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rPr>
                <w:rStyle w:val="SpecialBold"/>
              </w:rPr>
              <w:t>PERFORMANCE CRITERIA</w:t>
            </w:r>
          </w:p>
        </w:tc>
      </w:tr>
      <w:tr w:rsidTr="001B0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t>Performance criteria describe the performance needed to demonstrate achievement of the element.</w:t>
            </w:r>
          </w:p>
        </w:tc>
      </w:tr>
      <w:tr w:rsidTr="001B0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11" w:rsidP="001B0711">
            <w:pPr>
              <w:pStyle w:val="BodyText"/>
            </w:pPr>
            <w:r w:rsidRPr="001B071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11" w:rsidP="001B0711">
            <w:pPr>
              <w:pStyle w:val="BodyText"/>
            </w:pPr>
            <w:r w:rsidRPr="001B0711">
              <w:rPr>
                <w:rStyle w:val="SpecialBold"/>
              </w:rPr>
              <w:t>Plan electrical equipment connection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t>Work is planned, sequenced and prepared in accordance with WHS/OHS requirements and workplace procedures</w:t>
            </w:r>
          </w:p>
        </w:tc>
      </w:tr>
      <w:tr w:rsidTr="001B0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t>Co</w:t>
            </w:r>
            <w:r w:rsidRPr="001B0711">
              <w:t>ndition and ratings of cords, cables and plugs is in accordance with workplace procedures and work instruction from relevant person/s</w:t>
            </w:r>
          </w:p>
        </w:tc>
      </w:tr>
      <w:tr w:rsidTr="001B0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t xml:space="preserve">Flexible cords, cables and plugs are selected in accordance with relevant industry standards and workplace procedures for condition and rating </w:t>
            </w:r>
          </w:p>
        </w:tc>
      </w:tr>
      <w:tr w:rsidTr="001B0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t>Materials necessary to complete work are obtained in accordance with workplace procedures and checked aga</w:t>
            </w:r>
            <w:r w:rsidRPr="001B0711">
              <w:t>inst work instructions</w:t>
            </w:r>
          </w:p>
        </w:tc>
      </w:tr>
      <w:tr w:rsidTr="001B0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t>Tools, equipment and testing devices needed to carry out work are obtained in accordance with workplace procedures and checked for correct operation and safety</w:t>
            </w:r>
          </w:p>
        </w:tc>
      </w:tr>
      <w:tr w:rsidTr="001B0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t>Flexible cords, cables and plugs are prepared without damag</w:t>
            </w:r>
            <w:r w:rsidRPr="001B0711">
              <w:t>e to insulation and conductors and in accordance with relevant industry standards</w:t>
            </w:r>
          </w:p>
        </w:tc>
      </w:tr>
      <w:tr w:rsidTr="001B0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11" w:rsidP="001B0711">
            <w:pPr>
              <w:pStyle w:val="BodyText"/>
            </w:pPr>
            <w:r w:rsidRPr="001B071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11" w:rsidP="001B0711">
            <w:pPr>
              <w:pStyle w:val="BodyText"/>
            </w:pPr>
            <w:r w:rsidRPr="001B0711">
              <w:rPr>
                <w:rStyle w:val="SpecialBold"/>
              </w:rPr>
              <w:t>Attach flexible cords</w:t>
            </w:r>
            <w:r w:rsidRPr="001B0711">
              <w:t xml:space="preserve">, </w:t>
            </w:r>
            <w:r w:rsidRPr="001B0711">
              <w:rPr>
                <w:rStyle w:val="SpecialBold"/>
              </w:rPr>
              <w:t>cables and plugs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t>WHS/OHS policies and workplace procedures are followed</w:t>
            </w:r>
          </w:p>
        </w:tc>
      </w:tr>
      <w:tr w:rsidTr="001B0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t>Single insulated metal framed equipment is earthed in accordance with relevant industry standards and workplace procedures</w:t>
            </w:r>
          </w:p>
        </w:tc>
      </w:tr>
      <w:tr w:rsidTr="001B0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t>Double insulated equipment is inspected and maintained in accordance with relevant industry standards and workplace procedures</w:t>
            </w:r>
          </w:p>
        </w:tc>
      </w:tr>
      <w:tr w:rsidTr="001B0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t xml:space="preserve">Conductors are connected to terminals ensuring required polarity is in accordance with relevant industry standards </w:t>
            </w:r>
          </w:p>
        </w:tc>
      </w:tr>
      <w:tr w:rsidTr="001B0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11" w:rsidP="001B0711">
            <w:pPr>
              <w:pStyle w:val="BodyText"/>
            </w:pPr>
            <w:r w:rsidRPr="001B071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11" w:rsidP="001B0711">
            <w:pPr>
              <w:pStyle w:val="BodyText"/>
            </w:pPr>
            <w:r w:rsidRPr="001B0711">
              <w:rPr>
                <w:rStyle w:val="SpecialBold"/>
              </w:rPr>
              <w:t>Inspect and test equipment for operation and safety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t xml:space="preserve">Electrical installation </w:t>
            </w:r>
            <w:r w:rsidRPr="001B0711">
              <w:t>and operation of the cord/cable/s and plug/s connected to equipment are inspected and tested in accordance with relevant industry standards, work instructions and workplace procedures</w:t>
            </w:r>
          </w:p>
        </w:tc>
      </w:tr>
      <w:tr w:rsidTr="001B0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t>Quality checks of work are undertaken in accordance with workplace procedures</w:t>
            </w:r>
          </w:p>
        </w:tc>
      </w:tr>
      <w:tr w:rsidTr="001B0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11" w:rsidP="001B0711">
            <w:pPr>
              <w:pStyle w:val="BodyText"/>
            </w:pPr>
            <w:r w:rsidRPr="001B0711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11" w:rsidP="001B0711">
            <w:pPr>
              <w:pStyle w:val="BodyText"/>
            </w:pPr>
            <w:r w:rsidRPr="001B0711">
              <w:rPr>
                <w:rStyle w:val="SpecialBold"/>
              </w:rPr>
              <w:t>Locate and repair faults in attached flexible cords,</w:t>
            </w:r>
            <w:r w:rsidRPr="001B0711">
              <w:t xml:space="preserve"> </w:t>
            </w:r>
            <w:r w:rsidRPr="001B0711">
              <w:rPr>
                <w:rStyle w:val="SpecialBold"/>
              </w:rPr>
              <w:t>cables and plugs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t>Electrical equipment and attached flexible cords, cables and plugs are checked and isolated in accord</w:t>
            </w:r>
            <w:r w:rsidRPr="001B0711">
              <w:t>ance with workplace procedures</w:t>
            </w:r>
          </w:p>
        </w:tc>
      </w:tr>
      <w:tr w:rsidTr="001B0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t>WHS/OHS policies and workplace procedures are followed</w:t>
            </w:r>
          </w:p>
        </w:tc>
      </w:tr>
      <w:tr w:rsidTr="001B0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t xml:space="preserve">Visual inspection and checks of the attached flexible cords, cables and plugs are conducted in accordance with workplace procedures to detect any abnormal, </w:t>
            </w:r>
            <w:r w:rsidRPr="001B0711">
              <w:t>damage or fault</w:t>
            </w:r>
          </w:p>
        </w:tc>
      </w:tr>
      <w:tr w:rsidTr="001B0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t>Faults in attached flexible cords, cables and plugs are confirmed and determined, components to be replaced are identified and details recorded in accordance with workplace procedures</w:t>
            </w:r>
          </w:p>
        </w:tc>
      </w:tr>
      <w:tr w:rsidTr="001B0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t>Faults in attached flexible cords, cables and plugs are repaired in accordance with workplace procedures</w:t>
            </w:r>
          </w:p>
        </w:tc>
      </w:tr>
      <w:tr w:rsidTr="001B0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t>Unplanned events are referred to relevant person/s for direction in accordance with workplace procedures</w:t>
            </w:r>
          </w:p>
        </w:tc>
      </w:tr>
      <w:tr w:rsidTr="001B071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1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11" w:rsidP="001B0711">
            <w:pPr>
              <w:pStyle w:val="BodyText"/>
            </w:pPr>
            <w:r w:rsidRPr="001B0711">
              <w:t xml:space="preserve">Status report/s is completed in </w:t>
            </w:r>
            <w:r w:rsidRPr="001B0711">
              <w:t>accordance with workplace procedures</w:t>
            </w:r>
          </w:p>
        </w:tc>
      </w:tr>
    </w:tbl>
    <w:p w:rsidR="00000000" w:rsidRPr="001B0711" w:rsidP="001B0711">
      <w:pPr>
        <w:pStyle w:val="NoPaddingFontSize1"/>
      </w:pPr>
    </w:p>
    <w:p w:rsidR="00000000" w:rsidRPr="001B0711" w:rsidP="001B0711">
      <w:pPr>
        <w:pStyle w:val="AllowPageBreak"/>
      </w:pPr>
    </w:p>
    <w:p w:rsidR="00000000" w:rsidRPr="001B0711" w:rsidP="001B0711">
      <w:pPr>
        <w:pStyle w:val="Heading1"/>
      </w:pPr>
      <w:bookmarkStart w:id="7" w:name="O_1075790"/>
      <w:bookmarkEnd w:id="7"/>
      <w:r w:rsidRPr="001B071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07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11" w:rsidP="001B0711">
            <w:pPr>
              <w:pStyle w:val="BodyText"/>
            </w:pPr>
            <w:r w:rsidRPr="001B0711">
              <w:t>Foundation skills essential to performance are explicit in the performance criteria of this unit of competency.</w:t>
            </w:r>
          </w:p>
        </w:tc>
      </w:tr>
    </w:tbl>
    <w:p w:rsidR="00000000" w:rsidRPr="001B0711" w:rsidP="001B0711">
      <w:pPr>
        <w:pStyle w:val="NoPaddingFontSize1"/>
      </w:pPr>
    </w:p>
    <w:p w:rsidR="00000000" w:rsidRPr="001B0711" w:rsidP="001B0711">
      <w:pPr>
        <w:pStyle w:val="AllowPageBreak"/>
      </w:pPr>
    </w:p>
    <w:p w:rsidR="00000000" w:rsidRPr="001B0711" w:rsidP="001B0711">
      <w:pPr>
        <w:pStyle w:val="Heading1"/>
      </w:pPr>
      <w:bookmarkStart w:id="8" w:name="O_1075791"/>
      <w:bookmarkEnd w:id="8"/>
      <w:r w:rsidRPr="001B071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1B07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11" w:rsidP="001B0711">
            <w:pPr>
              <w:pStyle w:val="BodyText"/>
            </w:pPr>
            <w:r w:rsidRPr="001B0711">
              <w:t>Range is restricted to essential operating conditions and any other variables essential to the work environment.</w:t>
            </w:r>
          </w:p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t>Non-essential conditions may be found in the UEE Electrotechnology Training Package Companion Volume Implementation Guide.</w:t>
            </w:r>
          </w:p>
        </w:tc>
      </w:tr>
      <w:tr w:rsidTr="001B07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711">
            <w:pPr>
              <w:pStyle w:val="BodyText"/>
              <w:rPr>
                <w:lang w:val="en-NZ"/>
              </w:rPr>
            </w:pPr>
            <w:r w:rsidRPr="001B0711">
              <w:t>Attaching cords, c</w:t>
            </w:r>
            <w:r w:rsidRPr="001B0711">
              <w:t>ables and plugs to electrical equipment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11" w:rsidP="001B0711">
            <w:pPr>
              <w:pStyle w:val="ListBullet"/>
            </w:pPr>
            <w:r w:rsidRPr="001B0711">
              <w:t>cords, cables and plugs connected to equipment or cords, cables extension leads intended for multi-phase supplies up to 1,000 V a.c. to 1,500 V d.c.</w:t>
            </w:r>
          </w:p>
          <w:p w:rsidR="00000000" w:rsidRPr="001B0711" w:rsidP="001B0711">
            <w:pPr>
              <w:pStyle w:val="BodyText"/>
            </w:pPr>
            <w:r w:rsidRPr="001B0711">
              <w:t>This unit does not cover the knowledge</w:t>
            </w:r>
            <w:r w:rsidRPr="001B0711">
              <w:t xml:space="preserve"> and skills necessary for the following work:</w:t>
            </w:r>
          </w:p>
          <w:p w:rsidR="00000000" w:rsidRPr="001B0711" w:rsidP="001B0711">
            <w:pPr>
              <w:pStyle w:val="ListBullet"/>
            </w:pPr>
            <w:r w:rsidRPr="001B0711">
              <w:t>competencies associated with fixed wiring</w:t>
            </w:r>
          </w:p>
          <w:p w:rsidR="00000000" w:rsidRPr="001B0711" w:rsidP="001B0711">
            <w:pPr>
              <w:pStyle w:val="ListBullet"/>
            </w:pPr>
            <w:r w:rsidRPr="001B0711">
              <w:t>in hazardous areas or on electrical equipment that is part of an explosion-protection technique</w:t>
            </w:r>
          </w:p>
          <w:p w:rsidR="00000000" w:rsidRPr="001B0711" w:rsidP="001B0711">
            <w:pPr>
              <w:pStyle w:val="ListBullet"/>
            </w:pPr>
            <w:r w:rsidRPr="001B0711">
              <w:t>on complex electrical apparatus, circuits and electrical work.</w:t>
            </w:r>
          </w:p>
        </w:tc>
      </w:tr>
    </w:tbl>
    <w:p w:rsidR="00000000" w:rsidRPr="001B0711" w:rsidP="001B0711">
      <w:pPr>
        <w:pStyle w:val="NoPaddingFontSize1"/>
      </w:pPr>
    </w:p>
    <w:p w:rsidR="00000000" w:rsidRPr="001B0711" w:rsidP="001B0711">
      <w:pPr>
        <w:pStyle w:val="AllowPageBreak"/>
      </w:pPr>
    </w:p>
    <w:p w:rsidR="00000000" w:rsidRPr="001B0711" w:rsidP="001B0711">
      <w:pPr>
        <w:pStyle w:val="Heading1"/>
      </w:pPr>
      <w:bookmarkStart w:id="9" w:name="O_1075792"/>
      <w:bookmarkEnd w:id="9"/>
      <w:r w:rsidRPr="001B071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071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711" w:rsidP="001B0711">
            <w:pPr>
              <w:pStyle w:val="BodyText"/>
            </w:pPr>
            <w:r w:rsidRPr="001B0711">
              <w:t>This unit replaces and is equivalent to UEENEEP025A Attach cords, cables and plugs to electrical equipment for connection to 1000 Va.c. or 1500 Vd.c. supply.</w:t>
            </w:r>
          </w:p>
        </w:tc>
      </w:tr>
    </w:tbl>
    <w:p w:rsidR="00000000" w:rsidRPr="001B0711" w:rsidP="001B0711">
      <w:pPr>
        <w:pStyle w:val="NoPaddingFontSize1"/>
      </w:pPr>
    </w:p>
    <w:p w:rsidR="00000000" w:rsidRPr="001B0711" w:rsidP="001B0711">
      <w:pPr>
        <w:pStyle w:val="AllowPageBreak"/>
      </w:pPr>
    </w:p>
    <w:p w:rsidR="00000000" w:rsidRPr="001B0711" w:rsidP="001B0711">
      <w:pPr>
        <w:pStyle w:val="Heading1"/>
      </w:pPr>
      <w:bookmarkStart w:id="10" w:name="O_1075799"/>
      <w:bookmarkEnd w:id="10"/>
      <w:r w:rsidRPr="001B0711">
        <w:t>Links</w:t>
      </w:r>
    </w:p>
    <w:p w:rsidR="00000000" w:rsidRPr="001B0711" w:rsidP="001A2776">
      <w:pPr>
        <w:pStyle w:val="BodyText"/>
      </w:pPr>
      <w:r w:rsidRPr="001B071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D522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B0711" w:rsidP="001B0711"/>
    <w:sectPr w:rsidSect="001B07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7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711" w:rsidRPr="001A2776" w:rsidP="001A27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7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76" w:rsidP="001B07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2776" w:rsidP="001B07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A2776" w:rsidP="001B07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7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0711" w:rsidRPr="001A2776" w:rsidP="001A27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7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776" w:rsidRPr="002D2AF8" w:rsidP="001B07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UEERL0002 Attach cords, cables and plugs to electrical equipment for connection to 1000 V a.c. or 1500 V d.c.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1A2776" w:rsidP="001B07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02AC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C045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7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07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07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07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07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07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07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07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07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07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07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0711"/>
  </w:style>
  <w:style w:type="character" w:customStyle="1" w:styleId="Heading1Char">
    <w:name w:val="Heading 1 Char"/>
    <w:basedOn w:val="DefaultParagraphFont"/>
    <w:link w:val="Heading1"/>
    <w:rsid w:val="001B07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07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07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07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0711"/>
    <w:rPr>
      <w:b/>
      <w:spacing w:val="0"/>
    </w:rPr>
  </w:style>
  <w:style w:type="paragraph" w:customStyle="1" w:styleId="SuperHeading">
    <w:name w:val="SuperHeading"/>
    <w:basedOn w:val="Normal"/>
    <w:rsid w:val="001B07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07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B07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07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07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07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07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07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07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07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07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07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07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07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07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07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07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07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07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07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07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07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07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07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07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07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07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07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07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07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07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07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07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07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07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0711"/>
    <w:rPr>
      <w:i/>
    </w:rPr>
  </w:style>
  <w:style w:type="paragraph" w:styleId="Caption">
    <w:name w:val="caption"/>
    <w:basedOn w:val="BodyText"/>
    <w:next w:val="Normal"/>
    <w:qFormat/>
    <w:rsid w:val="001B07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07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07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0711"/>
  </w:style>
  <w:style w:type="paragraph" w:styleId="TableofFigures">
    <w:name w:val="table of figures"/>
    <w:basedOn w:val="Normal"/>
    <w:next w:val="Normal"/>
    <w:semiHidden/>
    <w:rsid w:val="001B07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07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0711"/>
    <w:rPr>
      <w:rFonts w:ascii="Wingdings" w:hAnsi="Wingdings"/>
    </w:rPr>
  </w:style>
  <w:style w:type="paragraph" w:customStyle="1" w:styleId="TableHeading">
    <w:name w:val="Table Heading"/>
    <w:basedOn w:val="HeadingBase"/>
    <w:rsid w:val="001B07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0711"/>
    <w:rPr>
      <w:color w:val="0033CC"/>
      <w:u w:val="none"/>
    </w:rPr>
  </w:style>
  <w:style w:type="paragraph" w:customStyle="1" w:styleId="BodyTextRight">
    <w:name w:val="Body Text Right"/>
    <w:basedOn w:val="BodyText"/>
    <w:rsid w:val="001B07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07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07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07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07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07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0711"/>
    <w:rPr>
      <w:sz w:val="32"/>
    </w:rPr>
  </w:style>
  <w:style w:type="paragraph" w:customStyle="1" w:styleId="HeadingProcedure">
    <w:name w:val="Heading Procedure"/>
    <w:basedOn w:val="HeadingBase"/>
    <w:next w:val="Normal"/>
    <w:rsid w:val="001B07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0711"/>
    <w:pPr>
      <w:spacing w:before="60" w:after="60"/>
    </w:pPr>
  </w:style>
  <w:style w:type="paragraph" w:styleId="ListContinue">
    <w:name w:val="List Continue"/>
    <w:basedOn w:val="List"/>
    <w:rsid w:val="001B0711"/>
    <w:pPr>
      <w:ind w:firstLine="0"/>
    </w:pPr>
  </w:style>
  <w:style w:type="paragraph" w:customStyle="1" w:styleId="ListNote">
    <w:name w:val="List Note"/>
    <w:basedOn w:val="List"/>
    <w:rsid w:val="001B07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07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07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0711"/>
    <w:rPr>
      <w:rFonts w:ascii="Courier New" w:hAnsi="Courier New"/>
    </w:rPr>
  </w:style>
  <w:style w:type="paragraph" w:customStyle="1" w:styleId="NoteBullet">
    <w:name w:val="Note Bullet"/>
    <w:basedOn w:val="Note"/>
    <w:rsid w:val="001B07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07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07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07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07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07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07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0711"/>
    <w:rPr>
      <w:b/>
      <w:smallCaps/>
    </w:rPr>
  </w:style>
  <w:style w:type="paragraph" w:customStyle="1" w:styleId="TableListNumber">
    <w:name w:val="Table List Number"/>
    <w:basedOn w:val="ListNumber"/>
    <w:rsid w:val="001B07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07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0711"/>
    <w:pPr>
      <w:numPr>
        <w:numId w:val="8"/>
      </w:numPr>
    </w:pPr>
  </w:style>
  <w:style w:type="paragraph" w:customStyle="1" w:styleId="ListAlpha2">
    <w:name w:val="List Alpha 2"/>
    <w:basedOn w:val="List2"/>
    <w:rsid w:val="001B0711"/>
    <w:pPr>
      <w:numPr>
        <w:numId w:val="7"/>
      </w:numPr>
    </w:pPr>
  </w:style>
  <w:style w:type="paragraph" w:styleId="List2">
    <w:name w:val="List 2"/>
    <w:basedOn w:val="BodyText"/>
    <w:rsid w:val="001B07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07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07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07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07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07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0711"/>
    <w:pPr>
      <w:numPr>
        <w:numId w:val="3"/>
      </w:numPr>
    </w:pPr>
  </w:style>
  <w:style w:type="paragraph" w:styleId="ListContinue2">
    <w:name w:val="List Continue 2"/>
    <w:basedOn w:val="List2"/>
    <w:rsid w:val="001B0711"/>
    <w:pPr>
      <w:ind w:firstLine="0"/>
    </w:pPr>
  </w:style>
  <w:style w:type="paragraph" w:styleId="ListContinue3">
    <w:name w:val="List Continue 3"/>
    <w:basedOn w:val="List3"/>
    <w:rsid w:val="001B0711"/>
    <w:pPr>
      <w:ind w:left="1021" w:firstLine="0"/>
    </w:pPr>
  </w:style>
  <w:style w:type="paragraph" w:styleId="ListContinue4">
    <w:name w:val="List Continue 4"/>
    <w:basedOn w:val="List4"/>
    <w:rsid w:val="001B0711"/>
    <w:pPr>
      <w:ind w:firstLine="0"/>
    </w:pPr>
  </w:style>
  <w:style w:type="paragraph" w:styleId="ListContinue5">
    <w:name w:val="List Continue 5"/>
    <w:basedOn w:val="List5"/>
    <w:rsid w:val="001B0711"/>
    <w:pPr>
      <w:ind w:firstLine="0"/>
    </w:pPr>
  </w:style>
  <w:style w:type="paragraph" w:styleId="ListNumber3">
    <w:name w:val="List Number 3"/>
    <w:basedOn w:val="List3"/>
    <w:rsid w:val="001B0711"/>
    <w:pPr>
      <w:numPr>
        <w:numId w:val="4"/>
      </w:numPr>
    </w:pPr>
  </w:style>
  <w:style w:type="paragraph" w:styleId="ListNumber4">
    <w:name w:val="List Number 4"/>
    <w:basedOn w:val="List4"/>
    <w:rsid w:val="001B0711"/>
    <w:pPr>
      <w:numPr>
        <w:numId w:val="5"/>
      </w:numPr>
    </w:pPr>
  </w:style>
  <w:style w:type="paragraph" w:styleId="ListNumber5">
    <w:name w:val="List Number 5"/>
    <w:basedOn w:val="List5"/>
    <w:rsid w:val="001B0711"/>
    <w:pPr>
      <w:numPr>
        <w:numId w:val="6"/>
      </w:numPr>
    </w:pPr>
  </w:style>
  <w:style w:type="paragraph" w:styleId="BlockText">
    <w:name w:val="Block Text"/>
    <w:basedOn w:val="Normal"/>
    <w:rsid w:val="001B07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07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0711"/>
    <w:rPr>
      <w:sz w:val="16"/>
      <w:vertAlign w:val="superscript"/>
    </w:rPr>
  </w:style>
  <w:style w:type="character" w:customStyle="1" w:styleId="Symbols">
    <w:name w:val="Symbols"/>
    <w:basedOn w:val="DefaultParagraphFont"/>
    <w:rsid w:val="001B0711"/>
    <w:rPr>
      <w:rFonts w:ascii="Symbol" w:hAnsi="Symbol"/>
    </w:rPr>
  </w:style>
  <w:style w:type="character" w:customStyle="1" w:styleId="MenuOptions">
    <w:name w:val="Menu Options"/>
    <w:basedOn w:val="DefaultParagraphFont"/>
    <w:rsid w:val="001B07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0711"/>
    <w:rPr>
      <w:b/>
    </w:rPr>
  </w:style>
  <w:style w:type="character" w:customStyle="1" w:styleId="Underlined">
    <w:name w:val="Underlined"/>
    <w:basedOn w:val="DefaultParagraphFont"/>
    <w:rsid w:val="001B0711"/>
    <w:rPr>
      <w:u w:val="single"/>
    </w:rPr>
  </w:style>
  <w:style w:type="paragraph" w:customStyle="1" w:styleId="TableBodyTextRight">
    <w:name w:val="Table Body Text Right"/>
    <w:basedOn w:val="TableBodyText"/>
    <w:rsid w:val="001B07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0711"/>
    <w:rPr>
      <w:sz w:val="18"/>
    </w:rPr>
  </w:style>
  <w:style w:type="paragraph" w:customStyle="1" w:styleId="BodySmallRight">
    <w:name w:val="Body Small Right"/>
    <w:basedOn w:val="BodyTextRight"/>
    <w:rsid w:val="001B0711"/>
    <w:rPr>
      <w:sz w:val="18"/>
      <w:szCs w:val="18"/>
    </w:rPr>
  </w:style>
  <w:style w:type="paragraph" w:customStyle="1" w:styleId="MarginEdition">
    <w:name w:val="Margin Edition"/>
    <w:basedOn w:val="MarginNote"/>
    <w:rsid w:val="001B07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0711"/>
    <w:rPr>
      <w:sz w:val="2"/>
      <w:szCs w:val="2"/>
    </w:rPr>
  </w:style>
  <w:style w:type="character" w:customStyle="1" w:styleId="Small">
    <w:name w:val="Small"/>
    <w:basedOn w:val="DefaultParagraphFont"/>
    <w:rsid w:val="001B0711"/>
    <w:rPr>
      <w:sz w:val="16"/>
    </w:rPr>
  </w:style>
  <w:style w:type="paragraph" w:customStyle="1" w:styleId="WideTable">
    <w:name w:val="Wide Table"/>
    <w:basedOn w:val="Normal"/>
    <w:rsid w:val="001B07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0711"/>
  </w:style>
  <w:style w:type="paragraph" w:styleId="Quote">
    <w:name w:val="Quote"/>
    <w:basedOn w:val="Heading1"/>
    <w:link w:val="QuoteChar"/>
    <w:qFormat/>
    <w:rsid w:val="001B07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07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0711"/>
    <w:pPr>
      <w:pageBreakBefore/>
    </w:pPr>
  </w:style>
  <w:style w:type="paragraph" w:customStyle="1" w:styleId="Border">
    <w:name w:val="Border"/>
    <w:basedOn w:val="Normal"/>
    <w:qFormat/>
    <w:rsid w:val="001B07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07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7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7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07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07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07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07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07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0711"/>
    <w:rPr>
      <w:u w:val="single"/>
    </w:rPr>
  </w:style>
  <w:style w:type="character" w:customStyle="1" w:styleId="BoldandItalics">
    <w:name w:val="Bold and Italics"/>
    <w:qFormat/>
    <w:rsid w:val="001B0711"/>
    <w:rPr>
      <w:b/>
      <w:i/>
      <w:u w:val="none"/>
    </w:rPr>
  </w:style>
  <w:style w:type="paragraph" w:styleId="BalloonText">
    <w:name w:val="Balloon Text"/>
    <w:basedOn w:val="Normal"/>
    <w:link w:val="BalloonTextChar"/>
    <w:rsid w:val="001B07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07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07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07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07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07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0711"/>
    <w:pPr>
      <w:spacing w:before="0" w:after="0"/>
    </w:pPr>
  </w:style>
  <w:style w:type="paragraph" w:customStyle="1" w:styleId="BodyTextBold">
    <w:name w:val="Body Text Bold"/>
    <w:basedOn w:val="BodyText"/>
    <w:qFormat/>
    <w:rsid w:val="001B0711"/>
    <w:rPr>
      <w:b/>
    </w:rPr>
  </w:style>
  <w:style w:type="character" w:styleId="Hyperlink">
    <w:name w:val="Hyperlink"/>
    <w:basedOn w:val="DefaultParagraphFont"/>
    <w:uiPriority w:val="99"/>
    <w:unhideWhenUsed/>
    <w:rsid w:val="001A27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876</Words>
  <Characters>5209</Characters>
  <Application>Microsoft Office Word</Application>
  <DocSecurity>0</DocSecurity>
  <Lines>217</Lines>
  <Paragraphs>99</Paragraphs>
  <ScaleCrop>false</ScaleCrop>
  <Company>Author-it Software Corporation Ltd.</Company>
  <LinksUpToDate>false</LinksUpToDate>
  <CharactersWithSpaces>5986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UEERL0002 Attach cords, cables and plugs to electrical equipment for connection to 1000 V a.c. or 1500 V d.c.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2024-11-29T00:32:00Z</dcterms:created>
  <dcterms:modified xsi:type="dcterms:W3CDTF">2024-11-29T00:32:00Z</dcterms:modified>
</cp:coreProperties>
</file>