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9AB" w:rsidP="00B819AB">
      <w:pPr>
        <w:pStyle w:val="Title"/>
      </w:pPr>
      <w:r>
        <w:fldChar w:fldCharType="begin"/>
      </w:r>
      <w:r>
        <w:instrText xml:space="preserve"> TITLE   \* MERGEFORMAT </w:instrText>
      </w:r>
      <w:r>
        <w:fldChar w:fldCharType="separate"/>
      </w:r>
      <w:r>
        <w:t>UEERE0085 Plan renewable energy (RE) projects</w:t>
      </w:r>
      <w:r>
        <w:fldChar w:fldCharType="end"/>
      </w:r>
    </w:p>
    <w:p w:rsidR="00B819AB" w:rsidP="00B819AB">
      <w:pPr>
        <w:pStyle w:val="Version"/>
        <w:sectPr w:rsidSect="00A30F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FDA" w:rsidP="00A30FDA">
      <w:pPr>
        <w:pStyle w:val="SuperHeading"/>
      </w:pPr>
      <w:r w:rsidRPr="00A30FDA">
        <w:t>UEERE0085 Plan renewable energy (RE) projects</w:t>
      </w:r>
    </w:p>
    <w:p w:rsidR="00000000" w:rsidRPr="00A30FDA" w:rsidP="00A30FDA">
      <w:pPr>
        <w:pStyle w:val="Heading1"/>
      </w:pPr>
      <w:bookmarkStart w:id="1" w:name="O_1268504"/>
      <w:bookmarkEnd w:id="1"/>
      <w:r w:rsidRPr="00A30FDA">
        <w:t>Modification History</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Release 1. This is the first release of this unit of competency in the UEE Electrotechnology Training Package.</w:t>
            </w:r>
          </w:p>
          <w:p w:rsidR="00000000" w:rsidRPr="00A30FDA" w:rsidP="00A30FDA">
            <w:pPr>
              <w:pStyle w:val="BodyText"/>
            </w:pPr>
            <w:r w:rsidRPr="00A30FDA">
              <w:t>This unit replaces and is not equivalent to UEERE0044 Plan renewable energy (RE) projects. Modifications include:</w:t>
            </w:r>
          </w:p>
          <w:p w:rsidR="00000000" w:rsidRPr="00A30FDA" w:rsidP="00A30FDA">
            <w:pPr>
              <w:pStyle w:val="ListBullet"/>
            </w:pPr>
            <w:r w:rsidRPr="00A30FDA">
              <w:t>Significant amendments made to Elements and Performance Criteria</w:t>
            </w:r>
          </w:p>
          <w:p w:rsidR="00000000" w:rsidRPr="00A30FDA" w:rsidP="00A30FDA">
            <w:pPr>
              <w:pStyle w:val="ListBullet"/>
            </w:pPr>
            <w:r w:rsidRPr="00A30FDA">
              <w:t>Range of conditions updated</w:t>
            </w:r>
          </w:p>
          <w:p w:rsidR="00000000" w:rsidRPr="00A30FDA" w:rsidP="00A30FDA">
            <w:pPr>
              <w:pStyle w:val="ListBullet"/>
            </w:pPr>
            <w:r w:rsidRPr="00A30FDA">
              <w:t>Updates to performance and knowledge evidence requirements and CVIG content developed.</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2" w:name="O_1268505"/>
      <w:bookmarkEnd w:id="2"/>
      <w:r w:rsidRPr="00A30FDA">
        <w:t>Application</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This unit involves the skills and knowledge</w:t>
            </w:r>
            <w:r w:rsidRPr="00A30FDA">
              <w:t xml:space="preserve"> required to plan a renewable energy (RE) project.</w:t>
            </w:r>
          </w:p>
          <w:p w:rsidR="00000000" w:rsidRPr="00A30FDA" w:rsidP="00A30FDA">
            <w:pPr>
              <w:pStyle w:val="BodyText"/>
            </w:pPr>
            <w:r w:rsidRPr="00A30FDA">
              <w:t>It includes determining project requirements then developing and obtaining approval for a RE project plan.</w:t>
            </w:r>
          </w:p>
          <w:p w:rsidR="00000000" w:rsidRPr="00A30FDA" w:rsidP="00A30FDA">
            <w:pPr>
              <w:pStyle w:val="BodyText"/>
            </w:pPr>
            <w:r w:rsidRPr="00A30FDA">
              <w:t>No licensing, legislative or certification requirements apply to this unit at the time of publicat</w:t>
            </w:r>
            <w:r w:rsidRPr="00A30FDA">
              <w:t>ion.</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3" w:name="O_1268506"/>
      <w:bookmarkEnd w:id="3"/>
      <w:r w:rsidRPr="00A30FDA">
        <w:t>Pre-requisite Unit</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Not applicable</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4" w:name="O_1268507"/>
      <w:bookmarkEnd w:id="4"/>
      <w:r w:rsidRPr="00A30FDA">
        <w:t>Competency Field</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Renewable Energy</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5" w:name="O_1268508"/>
      <w:bookmarkEnd w:id="5"/>
      <w:r w:rsidRPr="00A30FDA">
        <w:t>Unit Sector</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Electrotechnology</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6" w:name="O_1268509"/>
      <w:bookmarkEnd w:id="6"/>
      <w:r w:rsidRPr="00A30FDA">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A30FDA">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PERFORMANCE CRITERIA</w:t>
            </w:r>
          </w:p>
        </w:tc>
      </w:tr>
      <w:tr w:rsidTr="00A30FDA">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Performance criteria describe the performance needed to demonstrate achievement of the element.</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Determine RE project requirements</w:t>
            </w: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Scope of the project is determined from relevant documentation and consult</w:t>
            </w:r>
            <w:r w:rsidRPr="00A30FDA">
              <w:t>ation with relevant person/s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Appropriate project planning tools, relevant standard enterprise project planning processes/techniques, any budgetary limitations and required project development cycle requirements and timeframes are identified</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Relevant work health and safety (WHS)/occupational health and safety (OHS) processes and procedures are identified</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Resources and stakeholders, and scope and scale of effort, required for RE project are identified</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Develop RE project plan</w:t>
            </w: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Estim</w:t>
            </w:r>
            <w:r w:rsidRPr="00A30FDA">
              <w:t>ated plant, material, labour, lifecycle, and other costs are obtained from relevant person/s in accordance with workplace policies and procedures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Project budget is established from estimated plant, material, labour and other costs in accordance with</w:t>
            </w:r>
            <w:r w:rsidRPr="00A30FDA">
              <w:t xml:space="preserve"> workplace policies and procedures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Critical path analysis is applied to project planning</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Sources and availability of materials, and human resources for the project are identified and engaged, in accordance with workplace policies and procedures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Technical specifications are prepared to meet project requirements and timeframes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Agre</w:t>
            </w:r>
            <w:r w:rsidRPr="00A30FDA">
              <w:t>ements with service providers and stakeholders are established in accordance with project budget, timeframes and requirements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Areas for potential overrun and resource complications are identified and are assessed for risks, in accordance with workplace procedures and project requirements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An integrated overview plan, including proposed performance measures is prepared and distributed for review by stakeholders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Project plan is reviewed against all inputs and adjusted to rectify any anomalies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Project plan is documented in accor</w:t>
            </w:r>
            <w:r w:rsidRPr="00A30FDA">
              <w:t>dance with workplace procedures and project requirements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rPr>
                <w:rStyle w:val="SpecialBold"/>
              </w:rPr>
              <w:t>Obtain approval for project plan</w:t>
            </w: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3.1</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Project plan is presented and discussed with relevant person/s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Alterations to the project plan resultin</w:t>
            </w:r>
            <w:r w:rsidRPr="00A30FDA">
              <w:t>g from the presentation/discussion are negotiated with relevant person/s within constraints of workplace policies</w:t>
            </w:r>
          </w:p>
        </w:tc>
      </w:tr>
      <w:tr w:rsidTr="00A30FDA">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A30FDA">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Final project plan is documented, and approval obtained from relevant person/s</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7" w:name="O_1268510"/>
      <w:bookmarkEnd w:id="7"/>
      <w:r w:rsidRPr="00A30FDA">
        <w:t>Foundation Skills</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Foundation skills</w:t>
            </w:r>
            <w:r w:rsidRPr="00A30FDA">
              <w:t xml:space="preserve"> essential to performance are explicit in the performance criteria of this unit of competency.</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8" w:name="O_1268511"/>
      <w:bookmarkEnd w:id="8"/>
      <w:r w:rsidRPr="00A30FDA">
        <w:t>Range of Conditions</w:t>
      </w:r>
    </w:p>
    <w:tbl>
      <w:tblPr>
        <w:tblW w:w="9497" w:type="dxa"/>
        <w:tblLayout w:type="fixed"/>
        <w:tblCellMar>
          <w:left w:w="62" w:type="dxa"/>
          <w:right w:w="62" w:type="dxa"/>
        </w:tblCellMar>
        <w:tblLook w:val="0000"/>
      </w:tblPr>
      <w:tblGrid>
        <w:gridCol w:w="4567"/>
        <w:gridCol w:w="4930"/>
      </w:tblGrid>
      <w:tr w:rsidTr="00A30FD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Range is restricted to essential operating conditions and any other variables essential to the work environment.</w:t>
            </w:r>
          </w:p>
          <w:p w:rsidR="00000000" w:rsidP="00A30FDA">
            <w:pPr>
              <w:pStyle w:val="BodyText"/>
              <w:rPr>
                <w:lang w:val="en-NZ"/>
              </w:rPr>
            </w:pPr>
            <w:r w:rsidRPr="00A30FDA">
              <w:t>Non-essential conditions may be found in the UEE Electrotechnology Training Package Companion Volume Implementation Guide.</w:t>
            </w:r>
          </w:p>
        </w:tc>
      </w:tr>
      <w:tr w:rsidTr="00A30FDA">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RE project must include:</w:t>
            </w:r>
          </w:p>
        </w:tc>
        <w:tc>
          <w:tcPr>
            <w:tcW w:w="4930" w:type="dxa"/>
            <w:tcBorders>
              <w:top w:val="nil"/>
              <w:left w:val="nil"/>
              <w:bottom w:val="nil"/>
              <w:right w:val="nil"/>
            </w:tcBorders>
            <w:tcMar>
              <w:top w:w="0" w:type="dxa"/>
              <w:left w:w="62" w:type="dxa"/>
              <w:bottom w:w="0" w:type="dxa"/>
              <w:right w:w="62" w:type="dxa"/>
            </w:tcMar>
          </w:tcPr>
          <w:p w:rsidR="00000000" w:rsidRPr="00A30FDA" w:rsidP="00A30FDA">
            <w:pPr>
              <w:pStyle w:val="ListBullet"/>
            </w:pPr>
            <w:r w:rsidRPr="00A30FDA">
              <w:t>engagement and management of multiple internal and external stakeholders</w:t>
            </w:r>
          </w:p>
          <w:p w:rsidR="00000000" w:rsidRPr="00A30FDA" w:rsidP="00A30FDA">
            <w:pPr>
              <w:pStyle w:val="ListBullet"/>
            </w:pPr>
            <w:r w:rsidRPr="00A30FDA">
              <w:t>involve multiple:</w:t>
            </w:r>
          </w:p>
          <w:p w:rsidR="00000000" w:rsidRPr="00A30FDA" w:rsidP="00A30FDA">
            <w:pPr>
              <w:pStyle w:val="ListBullet2"/>
            </w:pPr>
            <w:r w:rsidRPr="00A30FDA">
              <w:t>technologies, or</w:t>
            </w:r>
          </w:p>
          <w:p w:rsidR="00000000" w:rsidRPr="00A30FDA" w:rsidP="00A30FDA">
            <w:pPr>
              <w:pStyle w:val="ListBullet2"/>
            </w:pPr>
            <w:r w:rsidRPr="00A30FDA">
              <w:t xml:space="preserve">solution elements, or </w:t>
            </w:r>
          </w:p>
          <w:p w:rsidR="00000000" w:rsidRPr="00A30FDA" w:rsidP="00A30FDA">
            <w:pPr>
              <w:pStyle w:val="ListBullet2"/>
            </w:pPr>
            <w:r w:rsidRPr="00A30FDA">
              <w:t>sites.</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9" w:name="O_1268512"/>
      <w:bookmarkEnd w:id="9"/>
      <w:r w:rsidRPr="00A30FDA">
        <w:t>Unit Mapping Information</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This unit replaces and is not equivalent to UEERE0044 Plan renewable energy (RE) projects.</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10" w:name="O_1268519"/>
      <w:bookmarkEnd w:id="10"/>
      <w:r w:rsidRPr="00A30FDA">
        <w:t>Links</w:t>
      </w:r>
    </w:p>
    <w:p w:rsidR="00000000" w:rsidRPr="00A30FDA" w:rsidP="00B819AB">
      <w:pPr>
        <w:pStyle w:val="BodyText"/>
      </w:pPr>
      <w:r w:rsidRPr="00A30FD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21699">
        <w:rPr>
          <w:rStyle w:val="Hyperlink"/>
        </w:rPr>
        <w:t>https://vetnet.gov.au/Pages/TrainingDocs.aspx?q=b8a8f136-5421-4ce1-92e0-2b50341431b6</w:t>
      </w:r>
      <w:r>
        <w:fldChar w:fldCharType="end"/>
      </w:r>
    </w:p>
    <w:p w:rsidR="00000000" w:rsidRPr="00A30FDA" w:rsidP="00B819AB">
      <w:pPr>
        <w:pStyle w:val="BodyText"/>
        <w:sectPr w:rsidSect="00A30FDA">
          <w:headerReference w:type="default" r:id="rId10"/>
          <w:footerReference w:type="default" r:id="rId11"/>
          <w:pgSz w:w="11908" w:h="16833"/>
          <w:pgMar w:top="1702" w:right="1418" w:bottom="1702" w:left="1418" w:header="992" w:footer="992" w:gutter="0"/>
          <w:cols w:space="720"/>
          <w:noEndnote/>
          <w:docGrid w:linePitch="299"/>
        </w:sectPr>
      </w:pPr>
    </w:p>
    <w:p w:rsidR="00000000" w:rsidRPr="00A30FDA" w:rsidP="00A30FDA">
      <w:pPr>
        <w:pStyle w:val="SuperHeading"/>
      </w:pPr>
      <w:r w:rsidRPr="00A30FDA">
        <w:t>Assessment Requirements for UEERE0085 Plan renewable energy (RE</w:t>
      </w:r>
      <w:r w:rsidRPr="00A30FDA">
        <w:t>) projects</w:t>
      </w:r>
    </w:p>
    <w:p w:rsidR="00000000" w:rsidRPr="00A30FDA" w:rsidP="00A30FDA">
      <w:pPr>
        <w:pStyle w:val="Heading1"/>
      </w:pPr>
      <w:bookmarkStart w:id="11" w:name="O_1268514"/>
      <w:bookmarkEnd w:id="11"/>
      <w:r w:rsidRPr="00A30FDA">
        <w:t>Modification History</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Release 1. This is the first release of this unit of competency in the UEE Electrotechnology Training Package.</w:t>
            </w:r>
          </w:p>
          <w:p w:rsidR="00000000" w:rsidRPr="00A30FDA" w:rsidP="00A30FDA">
            <w:pPr>
              <w:pStyle w:val="BodyText"/>
            </w:pPr>
            <w:r w:rsidRPr="00A30FDA">
              <w:t>This unit replaces and is not equivalent to UEERE0044 Plan renewable energy (RE) projects. Modi</w:t>
            </w:r>
            <w:r w:rsidRPr="00A30FDA">
              <w:t>fications include:</w:t>
            </w:r>
          </w:p>
          <w:p w:rsidR="00000000" w:rsidRPr="00A30FDA" w:rsidP="00A30FDA">
            <w:pPr>
              <w:pStyle w:val="ListBullet"/>
            </w:pPr>
            <w:r w:rsidRPr="00A30FDA">
              <w:t>Significant amendments made to Elements and Performance Criteria</w:t>
            </w:r>
          </w:p>
          <w:p w:rsidR="00000000" w:rsidRPr="00A30FDA" w:rsidP="00A30FDA">
            <w:pPr>
              <w:pStyle w:val="ListBullet"/>
            </w:pPr>
            <w:r w:rsidRPr="00A30FDA">
              <w:t>Range of conditions updated</w:t>
            </w:r>
          </w:p>
          <w:p w:rsidR="00000000" w:rsidRPr="00A30FDA" w:rsidP="00A30FDA">
            <w:pPr>
              <w:pStyle w:val="ListBullet"/>
            </w:pPr>
            <w:r w:rsidRPr="00A30FDA">
              <w:t>Updates to performance and knowledge evidence requirements and CVIG content developed.</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12" w:name="O_1268515"/>
      <w:bookmarkEnd w:id="12"/>
      <w:r w:rsidRPr="00A30FDA">
        <w:t>Performance Evidence</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Evidence required to demonstrate competence in this unit must be relevant to and satisfy all of the requirements of the elements and performance criteria on at least two occasions and include:</w:t>
            </w:r>
          </w:p>
        </w:tc>
      </w:tr>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ListBullet"/>
            </w:pPr>
            <w:r w:rsidRPr="00A30FDA">
              <w:t>applying relevant work health and safety (WHS)/occupational h</w:t>
            </w:r>
            <w:r w:rsidRPr="00A30FDA">
              <w:t>ealth and safety (OHS) requirements and workplace procedures and practices, including the use of risk control measures</w:t>
            </w:r>
          </w:p>
          <w:p w:rsidR="00000000" w:rsidRPr="00A30FDA" w:rsidP="00A30FDA">
            <w:pPr>
              <w:pStyle w:val="ListBullet"/>
            </w:pPr>
            <w:r w:rsidRPr="00A30FDA">
              <w:t>determining the project scope and requirements accurately</w:t>
            </w:r>
          </w:p>
          <w:p w:rsidR="00000000" w:rsidRPr="00A30FDA" w:rsidP="00A30FDA">
            <w:pPr>
              <w:pStyle w:val="ListBullet"/>
            </w:pPr>
            <w:r w:rsidRPr="00A30FDA">
              <w:t>establishing a project budget</w:t>
            </w:r>
          </w:p>
          <w:p w:rsidR="00000000" w:rsidRPr="00A30FDA" w:rsidP="00A30FDA">
            <w:pPr>
              <w:pStyle w:val="ListBullet"/>
            </w:pPr>
            <w:r w:rsidRPr="00A30FDA">
              <w:t>developing effective workflow strategies</w:t>
            </w:r>
          </w:p>
          <w:p w:rsidR="00000000" w:rsidRPr="00A30FDA" w:rsidP="00A30FDA">
            <w:pPr>
              <w:pStyle w:val="ListBullet"/>
            </w:pPr>
            <w:r w:rsidRPr="00A30FDA">
              <w:t>determin</w:t>
            </w:r>
            <w:r w:rsidRPr="00A30FDA">
              <w:t>ing and sourcing material, equipment and human resource requirements</w:t>
            </w:r>
          </w:p>
          <w:p w:rsidR="00000000" w:rsidRPr="00A30FDA" w:rsidP="00A30FDA">
            <w:pPr>
              <w:pStyle w:val="ListBullet"/>
            </w:pPr>
            <w:r w:rsidRPr="00A30FDA">
              <w:t>determining and applying relevant risk management strategies</w:t>
            </w:r>
          </w:p>
          <w:p w:rsidR="00000000" w:rsidRPr="00A30FDA" w:rsidP="00A30FDA">
            <w:pPr>
              <w:pStyle w:val="ListBullet"/>
            </w:pPr>
            <w:r w:rsidRPr="00A30FDA">
              <w:t>developing and documenting the project plan</w:t>
            </w:r>
          </w:p>
          <w:p w:rsidR="00000000" w:rsidRPr="00A30FDA" w:rsidP="00A30FDA">
            <w:pPr>
              <w:pStyle w:val="ListBullet"/>
            </w:pPr>
            <w:r w:rsidRPr="00A30FDA">
              <w:t>obtaining approval of the final plan.</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13" w:name="O_1268516"/>
      <w:bookmarkEnd w:id="13"/>
      <w:r w:rsidRPr="00A30FDA">
        <w:t>Knowledge Evidence</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0FDA">
            <w:pPr>
              <w:pStyle w:val="BodyText"/>
              <w:rPr>
                <w:lang w:val="en-NZ"/>
              </w:rPr>
            </w:pPr>
            <w:r w:rsidRPr="00A30FDA">
              <w:t>Evidence required to demonstrate competence in this unit must be relevant to and satisfy all of the requirements of the elements and performance criteria and include knowledge of the following. The UEE Training Package Companion Volume Implementation Guide</w:t>
            </w:r>
            <w:r w:rsidRPr="00A30FDA">
              <w:t xml:space="preserve"> (CVIG) includes additional advice in Knowledge items which may assist with implementation.</w:t>
            </w:r>
          </w:p>
        </w:tc>
      </w:tr>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ListBullet"/>
            </w:pPr>
            <w:r w:rsidRPr="00A30FDA">
              <w:t>project planning including:</w:t>
            </w:r>
          </w:p>
          <w:p w:rsidR="00000000" w:rsidRPr="00A30FDA" w:rsidP="00A30FDA">
            <w:pPr>
              <w:pStyle w:val="ListBullet2"/>
            </w:pPr>
            <w:r w:rsidRPr="00A30FDA">
              <w:t>purpose of project planning</w:t>
            </w:r>
          </w:p>
          <w:p w:rsidR="00000000" w:rsidRPr="00A30FDA" w:rsidP="00A30FDA">
            <w:pPr>
              <w:pStyle w:val="ListBullet2"/>
            </w:pPr>
            <w:r w:rsidRPr="00A30FDA">
              <w:t>documents needed to plan a project</w:t>
            </w:r>
          </w:p>
          <w:p w:rsidR="00000000" w:rsidRPr="00A30FDA" w:rsidP="00A30FDA">
            <w:pPr>
              <w:pStyle w:val="ListBullet2"/>
            </w:pPr>
            <w:r w:rsidRPr="00A30FDA">
              <w:t>factors influencing sequence and restraints of project activities</w:t>
            </w:r>
          </w:p>
          <w:p w:rsidR="00000000" w:rsidRPr="00A30FDA" w:rsidP="00A30FDA">
            <w:pPr>
              <w:pStyle w:val="ListBullet"/>
            </w:pPr>
            <w:r w:rsidRPr="00A30FDA">
              <w:t>critical path project analysis including:</w:t>
            </w:r>
          </w:p>
          <w:p w:rsidR="00000000" w:rsidRPr="00A30FDA" w:rsidP="00A30FDA">
            <w:pPr>
              <w:pStyle w:val="ListBullet2"/>
            </w:pPr>
            <w:r w:rsidRPr="00A30FDA">
              <w:t>purpose of critical path analysis</w:t>
            </w:r>
          </w:p>
          <w:p w:rsidR="00000000" w:rsidRPr="00A30FDA" w:rsidP="00A30FDA">
            <w:pPr>
              <w:pStyle w:val="ListBullet2"/>
            </w:pPr>
            <w:r w:rsidRPr="00A30FDA">
              <w:t>essential data</w:t>
            </w:r>
          </w:p>
          <w:p w:rsidR="00000000" w:rsidRPr="00A30FDA" w:rsidP="00A30FDA">
            <w:pPr>
              <w:pStyle w:val="ListBullet2"/>
            </w:pPr>
            <w:r w:rsidRPr="00A30FDA">
              <w:t>relational sequence of work activities</w:t>
            </w:r>
          </w:p>
          <w:p w:rsidR="00000000" w:rsidRPr="00A30FDA" w:rsidP="00A30FDA">
            <w:pPr>
              <w:pStyle w:val="ListBullet2"/>
            </w:pPr>
            <w:r w:rsidRPr="00A30FDA">
              <w:t>time/resource charts</w:t>
            </w:r>
          </w:p>
          <w:p w:rsidR="00000000" w:rsidRPr="00A30FDA" w:rsidP="00A30FDA">
            <w:pPr>
              <w:pStyle w:val="ListBullet2"/>
            </w:pPr>
            <w:r w:rsidRPr="00A30FDA">
              <w:t>methods of representing time/rates</w:t>
            </w:r>
          </w:p>
          <w:p w:rsidR="00000000" w:rsidRPr="00A30FDA" w:rsidP="00A30FDA">
            <w:pPr>
              <w:pStyle w:val="ListBullet2"/>
            </w:pPr>
            <w:r w:rsidRPr="00A30FDA">
              <w:t>monitoring methods</w:t>
            </w:r>
          </w:p>
          <w:p w:rsidR="00000000" w:rsidRPr="00A30FDA" w:rsidP="00A30FDA">
            <w:pPr>
              <w:pStyle w:val="ListBullet"/>
            </w:pPr>
            <w:r w:rsidRPr="00A30FDA">
              <w:t>RE industry sector project planning and managemen</w:t>
            </w:r>
            <w:r w:rsidRPr="00A30FDA">
              <w:t>t customs and practices including:</w:t>
            </w:r>
          </w:p>
          <w:p w:rsidR="00000000" w:rsidRPr="00A30FDA" w:rsidP="00A30FDA">
            <w:pPr>
              <w:pStyle w:val="ListBullet2"/>
            </w:pPr>
            <w:r w:rsidRPr="00A30FDA">
              <w:t>relevant technical aspects of RE equipment</w:t>
            </w:r>
          </w:p>
          <w:p w:rsidR="00000000" w:rsidRPr="00A30FDA" w:rsidP="00A30FDA">
            <w:pPr>
              <w:pStyle w:val="ListBullet2"/>
            </w:pPr>
            <w:r w:rsidRPr="00A30FDA">
              <w:t>method of ensuring equipment meets specified performance requirements</w:t>
            </w:r>
          </w:p>
          <w:p w:rsidR="00000000" w:rsidRPr="00A30FDA" w:rsidP="00A30FDA">
            <w:pPr>
              <w:pStyle w:val="ListBullet2"/>
            </w:pPr>
            <w:r w:rsidRPr="00A30FDA">
              <w:t>performance/cost-benefit analysis</w:t>
            </w:r>
          </w:p>
          <w:p w:rsidR="00000000" w:rsidRPr="00A30FDA" w:rsidP="00A30FDA">
            <w:pPr>
              <w:pStyle w:val="ListBullet2"/>
            </w:pPr>
            <w:r w:rsidRPr="00A30FDA">
              <w:t>contractual requirements</w:t>
            </w:r>
          </w:p>
          <w:p w:rsidR="00000000" w:rsidRPr="00A30FDA" w:rsidP="00A30FDA">
            <w:pPr>
              <w:pStyle w:val="ListBullet2"/>
            </w:pPr>
            <w:r w:rsidRPr="00A30FDA">
              <w:t>equipment procurement</w:t>
            </w:r>
          </w:p>
          <w:p w:rsidR="00000000" w:rsidRPr="00A30FDA" w:rsidP="00A30FDA">
            <w:pPr>
              <w:pStyle w:val="ListBullet2"/>
            </w:pPr>
            <w:r w:rsidRPr="00A30FDA">
              <w:t>typical approaches to planning and management</w:t>
            </w:r>
          </w:p>
          <w:p w:rsidR="00000000" w:rsidRPr="00A30FDA" w:rsidP="00A30FDA">
            <w:pPr>
              <w:pStyle w:val="ListBullet2"/>
            </w:pPr>
            <w:r w:rsidRPr="00A30FDA">
              <w:t>successful planning techniques</w:t>
            </w:r>
          </w:p>
          <w:p w:rsidR="00000000" w:rsidRPr="00A30FDA" w:rsidP="00A30FDA">
            <w:pPr>
              <w:pStyle w:val="ListBullet2"/>
            </w:pPr>
            <w:r w:rsidRPr="00A30FDA">
              <w:t>best practice management methods and styles</w:t>
            </w:r>
          </w:p>
          <w:p w:rsidR="00000000" w:rsidRPr="00A30FDA" w:rsidP="00A30FDA">
            <w:pPr>
              <w:pStyle w:val="ListBullet2"/>
            </w:pPr>
            <w:r w:rsidRPr="00A30FDA">
              <w:t>relevant manufacturer specifications</w:t>
            </w:r>
          </w:p>
          <w:p w:rsidR="00000000" w:rsidRPr="00A30FDA" w:rsidP="00A30FDA">
            <w:pPr>
              <w:pStyle w:val="ListBullet"/>
            </w:pPr>
            <w:r w:rsidRPr="00A30FDA">
              <w:t>WHS/OHS and enterprise responsibilities</w:t>
            </w:r>
          </w:p>
          <w:p w:rsidR="00000000" w:rsidRPr="00A30FDA" w:rsidP="00A30FDA">
            <w:pPr>
              <w:pStyle w:val="ListBullet"/>
            </w:pPr>
            <w:r w:rsidRPr="00A30FDA">
              <w:t>human and physical resource management concepts</w:t>
            </w:r>
          </w:p>
          <w:p w:rsidR="00000000" w:rsidRPr="00A30FDA" w:rsidP="00A30FDA">
            <w:pPr>
              <w:pStyle w:val="ListBullet"/>
            </w:pPr>
            <w:r w:rsidRPr="00A30FDA">
              <w:t xml:space="preserve">relevant </w:t>
            </w:r>
            <w:r w:rsidRPr="00A30FDA">
              <w:t>workplace documentation, policies and procedures</w:t>
            </w:r>
          </w:p>
          <w:p w:rsidR="00000000" w:rsidRPr="00A30FDA" w:rsidP="00A30FDA">
            <w:pPr>
              <w:pStyle w:val="ListBullet"/>
            </w:pPr>
            <w:r w:rsidRPr="00A30FDA">
              <w:t>management arrangements relating to regulatory compliance.</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14" w:name="O_1268517"/>
      <w:bookmarkEnd w:id="14"/>
      <w:r w:rsidRPr="00A30FDA">
        <w:t>Assessment Conditions</w:t>
      </w:r>
    </w:p>
    <w:tbl>
      <w:tblPr>
        <w:tblW w:w="9497" w:type="dxa"/>
        <w:tblLayout w:type="fixed"/>
        <w:tblCellMar>
          <w:left w:w="62" w:type="dxa"/>
          <w:right w:w="62" w:type="dxa"/>
        </w:tblCellMar>
        <w:tblLook w:val="0000"/>
      </w:tblPr>
      <w:tblGrid>
        <w:gridCol w:w="9497"/>
      </w:tblGrid>
      <w:tr w:rsidTr="00A30F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0FDA" w:rsidP="00A30FDA">
            <w:pPr>
              <w:pStyle w:val="BodyText"/>
            </w:pPr>
            <w:r w:rsidRPr="00A30FDA">
              <w:t>Assessors must hold credentials specified within the Standards for Registered Training Organisations current at the time of assessment.</w:t>
            </w:r>
          </w:p>
          <w:p w:rsidR="00000000" w:rsidRPr="00A30FDA" w:rsidP="00A30FDA">
            <w:pPr>
              <w:pStyle w:val="BodyText"/>
            </w:pPr>
            <w:r w:rsidRPr="00A30FDA">
              <w:t>Assessment must satisfy the Principles of Assessment and Rules of Evidence and all regulatory requirements included with</w:t>
            </w:r>
            <w:r w:rsidRPr="00A30FDA">
              <w:t>in the Standards for Registered Training Organisations current at the time of assessment.</w:t>
            </w:r>
          </w:p>
          <w:p w:rsidR="00000000" w:rsidRPr="00A30FDA" w:rsidP="00A30FDA">
            <w:pPr>
              <w:pStyle w:val="BodyText"/>
            </w:pPr>
            <w:r w:rsidRPr="00A30FDA">
              <w:t xml:space="preserve">Assessment must occur in suitable workplace operational situations where it is appropriate to do so; where this is not appropriate, assessment must occur in suitable </w:t>
            </w:r>
            <w:r w:rsidRPr="00A30FDA">
              <w:t>simulated workplace operational situations that replicate workplace conditions.</w:t>
            </w:r>
          </w:p>
          <w:p w:rsidR="00000000" w:rsidRPr="00A30FDA" w:rsidP="00A30FDA">
            <w:pPr>
              <w:pStyle w:val="BodyText"/>
            </w:pPr>
            <w:r w:rsidRPr="00A30FDA">
              <w:t>Assessment processes and techniques must be appropriate to the language, literacy and numeracy requirements of the work being performed and the needs of the candidate.</w:t>
            </w:r>
          </w:p>
          <w:p w:rsidR="00000000" w:rsidRPr="00A30FDA" w:rsidP="00A30FDA">
            <w:pPr>
              <w:pStyle w:val="BodyText"/>
            </w:pPr>
            <w:r w:rsidRPr="00A30FDA">
              <w:t>Resource</w:t>
            </w:r>
            <w:r w:rsidRPr="00A30FDA">
              <w:t>s for assessment must include access to:</w:t>
            </w:r>
          </w:p>
          <w:p w:rsidR="00000000" w:rsidRPr="00A30FDA" w:rsidP="00A30FDA">
            <w:pPr>
              <w:pStyle w:val="ListBullet"/>
            </w:pPr>
            <w:r w:rsidRPr="00A30FDA">
              <w:t>a range of relevant exercises, case studies and/or other simulations</w:t>
            </w:r>
          </w:p>
          <w:p w:rsidR="00000000" w:rsidRPr="00A30FDA" w:rsidP="00A30FDA">
            <w:pPr>
              <w:pStyle w:val="ListBullet"/>
            </w:pPr>
            <w:r w:rsidRPr="00A30FDA">
              <w:t>resources that reflect current industry practices in relation to planning RE projects</w:t>
            </w:r>
          </w:p>
          <w:p w:rsidR="00000000" w:rsidRPr="00A30FDA" w:rsidP="00A30FDA">
            <w:pPr>
              <w:pStyle w:val="ListBullet"/>
            </w:pPr>
            <w:r w:rsidRPr="00A30FDA">
              <w:t>applicable documentation, including workplace procedures, e</w:t>
            </w:r>
            <w:r w:rsidRPr="00A30FDA">
              <w:t>quipment specifications, regulations, codes of practice and operation manuals.</w:t>
            </w:r>
          </w:p>
        </w:tc>
      </w:tr>
    </w:tbl>
    <w:p w:rsidR="00000000" w:rsidRPr="00A30FDA" w:rsidP="00A30FDA">
      <w:pPr>
        <w:pStyle w:val="NoPaddingFontSize1"/>
      </w:pPr>
    </w:p>
    <w:p w:rsidR="00000000" w:rsidRPr="00A30FDA" w:rsidP="00A30FDA">
      <w:pPr>
        <w:pStyle w:val="AllowPageBreak"/>
      </w:pPr>
    </w:p>
    <w:p w:rsidR="00000000" w:rsidRPr="00A30FDA" w:rsidP="00A30FDA">
      <w:pPr>
        <w:pStyle w:val="Heading1"/>
      </w:pPr>
      <w:bookmarkStart w:id="15" w:name="O_1268520"/>
      <w:bookmarkEnd w:id="15"/>
      <w:r w:rsidRPr="00A30FDA">
        <w:t>Links</w:t>
      </w:r>
    </w:p>
    <w:p w:rsidR="00000000" w:rsidRPr="00A30FDA" w:rsidP="00B819AB">
      <w:pPr>
        <w:pStyle w:val="BodyText"/>
      </w:pPr>
      <w:r w:rsidRPr="00A30FDA">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21699">
        <w:rPr>
          <w:rStyle w:val="Hyperlink"/>
        </w:rPr>
        <w:t>https://vetnet.gov.au/Pages/TrainingDocs.aspx?q=b8a8f136-5421-4ce1-92e0-2b50341431b6</w:t>
      </w:r>
      <w:r>
        <w:fldChar w:fldCharType="end"/>
      </w:r>
    </w:p>
    <w:p w:rsidR="00000000" w:rsidRPr="00A30FDA" w:rsidP="00A30FDA"/>
    <w:sectPr w:rsidSect="00A30F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rsidRPr="00B819AB" w:rsidP="00B819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AB" w:rsidP="00A30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9AB" w:rsidP="00A30F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819AB" w:rsidP="00A30F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rsidP="00A30FDA">
    <w:pPr>
      <w:pStyle w:val="Footer"/>
      <w:framePr w:wrap="around"/>
    </w:pPr>
    <w:r>
      <w:fldChar w:fldCharType="begin"/>
    </w:r>
    <w:r>
      <w:instrText xml:space="preserve"> DOCPROPERTY  Subject  \* MERGEFORMAT </w:instrText>
    </w:r>
    <w:r>
      <w:fldChar w:fldCharType="separate"/>
    </w:r>
    <w:r w:rsidR="00B819AB">
      <w:t>Approved</w:t>
    </w:r>
    <w:r w:rsidR="00B819AB">
      <w:fldChar w:fldCharType="end"/>
    </w:r>
    <w:r>
      <w:tab/>
      <w:t xml:space="preserve">Page </w:t>
    </w:r>
    <w:r>
      <w:fldChar w:fldCharType="begin"/>
    </w:r>
    <w:r>
      <w:instrText xml:space="preserve"> PAGE  \* Arabic  \* MERGEFORMAT </w:instrText>
    </w:r>
    <w:r>
      <w:fldChar w:fldCharType="separate"/>
    </w:r>
    <w:r w:rsidR="00B819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19AB">
      <w:rPr>
        <w:noProof/>
      </w:rPr>
      <w:t>4</w:t>
    </w:r>
    <w:r>
      <w:rPr>
        <w:noProof/>
      </w:rPr>
      <w:fldChar w:fldCharType="end"/>
    </w:r>
  </w:p>
  <w:p w:rsidR="00A30FDA" w:rsidP="00A30FDA">
    <w:pPr>
      <w:pStyle w:val="Footer"/>
      <w:framePr w:wrap="around"/>
    </w:pPr>
    <w:r>
      <w:t xml:space="preserve">© Commonwealth of Australia, </w:t>
    </w:r>
    <w:r>
      <w:fldChar w:fldCharType="begin"/>
    </w:r>
    <w:r>
      <w:instrText xml:space="preserve"> DATE  \@ "yyyy"  \* MERGEFORMAT </w:instrText>
    </w:r>
    <w:r>
      <w:fldChar w:fldCharType="separate"/>
    </w:r>
    <w:r w:rsidR="00B819AB">
      <w:rPr>
        <w:noProof/>
      </w:rPr>
      <w:t>2025</w:t>
    </w:r>
    <w:r>
      <w:fldChar w:fldCharType="end"/>
    </w:r>
    <w:r>
      <w:tab/>
    </w:r>
    <w:r>
      <w:fldChar w:fldCharType="begin"/>
    </w:r>
    <w:r>
      <w:instrText xml:space="preserve"> DOCPROPERTY  Author  \* MERGEFORMAT </w:instrText>
    </w:r>
    <w:r>
      <w:fldChar w:fldCharType="separate"/>
    </w:r>
    <w:r w:rsidR="00B819AB">
      <w:t>Powering Skills Organisation</w:t>
    </w:r>
    <w:r w:rsidR="00B819AB">
      <w:fldChar w:fldCharType="end"/>
    </w:r>
  </w:p>
  <w:p w:rsidR="00A30FDA" w:rsidP="00A30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FDA" w:rsidRPr="00B819AB" w:rsidP="00B819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9AB" w:rsidRPr="002D2AF8" w:rsidP="00A30FDA">
    <w:pPr>
      <w:pStyle w:val="Header"/>
      <w:framePr w:wrap="around"/>
    </w:pPr>
    <w:r>
      <w:fldChar w:fldCharType="begin"/>
    </w:r>
    <w:r>
      <w:instrText xml:space="preserve"> TITLE   \* MERGEFORMAT </w:instrText>
    </w:r>
    <w:r>
      <w:fldChar w:fldCharType="separate"/>
    </w:r>
    <w:r>
      <w:t>UEERE0085 Plan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19AB" w:rsidP="00A30F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FDA" w:rsidRPr="002D2AF8" w:rsidP="00A30FDA">
    <w:pPr>
      <w:pStyle w:val="Header"/>
      <w:framePr w:wrap="around"/>
    </w:pPr>
    <w:r>
      <w:fldChar w:fldCharType="begin"/>
    </w:r>
    <w:r>
      <w:instrText xml:space="preserve"> TITLE   \* MERGEFORMAT </w:instrText>
    </w:r>
    <w:r>
      <w:fldChar w:fldCharType="separate"/>
    </w:r>
    <w:r w:rsidR="00B819AB">
      <w:t>UEERE0085 Plan renewable energy (RE) projects</w:t>
    </w:r>
    <w:r w:rsidR="00B819AB">
      <w:fldChar w:fldCharType="end"/>
    </w:r>
    <w:r>
      <w:tab/>
      <w:t xml:space="preserve">Date this document was generated: </w:t>
    </w:r>
    <w:r>
      <w:fldChar w:fldCharType="begin"/>
    </w:r>
    <w:r>
      <w:instrText xml:space="preserve"> CREATEDATE  \@ "d MMMM yyyy"  \* MERGEFORMAT </w:instrText>
    </w:r>
    <w:r>
      <w:fldChar w:fldCharType="separate"/>
    </w:r>
    <w:r w:rsidR="00B819AB">
      <w:rPr>
        <w:noProof/>
      </w:rPr>
      <w:t>2 March 2025</w:t>
    </w:r>
    <w:r>
      <w:fldChar w:fldCharType="end"/>
    </w:r>
  </w:p>
  <w:p w:rsidR="00A30FDA" w:rsidP="00A30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2C0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C3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CB1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FDA"/>
    <w:pPr>
      <w:spacing w:before="360" w:after="60"/>
      <w:outlineLvl w:val="0"/>
    </w:pPr>
    <w:rPr>
      <w:sz w:val="32"/>
    </w:rPr>
  </w:style>
  <w:style w:type="paragraph" w:styleId="Heading2">
    <w:name w:val="heading 2"/>
    <w:basedOn w:val="HeadingBase"/>
    <w:next w:val="BodyText"/>
    <w:link w:val="Heading2Char"/>
    <w:qFormat/>
    <w:rsid w:val="00A30FDA"/>
    <w:pPr>
      <w:keepLines/>
      <w:spacing w:before="240" w:after="120"/>
      <w:outlineLvl w:val="1"/>
    </w:pPr>
    <w:rPr>
      <w:sz w:val="28"/>
      <w:szCs w:val="40"/>
    </w:rPr>
  </w:style>
  <w:style w:type="paragraph" w:styleId="Heading3">
    <w:name w:val="heading 3"/>
    <w:basedOn w:val="HeadingBase"/>
    <w:next w:val="BodyText"/>
    <w:link w:val="Heading3Char"/>
    <w:qFormat/>
    <w:rsid w:val="00A30FDA"/>
    <w:pPr>
      <w:spacing w:before="180" w:after="120"/>
      <w:outlineLvl w:val="2"/>
    </w:pPr>
    <w:rPr>
      <w:spacing w:val="-10"/>
      <w:kern w:val="32"/>
    </w:rPr>
  </w:style>
  <w:style w:type="paragraph" w:styleId="Heading4">
    <w:name w:val="heading 4"/>
    <w:basedOn w:val="HeadingBase"/>
    <w:next w:val="BodyText"/>
    <w:link w:val="Heading4Char"/>
    <w:qFormat/>
    <w:rsid w:val="00A30FDA"/>
    <w:pPr>
      <w:spacing w:before="160" w:after="120"/>
      <w:outlineLvl w:val="3"/>
    </w:pPr>
    <w:rPr>
      <w:sz w:val="22"/>
    </w:rPr>
  </w:style>
  <w:style w:type="paragraph" w:styleId="Heading5">
    <w:name w:val="heading 5"/>
    <w:basedOn w:val="HeadingBase"/>
    <w:next w:val="Normal"/>
    <w:link w:val="Heading5Char"/>
    <w:qFormat/>
    <w:rsid w:val="00A30FDA"/>
    <w:pPr>
      <w:spacing w:before="80"/>
      <w:outlineLvl w:val="4"/>
    </w:pPr>
    <w:rPr>
      <w:color w:val="918585"/>
      <w:sz w:val="20"/>
    </w:rPr>
  </w:style>
  <w:style w:type="paragraph" w:styleId="Heading6">
    <w:name w:val="heading 6"/>
    <w:basedOn w:val="HeadingBase"/>
    <w:next w:val="Normal"/>
    <w:link w:val="Heading6Char"/>
    <w:qFormat/>
    <w:rsid w:val="00A30FDA"/>
    <w:pPr>
      <w:spacing w:before="60"/>
      <w:outlineLvl w:val="5"/>
    </w:pPr>
    <w:rPr>
      <w:color w:val="918585"/>
      <w:sz w:val="20"/>
    </w:rPr>
  </w:style>
  <w:style w:type="paragraph" w:styleId="Heading7">
    <w:name w:val="heading 7"/>
    <w:basedOn w:val="Normal"/>
    <w:next w:val="Normal"/>
    <w:link w:val="Heading7Char"/>
    <w:qFormat/>
    <w:rsid w:val="00A30FDA"/>
    <w:pPr>
      <w:ind w:left="720"/>
      <w:outlineLvl w:val="6"/>
    </w:pPr>
    <w:rPr>
      <w:i/>
    </w:rPr>
  </w:style>
  <w:style w:type="paragraph" w:styleId="Heading8">
    <w:name w:val="heading 8"/>
    <w:basedOn w:val="Normal"/>
    <w:next w:val="Normal"/>
    <w:link w:val="Heading8Char"/>
    <w:qFormat/>
    <w:rsid w:val="00A30FDA"/>
    <w:pPr>
      <w:ind w:left="720"/>
      <w:outlineLvl w:val="7"/>
    </w:pPr>
    <w:rPr>
      <w:i/>
    </w:rPr>
  </w:style>
  <w:style w:type="paragraph" w:styleId="Heading9">
    <w:name w:val="heading 9"/>
    <w:basedOn w:val="Normal"/>
    <w:next w:val="Normal"/>
    <w:link w:val="Heading9Char"/>
    <w:qFormat/>
    <w:rsid w:val="00A30FDA"/>
    <w:pPr>
      <w:ind w:left="720"/>
      <w:outlineLvl w:val="8"/>
    </w:pPr>
    <w:rPr>
      <w:i/>
    </w:rPr>
  </w:style>
  <w:style w:type="character" w:default="1" w:styleId="DefaultParagraphFont">
    <w:name w:val="Default Paragraph Font"/>
    <w:uiPriority w:val="1"/>
    <w:unhideWhenUsed/>
    <w:rsid w:val="00A30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FDA"/>
  </w:style>
  <w:style w:type="character" w:customStyle="1" w:styleId="Heading1Char">
    <w:name w:val="Heading 1 Char"/>
    <w:basedOn w:val="DefaultParagraphFont"/>
    <w:link w:val="Heading1"/>
    <w:rsid w:val="00A30FDA"/>
    <w:rPr>
      <w:rFonts w:ascii="Times New Roman" w:eastAsia="Times New Roman" w:hAnsi="Times New Roman" w:cs="Times New Roman"/>
      <w:b/>
      <w:sz w:val="32"/>
      <w:szCs w:val="20"/>
      <w:lang w:eastAsia="en-US"/>
    </w:rPr>
  </w:style>
  <w:style w:type="paragraph" w:styleId="BodyText">
    <w:name w:val="Body Text"/>
    <w:basedOn w:val="Normal"/>
    <w:link w:val="BodyTextChar"/>
    <w:rsid w:val="00A30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FDA"/>
    <w:rPr>
      <w:rFonts w:ascii="Times New Roman" w:eastAsia="Times New Roman" w:hAnsi="Times New Roman" w:cs="Times New Roman"/>
      <w:sz w:val="24"/>
      <w:lang w:eastAsia="en-US"/>
    </w:rPr>
  </w:style>
  <w:style w:type="paragraph" w:styleId="ListBullet">
    <w:name w:val="List Bullet"/>
    <w:basedOn w:val="List"/>
    <w:rsid w:val="00A30FDA"/>
    <w:pPr>
      <w:numPr>
        <w:numId w:val="12"/>
      </w:numPr>
      <w:tabs>
        <w:tab w:val="clear" w:pos="340"/>
      </w:tabs>
      <w:spacing w:before="40" w:after="40"/>
    </w:pPr>
  </w:style>
  <w:style w:type="character" w:customStyle="1" w:styleId="SpecialBold">
    <w:name w:val="Special Bold"/>
    <w:basedOn w:val="DefaultParagraphFont"/>
    <w:rsid w:val="00A30FDA"/>
    <w:rPr>
      <w:b/>
      <w:spacing w:val="0"/>
    </w:rPr>
  </w:style>
  <w:style w:type="paragraph" w:styleId="ListBullet2">
    <w:name w:val="List Bullet 2"/>
    <w:basedOn w:val="List2"/>
    <w:rsid w:val="00A30FDA"/>
    <w:pPr>
      <w:numPr>
        <w:numId w:val="13"/>
      </w:numPr>
      <w:tabs>
        <w:tab w:val="clear" w:pos="680"/>
      </w:tabs>
    </w:pPr>
  </w:style>
  <w:style w:type="paragraph" w:customStyle="1" w:styleId="SuperHeading">
    <w:name w:val="SuperHeading"/>
    <w:basedOn w:val="Normal"/>
    <w:rsid w:val="00A30FDA"/>
    <w:pPr>
      <w:spacing w:before="240" w:after="120"/>
      <w:outlineLvl w:val="0"/>
    </w:pPr>
    <w:rPr>
      <w:rFonts w:ascii="Times New Roman" w:hAnsi="Times New Roman"/>
      <w:b/>
      <w:sz w:val="32"/>
    </w:rPr>
  </w:style>
  <w:style w:type="paragraph" w:customStyle="1" w:styleId="AllowPageBreak">
    <w:name w:val="AllowPageBreak"/>
    <w:rsid w:val="00A30F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0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FDA"/>
    <w:rPr>
      <w:rFonts w:ascii="Courier New" w:eastAsia="Times New Roman" w:hAnsi="Courier New" w:cs="Times New Roman"/>
      <w:i/>
      <w:szCs w:val="20"/>
      <w:lang w:eastAsia="en-US"/>
    </w:rPr>
  </w:style>
  <w:style w:type="paragraph" w:customStyle="1" w:styleId="HeadingBase">
    <w:name w:val="Heading Base"/>
    <w:rsid w:val="00A30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FDA"/>
    <w:pPr>
      <w:tabs>
        <w:tab w:val="right" w:leader="dot" w:pos="9072"/>
      </w:tabs>
      <w:ind w:left="567"/>
    </w:pPr>
    <w:rPr>
      <w:szCs w:val="22"/>
    </w:rPr>
  </w:style>
  <w:style w:type="paragraph" w:customStyle="1" w:styleId="TOCBase">
    <w:name w:val="TOC Base"/>
    <w:rsid w:val="00A30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FDA"/>
    <w:pPr>
      <w:tabs>
        <w:tab w:val="right" w:leader="dot" w:pos="9072"/>
      </w:tabs>
      <w:spacing w:before="40" w:after="40"/>
      <w:ind w:left="284"/>
    </w:pPr>
    <w:rPr>
      <w:rFonts w:ascii="Times New Roman" w:hAnsi="Times New Roman"/>
    </w:rPr>
  </w:style>
  <w:style w:type="paragraph" w:styleId="TOC1">
    <w:name w:val="toc 1"/>
    <w:basedOn w:val="TOCBase"/>
    <w:next w:val="Normal"/>
    <w:rsid w:val="00A30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FDA"/>
    <w:rPr>
      <w:rFonts w:ascii="Times New Roman" w:eastAsia="Times New Roman" w:hAnsi="Times New Roman" w:cs="Times New Roman"/>
      <w:sz w:val="16"/>
      <w:lang w:eastAsia="en-US"/>
    </w:rPr>
  </w:style>
  <w:style w:type="paragraph" w:styleId="Title">
    <w:name w:val="Title"/>
    <w:basedOn w:val="HeadingBase"/>
    <w:link w:val="TitleChar"/>
    <w:qFormat/>
    <w:rsid w:val="00A30FDA"/>
    <w:pPr>
      <w:spacing w:before="5040"/>
      <w:jc w:val="center"/>
    </w:pPr>
    <w:rPr>
      <w:sz w:val="48"/>
      <w:szCs w:val="72"/>
      <w:lang w:val="en-US"/>
    </w:rPr>
  </w:style>
  <w:style w:type="character" w:customStyle="1" w:styleId="TitleChar">
    <w:name w:val="Title Char"/>
    <w:basedOn w:val="DefaultParagraphFont"/>
    <w:link w:val="Title"/>
    <w:rsid w:val="00A30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FDA"/>
    <w:pPr>
      <w:tabs>
        <w:tab w:val="left" w:pos="3600"/>
        <w:tab w:val="left" w:pos="3958"/>
      </w:tabs>
    </w:pPr>
  </w:style>
  <w:style w:type="paragraph" w:styleId="List">
    <w:name w:val="List"/>
    <w:basedOn w:val="BodyText"/>
    <w:next w:val="BodyText"/>
    <w:rsid w:val="00A30FDA"/>
    <w:pPr>
      <w:tabs>
        <w:tab w:val="left" w:pos="340"/>
      </w:tabs>
      <w:spacing w:before="60" w:after="60"/>
      <w:ind w:left="340" w:hanging="340"/>
    </w:pPr>
  </w:style>
  <w:style w:type="paragraph" w:customStyle="1" w:styleId="Note">
    <w:name w:val="Note"/>
    <w:basedOn w:val="BodyText"/>
    <w:rsid w:val="00A30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FDA"/>
    <w:pPr>
      <w:framePr w:wrap="auto" w:hAnchor="text" w:y="6049"/>
    </w:pPr>
    <w:rPr>
      <w:color w:val="000000"/>
      <w:sz w:val="40"/>
    </w:rPr>
  </w:style>
  <w:style w:type="paragraph" w:customStyle="1" w:styleId="TOCTitle">
    <w:name w:val="TOCTitle"/>
    <w:basedOn w:val="Heading1"/>
    <w:rsid w:val="00A30FDA"/>
    <w:pPr>
      <w:spacing w:after="240"/>
      <w:jc w:val="center"/>
      <w:outlineLvl w:val="9"/>
    </w:pPr>
    <w:rPr>
      <w:caps/>
    </w:rPr>
  </w:style>
  <w:style w:type="paragraph" w:customStyle="1" w:styleId="Version">
    <w:name w:val="Version"/>
    <w:rsid w:val="00A30F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FDA"/>
    <w:pPr>
      <w:keepNext w:val="0"/>
      <w:tabs>
        <w:tab w:val="right" w:pos="4176"/>
      </w:tabs>
      <w:ind w:left="198" w:hanging="198"/>
    </w:pPr>
    <w:rPr>
      <w:rFonts w:ascii="Garamond" w:hAnsi="Garamond"/>
    </w:rPr>
  </w:style>
  <w:style w:type="paragraph" w:styleId="IndexHeading">
    <w:name w:val="index heading"/>
    <w:basedOn w:val="Normal"/>
    <w:next w:val="Index1"/>
    <w:semiHidden/>
    <w:rsid w:val="00A30FDA"/>
    <w:pPr>
      <w:spacing w:before="120" w:after="120"/>
    </w:pPr>
    <w:rPr>
      <w:rFonts w:ascii="Arial" w:hAnsi="Arial"/>
      <w:b/>
      <w:color w:val="918585"/>
      <w:sz w:val="24"/>
    </w:rPr>
  </w:style>
  <w:style w:type="paragraph" w:styleId="Header">
    <w:name w:val="header"/>
    <w:basedOn w:val="Normal"/>
    <w:link w:val="HeaderChar"/>
    <w:rsid w:val="00A30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FDA"/>
    <w:rPr>
      <w:rFonts w:ascii="Times New Roman" w:eastAsia="Times New Roman" w:hAnsi="Times New Roman" w:cs="Times New Roman"/>
      <w:sz w:val="16"/>
      <w:szCs w:val="20"/>
      <w:lang w:val="en-GB" w:eastAsia="en-US"/>
    </w:rPr>
  </w:style>
  <w:style w:type="paragraph" w:customStyle="1" w:styleId="Chapter">
    <w:name w:val="Chapter"/>
    <w:basedOn w:val="Normal"/>
    <w:rsid w:val="00A30FDA"/>
    <w:pPr>
      <w:spacing w:before="240"/>
    </w:pPr>
    <w:rPr>
      <w:rFonts w:ascii="Times New Roman" w:hAnsi="Times New Roman"/>
      <w:smallCaps/>
      <w:spacing w:val="80"/>
      <w:sz w:val="28"/>
    </w:rPr>
  </w:style>
  <w:style w:type="paragraph" w:customStyle="1" w:styleId="InChapter">
    <w:name w:val="InChapter"/>
    <w:basedOn w:val="Heading3"/>
    <w:rsid w:val="00A30FDA"/>
    <w:pPr>
      <w:spacing w:after="240"/>
      <w:outlineLvl w:val="9"/>
    </w:pPr>
    <w:rPr>
      <w:noProof/>
    </w:rPr>
  </w:style>
  <w:style w:type="paragraph" w:styleId="Index2">
    <w:name w:val="index 2"/>
    <w:basedOn w:val="Normal"/>
    <w:next w:val="Normal"/>
    <w:semiHidden/>
    <w:rsid w:val="00A30FDA"/>
    <w:pPr>
      <w:tabs>
        <w:tab w:val="right" w:pos="4176"/>
      </w:tabs>
      <w:ind w:left="568" w:hanging="284"/>
    </w:pPr>
    <w:rPr>
      <w:rFonts w:ascii="Garamond" w:hAnsi="Garamond"/>
    </w:rPr>
  </w:style>
  <w:style w:type="paragraph" w:customStyle="1" w:styleId="Byline">
    <w:name w:val="Byline"/>
    <w:rsid w:val="00A30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FDA"/>
    <w:pPr>
      <w:tabs>
        <w:tab w:val="clear" w:pos="3600"/>
        <w:tab w:val="clear" w:pos="3958"/>
      </w:tabs>
      <w:jc w:val="right"/>
    </w:pPr>
  </w:style>
  <w:style w:type="character" w:styleId="Emphasis">
    <w:name w:val="Emphasis"/>
    <w:basedOn w:val="DefaultParagraphFont"/>
    <w:qFormat/>
    <w:rsid w:val="00A30FDA"/>
    <w:rPr>
      <w:i/>
    </w:rPr>
  </w:style>
  <w:style w:type="paragraph" w:styleId="Caption">
    <w:name w:val="caption"/>
    <w:basedOn w:val="BodyText"/>
    <w:next w:val="Normal"/>
    <w:qFormat/>
    <w:rsid w:val="00A30FDA"/>
    <w:pPr>
      <w:framePr w:w="2268" w:hSpace="181" w:vSpace="181" w:wrap="around" w:vAnchor="text" w:hAnchor="page" w:x="1135" w:y="285" w:anchorLock="1"/>
    </w:pPr>
    <w:rPr>
      <w:i/>
    </w:rPr>
  </w:style>
  <w:style w:type="paragraph" w:customStyle="1" w:styleId="MiniTOCTitle">
    <w:name w:val="MiniTOCTitle"/>
    <w:basedOn w:val="Heading4"/>
    <w:rsid w:val="00A30FDA"/>
    <w:pPr>
      <w:spacing w:before="240"/>
      <w:outlineLvl w:val="9"/>
    </w:pPr>
    <w:rPr>
      <w:noProof/>
      <w:sz w:val="24"/>
    </w:rPr>
  </w:style>
  <w:style w:type="paragraph" w:customStyle="1" w:styleId="MiniTOCItem">
    <w:name w:val="MiniTOCItem"/>
    <w:basedOn w:val="ListBullet"/>
    <w:rsid w:val="00A30FDA"/>
    <w:pPr>
      <w:numPr>
        <w:numId w:val="0"/>
      </w:numPr>
      <w:tabs>
        <w:tab w:val="right" w:leader="dot" w:pos="6521"/>
      </w:tabs>
      <w:spacing w:before="0" w:after="0"/>
    </w:pPr>
  </w:style>
  <w:style w:type="paragraph" w:customStyle="1" w:styleId="TOFTitle">
    <w:name w:val="TOFTitle"/>
    <w:basedOn w:val="TOCTitle"/>
    <w:rsid w:val="00A30FDA"/>
  </w:style>
  <w:style w:type="paragraph" w:styleId="TableofFigures">
    <w:name w:val="table of figures"/>
    <w:basedOn w:val="Normal"/>
    <w:next w:val="Normal"/>
    <w:semiHidden/>
    <w:rsid w:val="00A30FDA"/>
    <w:pPr>
      <w:tabs>
        <w:tab w:val="right" w:leader="dot" w:pos="9072"/>
      </w:tabs>
      <w:ind w:left="970" w:hanging="403"/>
    </w:pPr>
    <w:rPr>
      <w:rFonts w:ascii="Times New Roman" w:hAnsi="Times New Roman"/>
      <w:b/>
    </w:rPr>
  </w:style>
  <w:style w:type="paragraph" w:styleId="ListNumber">
    <w:name w:val="List Number"/>
    <w:basedOn w:val="List"/>
    <w:rsid w:val="00A30FDA"/>
    <w:pPr>
      <w:numPr>
        <w:numId w:val="15"/>
      </w:numPr>
      <w:tabs>
        <w:tab w:val="clear" w:pos="340"/>
      </w:tabs>
    </w:pPr>
  </w:style>
  <w:style w:type="character" w:customStyle="1" w:styleId="WingdingSymbols">
    <w:name w:val="Wingding Symbols"/>
    <w:rsid w:val="00A30FDA"/>
    <w:rPr>
      <w:rFonts w:ascii="Wingdings" w:hAnsi="Wingdings"/>
    </w:rPr>
  </w:style>
  <w:style w:type="paragraph" w:customStyle="1" w:styleId="TableHeading">
    <w:name w:val="Table Heading"/>
    <w:basedOn w:val="HeadingBase"/>
    <w:rsid w:val="00A30FDA"/>
    <w:pPr>
      <w:keepLines/>
      <w:pBdr>
        <w:bottom w:val="single" w:sz="6" w:space="1" w:color="918585"/>
      </w:pBdr>
      <w:spacing w:before="240"/>
    </w:pPr>
  </w:style>
  <w:style w:type="character" w:customStyle="1" w:styleId="HotSpot">
    <w:name w:val="HotSpot"/>
    <w:rsid w:val="00A30FDA"/>
    <w:rPr>
      <w:color w:val="0033CC"/>
      <w:u w:val="none"/>
    </w:rPr>
  </w:style>
  <w:style w:type="paragraph" w:customStyle="1" w:styleId="BodyTextRight">
    <w:name w:val="Body Text Right"/>
    <w:basedOn w:val="BodyText"/>
    <w:rsid w:val="00A30FDA"/>
    <w:pPr>
      <w:spacing w:before="0" w:after="0"/>
      <w:jc w:val="right"/>
    </w:pPr>
  </w:style>
  <w:style w:type="paragraph" w:styleId="Index3">
    <w:name w:val="index 3"/>
    <w:basedOn w:val="ListNumber2"/>
    <w:next w:val="Normal"/>
    <w:semiHidden/>
    <w:rsid w:val="00A30FDA"/>
    <w:pPr>
      <w:numPr>
        <w:numId w:val="0"/>
      </w:numPr>
      <w:tabs>
        <w:tab w:val="right" w:leader="dot" w:pos="4176"/>
      </w:tabs>
    </w:pPr>
  </w:style>
  <w:style w:type="paragraph" w:styleId="ListNumber2">
    <w:name w:val="List Number 2"/>
    <w:basedOn w:val="List2"/>
    <w:rsid w:val="00A30FDA"/>
    <w:pPr>
      <w:numPr>
        <w:numId w:val="10"/>
      </w:numPr>
      <w:tabs>
        <w:tab w:val="clear" w:pos="1060"/>
      </w:tabs>
    </w:pPr>
  </w:style>
  <w:style w:type="paragraph" w:customStyle="1" w:styleId="MarginNote">
    <w:name w:val="Margin Note"/>
    <w:basedOn w:val="BodyText"/>
    <w:rsid w:val="00A30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FDA"/>
    <w:rPr>
      <w:sz w:val="32"/>
    </w:rPr>
  </w:style>
  <w:style w:type="paragraph" w:customStyle="1" w:styleId="HeadingProcedure">
    <w:name w:val="Heading Procedure"/>
    <w:basedOn w:val="HeadingBase"/>
    <w:next w:val="Normal"/>
    <w:rsid w:val="00A30FDA"/>
    <w:pPr>
      <w:tabs>
        <w:tab w:val="left" w:pos="0"/>
      </w:tabs>
      <w:spacing w:before="120" w:after="60"/>
    </w:pPr>
    <w:rPr>
      <w:i/>
      <w:color w:val="918585"/>
      <w:sz w:val="22"/>
    </w:rPr>
  </w:style>
  <w:style w:type="paragraph" w:customStyle="1" w:styleId="TableBodyText">
    <w:name w:val="Table Body Text"/>
    <w:basedOn w:val="BodyText"/>
    <w:rsid w:val="00A30FDA"/>
    <w:pPr>
      <w:spacing w:before="60" w:after="60"/>
    </w:pPr>
  </w:style>
  <w:style w:type="paragraph" w:styleId="ListContinue">
    <w:name w:val="List Continue"/>
    <w:basedOn w:val="List"/>
    <w:rsid w:val="00A30FDA"/>
    <w:pPr>
      <w:ind w:firstLine="0"/>
    </w:pPr>
  </w:style>
  <w:style w:type="paragraph" w:customStyle="1" w:styleId="ListNote">
    <w:name w:val="List Note"/>
    <w:basedOn w:val="List"/>
    <w:rsid w:val="00A30FDA"/>
    <w:pPr>
      <w:pBdr>
        <w:top w:val="single" w:sz="6" w:space="2" w:color="918585"/>
        <w:bottom w:val="single" w:sz="6" w:space="2" w:color="918585"/>
      </w:pBdr>
      <w:tabs>
        <w:tab w:val="left" w:pos="1021"/>
      </w:tabs>
      <w:ind w:firstLine="0"/>
    </w:pPr>
  </w:style>
  <w:style w:type="paragraph" w:customStyle="1" w:styleId="Warning">
    <w:name w:val="Warning"/>
    <w:basedOn w:val="BodyText"/>
    <w:rsid w:val="00A30FDA"/>
    <w:pPr>
      <w:shd w:val="clear" w:color="auto" w:fill="D9D9D9"/>
      <w:tabs>
        <w:tab w:val="left" w:pos="992"/>
      </w:tabs>
      <w:ind w:left="119" w:right="119"/>
    </w:pPr>
    <w:rPr>
      <w:sz w:val="20"/>
    </w:rPr>
  </w:style>
  <w:style w:type="paragraph" w:customStyle="1" w:styleId="MarginIcons">
    <w:name w:val="Margin Icons"/>
    <w:basedOn w:val="BodyText"/>
    <w:rsid w:val="00A30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FDA"/>
    <w:rPr>
      <w:rFonts w:ascii="Courier New" w:hAnsi="Courier New"/>
    </w:rPr>
  </w:style>
  <w:style w:type="paragraph" w:customStyle="1" w:styleId="NoteBullet">
    <w:name w:val="Note Bullet"/>
    <w:basedOn w:val="Note"/>
    <w:rsid w:val="00A30FDA"/>
    <w:pPr>
      <w:tabs>
        <w:tab w:val="clear" w:pos="680"/>
      </w:tabs>
      <w:spacing w:before="60" w:after="60"/>
    </w:pPr>
  </w:style>
  <w:style w:type="paragraph" w:customStyle="1" w:styleId="SubHeading2">
    <w:name w:val="SubHeading2"/>
    <w:basedOn w:val="HeadingBase"/>
    <w:rsid w:val="00A30FDA"/>
    <w:pPr>
      <w:spacing w:before="240" w:after="60"/>
    </w:pPr>
    <w:rPr>
      <w:sz w:val="20"/>
    </w:rPr>
  </w:style>
  <w:style w:type="paragraph" w:customStyle="1" w:styleId="SubHeading1">
    <w:name w:val="SubHeading1"/>
    <w:basedOn w:val="HeadingBase"/>
    <w:rsid w:val="00A30FDA"/>
    <w:pPr>
      <w:spacing w:before="240" w:after="60"/>
    </w:pPr>
    <w:rPr>
      <w:color w:val="918585"/>
      <w:sz w:val="22"/>
    </w:rPr>
  </w:style>
  <w:style w:type="paragraph" w:customStyle="1" w:styleId="SideHeading">
    <w:name w:val="Side Heading"/>
    <w:basedOn w:val="HeadingBase"/>
    <w:rsid w:val="00A30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FDA"/>
    <w:pPr>
      <w:tabs>
        <w:tab w:val="num" w:pos="360"/>
      </w:tabs>
    </w:pPr>
  </w:style>
  <w:style w:type="paragraph" w:styleId="PlainText">
    <w:name w:val="Plain Text"/>
    <w:basedOn w:val="Normal"/>
    <w:link w:val="PlainTextChar"/>
    <w:rsid w:val="00A30FDA"/>
    <w:rPr>
      <w:sz w:val="20"/>
    </w:rPr>
  </w:style>
  <w:style w:type="character" w:customStyle="1" w:styleId="PlainTextChar">
    <w:name w:val="Plain Text Char"/>
    <w:basedOn w:val="DefaultParagraphFont"/>
    <w:link w:val="PlainText"/>
    <w:rsid w:val="00A30FDA"/>
    <w:rPr>
      <w:rFonts w:ascii="Courier New" w:eastAsia="Times New Roman" w:hAnsi="Courier New" w:cs="Times New Roman"/>
      <w:sz w:val="20"/>
      <w:szCs w:val="20"/>
      <w:lang w:eastAsia="en-US"/>
    </w:rPr>
  </w:style>
  <w:style w:type="character" w:customStyle="1" w:styleId="MenuOption">
    <w:name w:val="Menu Option"/>
    <w:basedOn w:val="DefaultParagraphFont"/>
    <w:rsid w:val="00A30FDA"/>
    <w:rPr>
      <w:b/>
      <w:smallCaps/>
    </w:rPr>
  </w:style>
  <w:style w:type="paragraph" w:customStyle="1" w:styleId="TableListNumber">
    <w:name w:val="Table List Number"/>
    <w:basedOn w:val="ListNumber"/>
    <w:rsid w:val="00A30FDA"/>
    <w:pPr>
      <w:numPr>
        <w:numId w:val="0"/>
      </w:numPr>
    </w:pPr>
  </w:style>
  <w:style w:type="paragraph" w:styleId="TOC4">
    <w:name w:val="toc 4"/>
    <w:basedOn w:val="TOCBase"/>
    <w:next w:val="Normal"/>
    <w:semiHidden/>
    <w:rsid w:val="00A30FDA"/>
    <w:pPr>
      <w:tabs>
        <w:tab w:val="right" w:leader="dot" w:pos="9071"/>
      </w:tabs>
      <w:ind w:left="1701"/>
    </w:pPr>
  </w:style>
  <w:style w:type="paragraph" w:customStyle="1" w:styleId="ListAlpha">
    <w:name w:val="List Alpha"/>
    <w:basedOn w:val="List"/>
    <w:rsid w:val="00A30FDA"/>
    <w:pPr>
      <w:numPr>
        <w:numId w:val="9"/>
      </w:numPr>
    </w:pPr>
  </w:style>
  <w:style w:type="paragraph" w:customStyle="1" w:styleId="ListAlpha2">
    <w:name w:val="List Alpha 2"/>
    <w:basedOn w:val="List2"/>
    <w:rsid w:val="00A30FDA"/>
    <w:pPr>
      <w:numPr>
        <w:numId w:val="8"/>
      </w:numPr>
    </w:pPr>
  </w:style>
  <w:style w:type="paragraph" w:styleId="List2">
    <w:name w:val="List 2"/>
    <w:basedOn w:val="BodyText"/>
    <w:rsid w:val="00A30FDA"/>
    <w:pPr>
      <w:tabs>
        <w:tab w:val="left" w:pos="680"/>
      </w:tabs>
      <w:spacing w:before="60" w:after="60"/>
      <w:ind w:left="680" w:hanging="340"/>
    </w:pPr>
  </w:style>
  <w:style w:type="paragraph" w:styleId="List3">
    <w:name w:val="List 3"/>
    <w:basedOn w:val="BodyText"/>
    <w:rsid w:val="00A30FDA"/>
    <w:pPr>
      <w:tabs>
        <w:tab w:val="left" w:pos="1021"/>
      </w:tabs>
      <w:spacing w:before="60" w:after="60"/>
      <w:ind w:left="1020" w:hanging="340"/>
    </w:pPr>
  </w:style>
  <w:style w:type="paragraph" w:styleId="List4">
    <w:name w:val="List 4"/>
    <w:basedOn w:val="BodyText"/>
    <w:rsid w:val="00A30FDA"/>
    <w:pPr>
      <w:tabs>
        <w:tab w:val="left" w:pos="1361"/>
      </w:tabs>
      <w:spacing w:before="60" w:after="60"/>
      <w:ind w:left="1361" w:hanging="340"/>
    </w:pPr>
  </w:style>
  <w:style w:type="paragraph" w:styleId="List5">
    <w:name w:val="List 5"/>
    <w:basedOn w:val="BodyText"/>
    <w:rsid w:val="00A30FDA"/>
    <w:pPr>
      <w:tabs>
        <w:tab w:val="left" w:pos="1701"/>
      </w:tabs>
      <w:spacing w:before="60" w:after="60"/>
      <w:ind w:left="1701" w:hanging="340"/>
    </w:pPr>
  </w:style>
  <w:style w:type="paragraph" w:styleId="ListBullet3">
    <w:name w:val="List Bullet 3"/>
    <w:basedOn w:val="List3"/>
    <w:rsid w:val="00A30FDA"/>
    <w:pPr>
      <w:numPr>
        <w:numId w:val="14"/>
      </w:numPr>
      <w:tabs>
        <w:tab w:val="clear" w:pos="1021"/>
      </w:tabs>
      <w:ind w:left="1037" w:hanging="357"/>
    </w:pPr>
  </w:style>
  <w:style w:type="paragraph" w:styleId="ListBullet4">
    <w:name w:val="List Bullet 4"/>
    <w:basedOn w:val="List4"/>
    <w:rsid w:val="00A30FDA"/>
    <w:pPr>
      <w:numPr>
        <w:numId w:val="3"/>
      </w:numPr>
      <w:tabs>
        <w:tab w:val="clear" w:pos="1361"/>
      </w:tabs>
    </w:pPr>
  </w:style>
  <w:style w:type="paragraph" w:styleId="ListBullet5">
    <w:name w:val="List Bullet 5"/>
    <w:basedOn w:val="List5"/>
    <w:rsid w:val="00A30FDA"/>
    <w:pPr>
      <w:numPr>
        <w:numId w:val="4"/>
      </w:numPr>
    </w:pPr>
  </w:style>
  <w:style w:type="paragraph" w:styleId="ListContinue2">
    <w:name w:val="List Continue 2"/>
    <w:basedOn w:val="List2"/>
    <w:rsid w:val="00A30FDA"/>
    <w:pPr>
      <w:ind w:firstLine="0"/>
    </w:pPr>
  </w:style>
  <w:style w:type="paragraph" w:styleId="ListContinue3">
    <w:name w:val="List Continue 3"/>
    <w:basedOn w:val="List3"/>
    <w:rsid w:val="00A30FDA"/>
    <w:pPr>
      <w:ind w:left="1021" w:firstLine="0"/>
    </w:pPr>
  </w:style>
  <w:style w:type="paragraph" w:styleId="ListContinue4">
    <w:name w:val="List Continue 4"/>
    <w:basedOn w:val="List4"/>
    <w:rsid w:val="00A30FDA"/>
    <w:pPr>
      <w:ind w:firstLine="0"/>
    </w:pPr>
  </w:style>
  <w:style w:type="paragraph" w:styleId="ListContinue5">
    <w:name w:val="List Continue 5"/>
    <w:basedOn w:val="List5"/>
    <w:rsid w:val="00A30FDA"/>
    <w:pPr>
      <w:ind w:firstLine="0"/>
    </w:pPr>
  </w:style>
  <w:style w:type="paragraph" w:styleId="ListNumber3">
    <w:name w:val="List Number 3"/>
    <w:basedOn w:val="List3"/>
    <w:rsid w:val="00A30FDA"/>
    <w:pPr>
      <w:numPr>
        <w:numId w:val="5"/>
      </w:numPr>
    </w:pPr>
  </w:style>
  <w:style w:type="paragraph" w:styleId="ListNumber4">
    <w:name w:val="List Number 4"/>
    <w:basedOn w:val="List4"/>
    <w:rsid w:val="00A30FDA"/>
    <w:pPr>
      <w:numPr>
        <w:numId w:val="6"/>
      </w:numPr>
    </w:pPr>
  </w:style>
  <w:style w:type="paragraph" w:styleId="ListNumber5">
    <w:name w:val="List Number 5"/>
    <w:basedOn w:val="List5"/>
    <w:rsid w:val="00A30FDA"/>
    <w:pPr>
      <w:numPr>
        <w:numId w:val="7"/>
      </w:numPr>
    </w:pPr>
  </w:style>
  <w:style w:type="paragraph" w:styleId="BlockText">
    <w:name w:val="Block Text"/>
    <w:basedOn w:val="Normal"/>
    <w:rsid w:val="00A30FDA"/>
    <w:pPr>
      <w:spacing w:after="120"/>
      <w:ind w:left="1440" w:right="1440"/>
    </w:pPr>
  </w:style>
  <w:style w:type="character" w:customStyle="1" w:styleId="Subscript">
    <w:name w:val="Subscript"/>
    <w:basedOn w:val="DefaultParagraphFont"/>
    <w:rsid w:val="00A30FDA"/>
    <w:rPr>
      <w:sz w:val="16"/>
      <w:vertAlign w:val="subscript"/>
    </w:rPr>
  </w:style>
  <w:style w:type="character" w:customStyle="1" w:styleId="Superscript">
    <w:name w:val="Superscript"/>
    <w:basedOn w:val="DefaultParagraphFont"/>
    <w:rsid w:val="00A30FDA"/>
    <w:rPr>
      <w:sz w:val="16"/>
      <w:vertAlign w:val="superscript"/>
    </w:rPr>
  </w:style>
  <w:style w:type="character" w:customStyle="1" w:styleId="Symbols">
    <w:name w:val="Symbols"/>
    <w:basedOn w:val="DefaultParagraphFont"/>
    <w:rsid w:val="00A30FDA"/>
    <w:rPr>
      <w:rFonts w:ascii="Symbol" w:hAnsi="Symbol"/>
    </w:rPr>
  </w:style>
  <w:style w:type="character" w:customStyle="1" w:styleId="MenuOptions">
    <w:name w:val="Menu Options"/>
    <w:basedOn w:val="DefaultParagraphFont"/>
    <w:rsid w:val="00A30FDA"/>
    <w:rPr>
      <w:rFonts w:ascii="Arial Narrow" w:hAnsi="Arial Narrow"/>
      <w:smallCaps/>
    </w:rPr>
  </w:style>
  <w:style w:type="character" w:customStyle="1" w:styleId="Buttons">
    <w:name w:val="Buttons"/>
    <w:basedOn w:val="DefaultParagraphFont"/>
    <w:rsid w:val="00A30FDA"/>
    <w:rPr>
      <w:b/>
    </w:rPr>
  </w:style>
  <w:style w:type="character" w:customStyle="1" w:styleId="Underlined">
    <w:name w:val="Underlined"/>
    <w:basedOn w:val="DefaultParagraphFont"/>
    <w:rsid w:val="00A30FDA"/>
    <w:rPr>
      <w:u w:val="single"/>
    </w:rPr>
  </w:style>
  <w:style w:type="paragraph" w:customStyle="1" w:styleId="TableBodyTextRight">
    <w:name w:val="Table Body Text Right"/>
    <w:basedOn w:val="TableBodyText"/>
    <w:rsid w:val="00A30FDA"/>
    <w:pPr>
      <w:widowControl w:val="0"/>
      <w:autoSpaceDE w:val="0"/>
      <w:autoSpaceDN w:val="0"/>
      <w:adjustRightInd w:val="0"/>
      <w:jc w:val="right"/>
    </w:pPr>
    <w:rPr>
      <w:rFonts w:cs="Arial"/>
      <w:szCs w:val="18"/>
    </w:rPr>
  </w:style>
  <w:style w:type="paragraph" w:customStyle="1" w:styleId="CopyrightText">
    <w:name w:val="Copyright Text"/>
    <w:basedOn w:val="BodyText"/>
    <w:rsid w:val="00A30FDA"/>
    <w:rPr>
      <w:sz w:val="18"/>
    </w:rPr>
  </w:style>
  <w:style w:type="paragraph" w:customStyle="1" w:styleId="BodySmallRight">
    <w:name w:val="Body Small Right"/>
    <w:basedOn w:val="BodyTextRight"/>
    <w:rsid w:val="00A30FDA"/>
    <w:rPr>
      <w:sz w:val="18"/>
      <w:szCs w:val="18"/>
    </w:rPr>
  </w:style>
  <w:style w:type="paragraph" w:customStyle="1" w:styleId="MarginEdition">
    <w:name w:val="Margin Edition"/>
    <w:basedOn w:val="MarginNote"/>
    <w:rsid w:val="00A30FDA"/>
    <w:pPr>
      <w:spacing w:before="0" w:after="0"/>
    </w:pPr>
    <w:rPr>
      <w:rFonts w:ascii="Times New Roman" w:hAnsi="Times New Roman"/>
      <w:color w:val="999999"/>
    </w:rPr>
  </w:style>
  <w:style w:type="paragraph" w:customStyle="1" w:styleId="Spacer">
    <w:name w:val="Spacer"/>
    <w:basedOn w:val="Normal"/>
    <w:rsid w:val="00A30FDA"/>
    <w:rPr>
      <w:sz w:val="2"/>
      <w:szCs w:val="2"/>
    </w:rPr>
  </w:style>
  <w:style w:type="character" w:customStyle="1" w:styleId="Small">
    <w:name w:val="Small"/>
    <w:basedOn w:val="DefaultParagraphFont"/>
    <w:rsid w:val="00A30FDA"/>
    <w:rPr>
      <w:sz w:val="16"/>
    </w:rPr>
  </w:style>
  <w:style w:type="paragraph" w:customStyle="1" w:styleId="WideTable">
    <w:name w:val="Wide Table"/>
    <w:basedOn w:val="Normal"/>
    <w:rsid w:val="00A30FDA"/>
    <w:pPr>
      <w:ind w:left="-1418"/>
    </w:pPr>
    <w:rPr>
      <w:sz w:val="2"/>
      <w:szCs w:val="2"/>
    </w:rPr>
  </w:style>
  <w:style w:type="character" w:styleId="PageNumber">
    <w:name w:val="page number"/>
    <w:basedOn w:val="DefaultParagraphFont"/>
    <w:rsid w:val="00A30FDA"/>
  </w:style>
  <w:style w:type="paragraph" w:styleId="Quote">
    <w:name w:val="Quote"/>
    <w:basedOn w:val="Heading1"/>
    <w:link w:val="QuoteChar"/>
    <w:qFormat/>
    <w:rsid w:val="00A30FDA"/>
    <w:rPr>
      <w:b w:val="0"/>
      <w:sz w:val="72"/>
      <w:szCs w:val="72"/>
      <w:lang w:val="en-NZ"/>
    </w:rPr>
  </w:style>
  <w:style w:type="character" w:customStyle="1" w:styleId="QuoteChar">
    <w:name w:val="Quote Char"/>
    <w:basedOn w:val="DefaultParagraphFont"/>
    <w:link w:val="Quote"/>
    <w:rsid w:val="00A30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FDA"/>
    <w:pPr>
      <w:pageBreakBefore/>
    </w:pPr>
  </w:style>
  <w:style w:type="paragraph" w:customStyle="1" w:styleId="Border">
    <w:name w:val="Border"/>
    <w:basedOn w:val="Normal"/>
    <w:qFormat/>
    <w:rsid w:val="00A30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FDA"/>
    <w:rPr>
      <w:b/>
      <w:bCs/>
      <w:i/>
      <w:iCs/>
      <w:color w:val="auto"/>
    </w:rPr>
  </w:style>
  <w:style w:type="paragraph" w:styleId="IntenseQuote">
    <w:name w:val="Intense Quote"/>
    <w:basedOn w:val="Normal"/>
    <w:next w:val="Normal"/>
    <w:link w:val="IntenseQuoteChar"/>
    <w:uiPriority w:val="30"/>
    <w:qFormat/>
    <w:rsid w:val="00A30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FDA"/>
    <w:rPr>
      <w:smallCaps/>
      <w:color w:val="auto"/>
      <w:u w:val="single"/>
    </w:rPr>
  </w:style>
  <w:style w:type="character" w:styleId="IntenseReference">
    <w:name w:val="Intense Reference"/>
    <w:basedOn w:val="DefaultParagraphFont"/>
    <w:uiPriority w:val="32"/>
    <w:qFormat/>
    <w:rsid w:val="00A30FDA"/>
    <w:rPr>
      <w:b/>
      <w:bCs/>
      <w:smallCaps/>
      <w:color w:val="auto"/>
      <w:spacing w:val="5"/>
      <w:u w:val="single"/>
    </w:rPr>
  </w:style>
  <w:style w:type="paragraph" w:customStyle="1" w:styleId="2ColumnHeading">
    <w:name w:val="2Column Heading"/>
    <w:basedOn w:val="BodyText"/>
    <w:qFormat/>
    <w:rsid w:val="00A30FDA"/>
    <w:pPr>
      <w:spacing w:after="60"/>
      <w:ind w:left="-2268"/>
    </w:pPr>
    <w:rPr>
      <w:b/>
    </w:rPr>
  </w:style>
  <w:style w:type="paragraph" w:customStyle="1" w:styleId="Heading1TOC">
    <w:name w:val="Heading1 TOC"/>
    <w:basedOn w:val="Normal"/>
    <w:qFormat/>
    <w:rsid w:val="00A30FDA"/>
    <w:pPr>
      <w:spacing w:before="240" w:after="120"/>
    </w:pPr>
    <w:rPr>
      <w:rFonts w:ascii="Times New Roman" w:hAnsi="Times New Roman"/>
      <w:b/>
      <w:sz w:val="32"/>
    </w:rPr>
  </w:style>
  <w:style w:type="paragraph" w:customStyle="1" w:styleId="Heading2TOC">
    <w:name w:val="Heading2 TOC"/>
    <w:basedOn w:val="Normal"/>
    <w:qFormat/>
    <w:rsid w:val="00A30FDA"/>
    <w:pPr>
      <w:spacing w:before="240" w:after="60"/>
    </w:pPr>
    <w:rPr>
      <w:rFonts w:ascii="Times New Roman" w:hAnsi="Times New Roman"/>
      <w:b/>
      <w:sz w:val="28"/>
    </w:rPr>
  </w:style>
  <w:style w:type="character" w:customStyle="1" w:styleId="Underline">
    <w:name w:val="Underline"/>
    <w:basedOn w:val="DefaultParagraphFont"/>
    <w:qFormat/>
    <w:rsid w:val="00A30FDA"/>
    <w:rPr>
      <w:u w:val="single"/>
    </w:rPr>
  </w:style>
  <w:style w:type="character" w:customStyle="1" w:styleId="BoldandItalics">
    <w:name w:val="Bold and Italics"/>
    <w:qFormat/>
    <w:rsid w:val="00A30FDA"/>
    <w:rPr>
      <w:b/>
      <w:i/>
      <w:u w:val="none"/>
    </w:rPr>
  </w:style>
  <w:style w:type="paragraph" w:styleId="BalloonText">
    <w:name w:val="Balloon Text"/>
    <w:basedOn w:val="Normal"/>
    <w:link w:val="BalloonTextChar"/>
    <w:rsid w:val="00A30FDA"/>
    <w:rPr>
      <w:rFonts w:ascii="Tahoma" w:hAnsi="Tahoma" w:cs="Tahoma"/>
      <w:sz w:val="16"/>
      <w:szCs w:val="16"/>
    </w:rPr>
  </w:style>
  <w:style w:type="character" w:customStyle="1" w:styleId="BalloonTextChar">
    <w:name w:val="Balloon Text Char"/>
    <w:basedOn w:val="DefaultParagraphFont"/>
    <w:link w:val="BalloonText"/>
    <w:rsid w:val="00A30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FDA"/>
    <w:rPr>
      <w:b/>
      <w:color w:val="660033"/>
      <w:spacing w:val="0"/>
    </w:rPr>
  </w:style>
  <w:style w:type="paragraph" w:customStyle="1" w:styleId="Nameditemlist">
    <w:name w:val="Named item list"/>
    <w:basedOn w:val="BodyText"/>
    <w:qFormat/>
    <w:rsid w:val="00A30FDA"/>
    <w:pPr>
      <w:tabs>
        <w:tab w:val="left" w:pos="2835"/>
      </w:tabs>
      <w:ind w:left="2835" w:hanging="2835"/>
    </w:pPr>
  </w:style>
  <w:style w:type="paragraph" w:customStyle="1" w:styleId="BodyTextnopadding">
    <w:name w:val="Body Text no padding"/>
    <w:basedOn w:val="BodyText"/>
    <w:qFormat/>
    <w:rsid w:val="00A30FDA"/>
    <w:pPr>
      <w:spacing w:before="0" w:after="0"/>
    </w:pPr>
  </w:style>
  <w:style w:type="paragraph" w:customStyle="1" w:styleId="BodyTextBold">
    <w:name w:val="Body Text Bold"/>
    <w:basedOn w:val="BodyText"/>
    <w:qFormat/>
    <w:rsid w:val="00A30FDA"/>
    <w:rPr>
      <w:b/>
    </w:rPr>
  </w:style>
  <w:style w:type="character" w:styleId="Hyperlink">
    <w:name w:val="Hyperlink"/>
    <w:basedOn w:val="DefaultParagraphFont"/>
    <w:uiPriority w:val="99"/>
    <w:unhideWhenUsed/>
    <w:rsid w:val="00B819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7284</Characters>
  <Application>Microsoft Office Word</Application>
  <DocSecurity>0</DocSecurity>
  <Lines>260</Lines>
  <Paragraphs>158</Paragraphs>
  <ScaleCrop>false</ScaleCrop>
  <Company>Author-it Software Corporation Ltd.</Company>
  <LinksUpToDate>false</LinksUpToDate>
  <CharactersWithSpaces>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UEERE0085 Plan renewable energy (RE)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