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717" w:rsidP="007C3717">
      <w:pPr>
        <w:pStyle w:val="Title"/>
      </w:pPr>
      <w:r>
        <w:fldChar w:fldCharType="begin"/>
      </w:r>
      <w:r>
        <w:instrText xml:space="preserve"> TITLE   \* MERGEFORMAT </w:instrText>
      </w:r>
      <w:r>
        <w:fldChar w:fldCharType="separate"/>
      </w:r>
      <w:r>
        <w:t>UEERE0082 Maintain renewable energy (RE) apparatus</w:t>
      </w:r>
      <w:r>
        <w:fldChar w:fldCharType="end"/>
      </w:r>
    </w:p>
    <w:p w:rsidR="007C3717" w:rsidP="007C3717">
      <w:pPr>
        <w:pStyle w:val="Version"/>
        <w:sectPr w:rsidSect="002F07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712" w:rsidP="002F0712">
      <w:pPr>
        <w:pStyle w:val="SuperHeading"/>
      </w:pPr>
      <w:r w:rsidRPr="002F0712">
        <w:t>UEERE0082 Maintain renewable energy (RE) apparatus</w:t>
      </w:r>
    </w:p>
    <w:p w:rsidR="00000000" w:rsidRPr="002F0712" w:rsidP="002F0712">
      <w:pPr>
        <w:pStyle w:val="Heading1"/>
      </w:pPr>
      <w:bookmarkStart w:id="1" w:name="O_1268428"/>
      <w:bookmarkEnd w:id="1"/>
      <w:r w:rsidRPr="002F0712">
        <w:t>Modification History</w:t>
      </w:r>
    </w:p>
    <w:tbl>
      <w:tblPr>
        <w:tblW w:w="9497" w:type="dxa"/>
        <w:tblLayout w:type="fixed"/>
        <w:tblCellMar>
          <w:left w:w="62" w:type="dxa"/>
          <w:right w:w="62" w:type="dxa"/>
        </w:tblCellMar>
        <w:tblLook w:val="0000"/>
      </w:tblPr>
      <w:tblGrid>
        <w:gridCol w:w="9497"/>
      </w:tblGrid>
      <w:tr w:rsidTr="002F07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0712" w:rsidP="002F0712">
            <w:pPr>
              <w:pStyle w:val="BodyText"/>
            </w:pPr>
            <w:r w:rsidRPr="002F0712">
              <w:t>Release 1. This is the first release of this unit of competency in the UEE Electrotechnology Training Package.</w:t>
            </w:r>
          </w:p>
        </w:tc>
      </w:tr>
    </w:tbl>
    <w:p w:rsidR="00000000" w:rsidRPr="002F0712" w:rsidP="002F0712">
      <w:pPr>
        <w:pStyle w:val="NoPaddingFontSize1"/>
      </w:pPr>
    </w:p>
    <w:p w:rsidR="00000000" w:rsidRPr="002F0712" w:rsidP="002F0712">
      <w:pPr>
        <w:pStyle w:val="AllowPageBreak"/>
      </w:pPr>
    </w:p>
    <w:p w:rsidR="00000000" w:rsidRPr="002F0712" w:rsidP="002F0712">
      <w:pPr>
        <w:pStyle w:val="Heading1"/>
      </w:pPr>
      <w:bookmarkStart w:id="2" w:name="O_1268429"/>
      <w:bookmarkEnd w:id="2"/>
      <w:r w:rsidRPr="002F0712">
        <w:t>Application</w:t>
      </w:r>
    </w:p>
    <w:tbl>
      <w:tblPr>
        <w:tblW w:w="9497" w:type="dxa"/>
        <w:tblLayout w:type="fixed"/>
        <w:tblCellMar>
          <w:left w:w="62" w:type="dxa"/>
          <w:right w:w="62" w:type="dxa"/>
        </w:tblCellMar>
        <w:tblLook w:val="0000"/>
      </w:tblPr>
      <w:tblGrid>
        <w:gridCol w:w="9497"/>
      </w:tblGrid>
      <w:tr w:rsidTr="002F07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0712" w:rsidP="002F0712">
            <w:pPr>
              <w:pStyle w:val="BodyText"/>
            </w:pPr>
            <w:r w:rsidRPr="002F0712">
              <w:t xml:space="preserve">This unit involves the skills and knowledge required to maintain renewable energy </w:t>
            </w:r>
            <w:r w:rsidRPr="002F0712">
              <w:t>(RE) apparatus.</w:t>
            </w:r>
          </w:p>
          <w:p w:rsidR="00000000" w:rsidRPr="002F0712" w:rsidP="002F0712">
            <w:pPr>
              <w:pStyle w:val="BodyText"/>
            </w:pPr>
            <w:r w:rsidRPr="002F0712">
              <w:t>It includes preparing to maintain RE apparatus, completing routine maintenance of RE apparatus, completing and reporting on maintenance activities.</w:t>
            </w:r>
          </w:p>
          <w:p w:rsidR="00000000" w:rsidRPr="002F0712" w:rsidP="002F0712">
            <w:pPr>
              <w:pStyle w:val="BodyText"/>
            </w:pPr>
            <w:r w:rsidRPr="002F0712">
              <w:t>The skills and knowledge described in this unit require a licence or permit to practice in t</w:t>
            </w:r>
            <w:r w:rsidRPr="002F0712">
              <w:t>he workplace where work is carried out on electrical installations which are designed to operate at voltages greater than 50 volt (V) alternating current (a.c.) or 120 V direct current (d.c).</w:t>
            </w:r>
          </w:p>
          <w:p w:rsidR="00000000" w:rsidRPr="002F0712" w:rsidP="002F0712">
            <w:pPr>
              <w:pStyle w:val="BodyText"/>
            </w:pPr>
            <w:r w:rsidRPr="002F0712">
              <w:t>Competency development activities in this unit are subject to re</w:t>
            </w:r>
            <w:r w:rsidRPr="002F0712">
              <w:t>gulations directly related to licensing. Where a licence or permit to practice is not held, a relevant contract of training, such as an Australian Apprenticeship, is required.</w:t>
            </w:r>
          </w:p>
          <w:p w:rsidR="00000000" w:rsidRPr="002F0712" w:rsidP="002F0712">
            <w:pPr>
              <w:pStyle w:val="BodyText"/>
            </w:pPr>
            <w:r w:rsidRPr="002F0712">
              <w:t>Additional and/or other conditions may apply in some jurisdictions subject to re</w:t>
            </w:r>
            <w:r w:rsidRPr="002F0712">
              <w:t>gulations related to electrical work. Practice in the workplace and during training is also subject to work health and safety (WHS)/occupational health and safety (OHS) regulations.</w:t>
            </w:r>
          </w:p>
          <w:p w:rsidR="00000000" w:rsidRPr="002F0712" w:rsidP="002F0712">
            <w:pPr>
              <w:pStyle w:val="BodyText"/>
            </w:pPr>
            <w:r w:rsidRPr="002F0712">
              <w:t xml:space="preserve">Note: Those holding an ‘Unrestricted Electrician’s Licence’ or equivalent </w:t>
            </w:r>
            <w:r w:rsidRPr="002F0712">
              <w:t>issued in an Australian state or territory meet the prerequisite requirements of this unit.</w:t>
            </w:r>
          </w:p>
        </w:tc>
      </w:tr>
    </w:tbl>
    <w:p w:rsidR="00000000" w:rsidRPr="002F0712" w:rsidP="002F0712">
      <w:pPr>
        <w:pStyle w:val="NoPaddingFontSize1"/>
      </w:pPr>
    </w:p>
    <w:p w:rsidR="00000000" w:rsidRPr="002F0712" w:rsidP="002F0712">
      <w:pPr>
        <w:pStyle w:val="AllowPageBreak"/>
      </w:pPr>
    </w:p>
    <w:p w:rsidR="00000000" w:rsidRPr="002F0712" w:rsidP="002F0712">
      <w:pPr>
        <w:pStyle w:val="Heading1"/>
      </w:pPr>
      <w:bookmarkStart w:id="3" w:name="O_1268430"/>
      <w:bookmarkEnd w:id="3"/>
      <w:r w:rsidRPr="002F0712">
        <w:t>Pre-requisite Unit</w:t>
      </w:r>
    </w:p>
    <w:tbl>
      <w:tblPr>
        <w:tblW w:w="9497" w:type="dxa"/>
        <w:tblLayout w:type="fixed"/>
        <w:tblCellMar>
          <w:left w:w="62" w:type="dxa"/>
          <w:right w:w="62" w:type="dxa"/>
        </w:tblCellMar>
        <w:tblLook w:val="0000"/>
      </w:tblPr>
      <w:tblGrid>
        <w:gridCol w:w="9497"/>
      </w:tblGrid>
      <w:tr w:rsidTr="002F07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0712" w:rsidP="002F0712">
            <w:pPr>
              <w:pStyle w:val="BodyText"/>
            </w:pPr>
            <w:r w:rsidRPr="002F0712">
              <w:t>UEECD0019 Fabricate, assemble and dismantle utilities industry components</w:t>
            </w:r>
          </w:p>
          <w:p w:rsidR="00000000" w:rsidRPr="002F0712" w:rsidP="002F0712">
            <w:pPr>
              <w:pStyle w:val="BodyText"/>
            </w:pPr>
            <w:r w:rsidRPr="002F0712">
              <w:t>UEECD0044 Solve problems in multiple path circuits</w:t>
            </w:r>
          </w:p>
          <w:p w:rsidR="00000000" w:rsidRPr="002F0712" w:rsidP="002F0712">
            <w:pPr>
              <w:pStyle w:val="BodyText"/>
            </w:pPr>
            <w:r w:rsidRPr="002F0712">
              <w:t>UEECD0046 Solve problems in single path circuits</w:t>
            </w:r>
          </w:p>
          <w:p w:rsidR="00000000" w:rsidRPr="002F0712" w:rsidP="002F0712">
            <w:pPr>
              <w:pStyle w:val="BodyText"/>
            </w:pPr>
            <w:r w:rsidRPr="002F0712">
              <w:t>and</w:t>
            </w:r>
          </w:p>
          <w:p w:rsidR="00000000" w:rsidRPr="002F0712" w:rsidP="002F0712">
            <w:pPr>
              <w:pStyle w:val="BodyText"/>
            </w:pPr>
            <w:r w:rsidRPr="002F0712">
              <w:t>UEECD0025 Lay wiring/cabling and terminate accessories for extra-low voltage (ELV) circuits</w:t>
            </w:r>
          </w:p>
          <w:p w:rsidR="00000000" w:rsidRPr="002F0712" w:rsidP="002F0712">
            <w:pPr>
              <w:pStyle w:val="BodyText"/>
            </w:pPr>
            <w:r w:rsidRPr="002F0712">
              <w:t>or</w:t>
            </w:r>
          </w:p>
          <w:p w:rsidR="00000000" w:rsidRPr="002F0712" w:rsidP="002F0712">
            <w:pPr>
              <w:pStyle w:val="BodyText"/>
            </w:pPr>
            <w:r w:rsidRPr="002F0712">
              <w:t>UEEEL0023 Terminate cables, cords and accessories for low voltage circuits</w:t>
            </w:r>
          </w:p>
        </w:tc>
      </w:tr>
    </w:tbl>
    <w:p w:rsidR="00000000" w:rsidRPr="002F0712" w:rsidP="002F0712">
      <w:pPr>
        <w:pStyle w:val="NoPaddingFontSize1"/>
      </w:pPr>
    </w:p>
    <w:p w:rsidR="00000000" w:rsidRPr="002F0712" w:rsidP="002F0712">
      <w:pPr>
        <w:pStyle w:val="AllowPageBreak"/>
      </w:pPr>
    </w:p>
    <w:p w:rsidR="00000000" w:rsidRPr="002F0712" w:rsidP="002F0712">
      <w:pPr>
        <w:pStyle w:val="Heading1"/>
      </w:pPr>
      <w:bookmarkStart w:id="4" w:name="O_1268431"/>
      <w:bookmarkEnd w:id="4"/>
      <w:r w:rsidRPr="002F0712">
        <w:t>Competency Field</w:t>
      </w:r>
    </w:p>
    <w:tbl>
      <w:tblPr>
        <w:tblW w:w="9497" w:type="dxa"/>
        <w:tblLayout w:type="fixed"/>
        <w:tblCellMar>
          <w:left w:w="62" w:type="dxa"/>
          <w:right w:w="62" w:type="dxa"/>
        </w:tblCellMar>
        <w:tblLook w:val="0000"/>
      </w:tblPr>
      <w:tblGrid>
        <w:gridCol w:w="9497"/>
      </w:tblGrid>
      <w:tr w:rsidTr="002F07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0712" w:rsidP="002F0712">
            <w:pPr>
              <w:pStyle w:val="BodyText"/>
            </w:pPr>
            <w:r w:rsidRPr="002F0712">
              <w:t>Renewable Energy</w:t>
            </w:r>
          </w:p>
        </w:tc>
      </w:tr>
    </w:tbl>
    <w:p w:rsidR="00000000" w:rsidRPr="002F0712" w:rsidP="002F0712">
      <w:pPr>
        <w:pStyle w:val="NoPaddingFontSize1"/>
      </w:pPr>
    </w:p>
    <w:p w:rsidR="00000000" w:rsidRPr="002F0712" w:rsidP="002F0712">
      <w:pPr>
        <w:pStyle w:val="AllowPageBreak"/>
      </w:pPr>
    </w:p>
    <w:p w:rsidR="00000000" w:rsidRPr="002F0712" w:rsidP="002F0712">
      <w:pPr>
        <w:pStyle w:val="Heading1"/>
      </w:pPr>
      <w:bookmarkStart w:id="5" w:name="O_1268432"/>
      <w:bookmarkEnd w:id="5"/>
      <w:r w:rsidRPr="002F0712">
        <w:t>Unit Sector</w:t>
      </w:r>
    </w:p>
    <w:tbl>
      <w:tblPr>
        <w:tblW w:w="9497" w:type="dxa"/>
        <w:tblLayout w:type="fixed"/>
        <w:tblCellMar>
          <w:left w:w="62" w:type="dxa"/>
          <w:right w:w="62" w:type="dxa"/>
        </w:tblCellMar>
        <w:tblLook w:val="0000"/>
      </w:tblPr>
      <w:tblGrid>
        <w:gridCol w:w="9497"/>
      </w:tblGrid>
      <w:tr w:rsidTr="002F07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0712" w:rsidP="002F0712">
            <w:pPr>
              <w:pStyle w:val="BodyText"/>
            </w:pPr>
            <w:r w:rsidRPr="002F0712">
              <w:t>Electrotechnology</w:t>
            </w:r>
          </w:p>
        </w:tc>
      </w:tr>
    </w:tbl>
    <w:p w:rsidR="00000000" w:rsidRPr="002F0712" w:rsidP="002F0712">
      <w:pPr>
        <w:pStyle w:val="NoPaddingFontSize1"/>
      </w:pPr>
    </w:p>
    <w:p w:rsidR="00000000" w:rsidRPr="002F0712" w:rsidP="002F0712">
      <w:pPr>
        <w:pStyle w:val="AllowPageBreak"/>
      </w:pPr>
    </w:p>
    <w:p w:rsidR="00000000" w:rsidRPr="002F0712" w:rsidP="002F0712">
      <w:pPr>
        <w:pStyle w:val="Heading1"/>
      </w:pPr>
      <w:bookmarkStart w:id="6" w:name="O_1268433"/>
      <w:bookmarkEnd w:id="6"/>
      <w:r w:rsidRPr="002F0712">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2F071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F0712" w:rsidP="002F0712">
            <w:pPr>
              <w:pStyle w:val="BodyText"/>
            </w:pPr>
            <w:r w:rsidRPr="002F0712">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rPr>
                <w:rStyle w:val="SpecialBold"/>
              </w:rPr>
              <w:t>PERFORMANCE CRITERIA</w:t>
            </w:r>
          </w:p>
        </w:tc>
      </w:tr>
      <w:tr w:rsidTr="002F071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t>Performance criteria describe the performance needed to demonstrate achievement of the element.</w:t>
            </w:r>
          </w:p>
        </w:tc>
      </w:tr>
      <w:tr w:rsidTr="002F071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F0712" w:rsidP="002F0712">
            <w:pPr>
              <w:pStyle w:val="BodyText"/>
            </w:pPr>
            <w:r w:rsidRPr="002F0712">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2F0712" w:rsidP="002F0712">
            <w:pPr>
              <w:pStyle w:val="BodyText"/>
            </w:pPr>
            <w:r w:rsidRPr="002F0712">
              <w:rPr>
                <w:rStyle w:val="SpecialBold"/>
              </w:rPr>
              <w:t>Prepare to maintain RE apparatus</w:t>
            </w:r>
          </w:p>
        </w:tc>
        <w:tc>
          <w:tcPr>
            <w:tcW w:w="702"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t xml:space="preserve">Work health and safety (WHS)/occupational health and safety (OHS) processes and procedures for relevant work area are </w:t>
            </w:r>
            <w:r w:rsidRPr="002F0712">
              <w:t>identified and applied in accordance with workplace procedures</w:t>
            </w:r>
          </w:p>
        </w:tc>
      </w:tr>
      <w:tr w:rsidTr="002F071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F07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t>Maintenance schedule/s, specifications, drawings, plans, job requirements and material lists are obtained, interpreted, and applied in accordance with workplace procedures</w:t>
            </w:r>
          </w:p>
        </w:tc>
      </w:tr>
      <w:tr w:rsidTr="002F071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F07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t>Work is prioritised and coordinated with relevant site personnel in accordance with workplace procedures</w:t>
            </w:r>
          </w:p>
        </w:tc>
      </w:tr>
      <w:tr w:rsidTr="002F071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F07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t>Competencies required to conduct work are determined from job specifications and/or consultations with appropriate person/s</w:t>
            </w:r>
          </w:p>
        </w:tc>
      </w:tr>
      <w:tr w:rsidTr="002F071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F07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t>Materials, to</w:t>
            </w:r>
            <w:r w:rsidRPr="002F0712">
              <w:t>ols, apparatus and testing devices required for the work are identified and accessed in accordance with workplace procedures</w:t>
            </w:r>
          </w:p>
        </w:tc>
      </w:tr>
      <w:tr w:rsidTr="002F071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F07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t>Need to test or measure live electrical work is determined in accordance with WHS/OHS, regulatory and licencing requirements</w:t>
            </w:r>
          </w:p>
        </w:tc>
      </w:tr>
      <w:tr w:rsidTr="002F071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F0712" w:rsidP="002F0712">
            <w:pPr>
              <w:pStyle w:val="BodyText"/>
            </w:pPr>
            <w:r w:rsidRPr="002F0712">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2F0712" w:rsidP="002F0712">
            <w:pPr>
              <w:pStyle w:val="BodyText"/>
            </w:pPr>
            <w:r w:rsidRPr="002F0712">
              <w:rPr>
                <w:rStyle w:val="SpecialBold"/>
              </w:rPr>
              <w:t>Maintain RE apparatus</w:t>
            </w:r>
          </w:p>
        </w:tc>
        <w:tc>
          <w:tcPr>
            <w:tcW w:w="702"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t>Circuits/apparatus are confirmed as isolated, and other safety measures implemented, in accordance with WHS/OHS requirements and workplace procedures</w:t>
            </w:r>
          </w:p>
        </w:tc>
      </w:tr>
      <w:tr w:rsidTr="002F071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F07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t>Visual inspection of site and equipment is conducted and any hazards and/or anomalies requiring attention noted</w:t>
            </w:r>
          </w:p>
        </w:tc>
      </w:tr>
      <w:tr w:rsidTr="002F071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F07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t>System performance monitoring is completed and recorded in accordance with technical standards and workplace procedures</w:t>
            </w:r>
          </w:p>
        </w:tc>
      </w:tr>
      <w:tr w:rsidTr="002F071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F07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t>Routine ma</w:t>
            </w:r>
            <w:r w:rsidRPr="002F0712">
              <w:t xml:space="preserve">intenance is conducted in accordance with </w:t>
            </w:r>
            <w:r w:rsidRPr="002F0712">
              <w:t>schedule, technical standards and workplace procedures</w:t>
            </w:r>
          </w:p>
        </w:tc>
      </w:tr>
      <w:tr w:rsidTr="002F071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F07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t>Repairs are identified and completed in accordance with technical standards</w:t>
            </w:r>
          </w:p>
        </w:tc>
      </w:tr>
      <w:tr w:rsidTr="002F071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F07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t>Maintenance quality checks are conducted in accordance with job specifications, technical standards, regulatory requirements and/or workplace procedures</w:t>
            </w:r>
          </w:p>
        </w:tc>
      </w:tr>
      <w:tr w:rsidTr="002F071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F07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t>System is reenergised in accordance with technical standards and workplace procedures</w:t>
            </w:r>
          </w:p>
        </w:tc>
      </w:tr>
      <w:tr w:rsidTr="002F071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F0712" w:rsidP="002F0712">
            <w:pPr>
              <w:pStyle w:val="BodyText"/>
            </w:pPr>
            <w:r w:rsidRPr="002F0712">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2F0712" w:rsidP="002F0712">
            <w:pPr>
              <w:pStyle w:val="BodyText"/>
            </w:pPr>
            <w:r w:rsidRPr="002F0712">
              <w:rPr>
                <w:rStyle w:val="SpecialBold"/>
              </w:rPr>
              <w:t>Complet</w:t>
            </w:r>
            <w:r w:rsidRPr="002F0712">
              <w:rPr>
                <w:rStyle w:val="SpecialBold"/>
              </w:rPr>
              <w:t>e and report maintenance activities</w:t>
            </w:r>
          </w:p>
        </w:tc>
        <w:tc>
          <w:tcPr>
            <w:tcW w:w="702"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t>Work area is cleaned and made safe in accordance with workplace procedures</w:t>
            </w:r>
          </w:p>
        </w:tc>
      </w:tr>
      <w:tr w:rsidTr="002F071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F071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2F0712" w:rsidP="002F0712">
            <w:pPr>
              <w:pStyle w:val="BodyText"/>
            </w:pPr>
            <w:r w:rsidRPr="002F0712">
              <w:t>Completion of work is documented and appropriate person/s notified in accordance with workplace procedures</w:t>
            </w:r>
          </w:p>
        </w:tc>
      </w:tr>
    </w:tbl>
    <w:p w:rsidR="00000000" w:rsidRPr="002F0712" w:rsidP="002F0712">
      <w:pPr>
        <w:pStyle w:val="NoPaddingFontSize1"/>
      </w:pPr>
    </w:p>
    <w:p w:rsidR="00000000" w:rsidRPr="002F0712" w:rsidP="002F0712">
      <w:pPr>
        <w:pStyle w:val="AllowPageBreak"/>
      </w:pPr>
    </w:p>
    <w:p w:rsidR="00000000" w:rsidRPr="002F0712" w:rsidP="002F0712">
      <w:pPr>
        <w:pStyle w:val="Heading1"/>
      </w:pPr>
      <w:bookmarkStart w:id="7" w:name="O_1268434"/>
      <w:bookmarkEnd w:id="7"/>
      <w:r w:rsidRPr="002F0712">
        <w:t>Foundation Skills</w:t>
      </w:r>
    </w:p>
    <w:tbl>
      <w:tblPr>
        <w:tblW w:w="9497" w:type="dxa"/>
        <w:tblLayout w:type="fixed"/>
        <w:tblCellMar>
          <w:left w:w="62" w:type="dxa"/>
          <w:right w:w="62" w:type="dxa"/>
        </w:tblCellMar>
        <w:tblLook w:val="0000"/>
      </w:tblPr>
      <w:tblGrid>
        <w:gridCol w:w="9497"/>
      </w:tblGrid>
      <w:tr w:rsidTr="002F07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0712" w:rsidP="002F0712">
            <w:pPr>
              <w:pStyle w:val="BodyText"/>
            </w:pPr>
            <w:r w:rsidRPr="002F0712">
              <w:t>Foundation skills essential to performance are explicit in the performance criteria of this unit of competency.</w:t>
            </w:r>
          </w:p>
        </w:tc>
      </w:tr>
    </w:tbl>
    <w:p w:rsidR="00000000" w:rsidRPr="002F0712" w:rsidP="002F0712">
      <w:pPr>
        <w:pStyle w:val="NoPaddingFontSize1"/>
      </w:pPr>
    </w:p>
    <w:p w:rsidR="00000000" w:rsidRPr="002F0712" w:rsidP="002F0712">
      <w:pPr>
        <w:pStyle w:val="AllowPageBreak"/>
      </w:pPr>
    </w:p>
    <w:p w:rsidR="00000000" w:rsidRPr="002F0712" w:rsidP="002F0712">
      <w:pPr>
        <w:pStyle w:val="Heading1"/>
      </w:pPr>
      <w:bookmarkStart w:id="8" w:name="O_1268435"/>
      <w:bookmarkEnd w:id="8"/>
      <w:r w:rsidRPr="002F0712">
        <w:t>Range of Conditions</w:t>
      </w:r>
    </w:p>
    <w:tbl>
      <w:tblPr>
        <w:tblW w:w="9497" w:type="dxa"/>
        <w:tblLayout w:type="fixed"/>
        <w:tblCellMar>
          <w:left w:w="62" w:type="dxa"/>
          <w:right w:w="62" w:type="dxa"/>
        </w:tblCellMar>
        <w:tblLook w:val="0000"/>
      </w:tblPr>
      <w:tblGrid>
        <w:gridCol w:w="4567"/>
        <w:gridCol w:w="4930"/>
      </w:tblGrid>
      <w:tr w:rsidTr="002F071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F0712" w:rsidP="002F0712">
            <w:pPr>
              <w:pStyle w:val="BodyText"/>
            </w:pPr>
            <w:r w:rsidRPr="002F0712">
              <w:t>Range is restricted to essential operating conditions and any other variables essenti</w:t>
            </w:r>
            <w:r w:rsidRPr="002F0712">
              <w:t>al to the work environment.</w:t>
            </w:r>
          </w:p>
          <w:p w:rsidR="00000000" w:rsidP="002F0712">
            <w:pPr>
              <w:pStyle w:val="BodyText"/>
              <w:rPr>
                <w:lang w:val="en-NZ"/>
              </w:rPr>
            </w:pPr>
            <w:r w:rsidRPr="002F0712">
              <w:t>Non-essential conditions may be found in the UEE Electrotechnology Training Package Companion Volume Implementation Guide.</w:t>
            </w:r>
          </w:p>
        </w:tc>
      </w:tr>
      <w:tr w:rsidTr="002F0712">
        <w:tblPrEx>
          <w:tblW w:w="9497" w:type="dxa"/>
          <w:tblLayout w:type="fixed"/>
          <w:tblCellMar>
            <w:left w:w="62" w:type="dxa"/>
            <w:right w:w="62" w:type="dxa"/>
          </w:tblCellMar>
          <w:tblLook w:val="0000"/>
        </w:tblPrEx>
        <w:tc>
          <w:tcPr>
            <w:tcW w:w="4567"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t>Repairs include the following:</w:t>
            </w:r>
          </w:p>
        </w:tc>
        <w:tc>
          <w:tcPr>
            <w:tcW w:w="4930" w:type="dxa"/>
            <w:tcBorders>
              <w:top w:val="nil"/>
              <w:left w:val="nil"/>
              <w:bottom w:val="nil"/>
              <w:right w:val="nil"/>
            </w:tcBorders>
            <w:tcMar>
              <w:top w:w="0" w:type="dxa"/>
              <w:left w:w="62" w:type="dxa"/>
              <w:bottom w:w="0" w:type="dxa"/>
              <w:right w:w="62" w:type="dxa"/>
            </w:tcMar>
          </w:tcPr>
          <w:p w:rsidR="00000000" w:rsidP="002F0712">
            <w:pPr>
              <w:pStyle w:val="ListBullet"/>
              <w:rPr>
                <w:lang w:val="en-NZ"/>
              </w:rPr>
            </w:pPr>
            <w:r w:rsidRPr="002F0712">
              <w:t>RE apparatus is limited to replacement or repair of components in which</w:t>
            </w:r>
            <w:r w:rsidRPr="002F0712">
              <w:t xml:space="preserve"> the fault has been previously determined.</w:t>
            </w:r>
          </w:p>
        </w:tc>
      </w:tr>
      <w:tr w:rsidTr="002F0712">
        <w:tblPrEx>
          <w:tblW w:w="9497" w:type="dxa"/>
          <w:tblLayout w:type="fixed"/>
          <w:tblCellMar>
            <w:left w:w="62" w:type="dxa"/>
            <w:right w:w="62" w:type="dxa"/>
          </w:tblCellMar>
          <w:tblLook w:val="0000"/>
        </w:tblPrEx>
        <w:tc>
          <w:tcPr>
            <w:tcW w:w="4567"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t>Carrying out repairs to RE apparatus must include the following:</w:t>
            </w:r>
          </w:p>
        </w:tc>
        <w:tc>
          <w:tcPr>
            <w:tcW w:w="4930" w:type="dxa"/>
            <w:tcBorders>
              <w:top w:val="nil"/>
              <w:left w:val="nil"/>
              <w:bottom w:val="nil"/>
              <w:right w:val="nil"/>
            </w:tcBorders>
            <w:tcMar>
              <w:top w:w="0" w:type="dxa"/>
              <w:left w:w="62" w:type="dxa"/>
              <w:bottom w:w="0" w:type="dxa"/>
              <w:right w:w="62" w:type="dxa"/>
            </w:tcMar>
          </w:tcPr>
          <w:p w:rsidR="00000000" w:rsidRPr="002F0712" w:rsidP="002F0712">
            <w:pPr>
              <w:pStyle w:val="ListBullet"/>
            </w:pPr>
            <w:r w:rsidRPr="002F0712">
              <w:t>two different RE apparatus in which three different types of components are faulty, one of which is mechanical.</w:t>
            </w:r>
          </w:p>
        </w:tc>
      </w:tr>
    </w:tbl>
    <w:p w:rsidR="00000000" w:rsidRPr="002F0712" w:rsidP="002F0712">
      <w:pPr>
        <w:pStyle w:val="NoPaddingFontSize1"/>
      </w:pPr>
    </w:p>
    <w:p w:rsidR="00000000" w:rsidRPr="002F0712" w:rsidP="002F0712">
      <w:pPr>
        <w:pStyle w:val="AllowPageBreak"/>
      </w:pPr>
    </w:p>
    <w:p w:rsidR="00000000" w:rsidRPr="002F0712" w:rsidP="002F0712">
      <w:pPr>
        <w:pStyle w:val="Heading1"/>
      </w:pPr>
      <w:bookmarkStart w:id="9" w:name="O_1268436"/>
      <w:bookmarkEnd w:id="9"/>
      <w:r w:rsidRPr="002F0712">
        <w:t>Unit Mapping Information</w:t>
      </w:r>
    </w:p>
    <w:tbl>
      <w:tblPr>
        <w:tblW w:w="9497" w:type="dxa"/>
        <w:tblLayout w:type="fixed"/>
        <w:tblCellMar>
          <w:left w:w="62" w:type="dxa"/>
          <w:right w:w="62" w:type="dxa"/>
        </w:tblCellMar>
        <w:tblLook w:val="0000"/>
      </w:tblPr>
      <w:tblGrid>
        <w:gridCol w:w="9497"/>
      </w:tblGrid>
      <w:tr w:rsidTr="002F07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0712" w:rsidP="002F0712">
            <w:pPr>
              <w:pStyle w:val="BodyText"/>
            </w:pPr>
            <w:r w:rsidRPr="002F0712">
              <w:t>New unit</w:t>
            </w:r>
          </w:p>
        </w:tc>
      </w:tr>
    </w:tbl>
    <w:p w:rsidR="00000000" w:rsidRPr="002F0712" w:rsidP="002F0712">
      <w:pPr>
        <w:pStyle w:val="NoPaddingFontSize1"/>
      </w:pPr>
    </w:p>
    <w:p w:rsidR="00000000" w:rsidRPr="002F0712" w:rsidP="002F0712">
      <w:pPr>
        <w:pStyle w:val="AllowPageBreak"/>
      </w:pPr>
    </w:p>
    <w:p w:rsidR="00000000" w:rsidRPr="002F0712" w:rsidP="002F0712">
      <w:pPr>
        <w:pStyle w:val="Heading1"/>
      </w:pPr>
      <w:bookmarkStart w:id="10" w:name="O_1268443"/>
      <w:bookmarkEnd w:id="10"/>
      <w:r w:rsidRPr="002F0712">
        <w:t>Links</w:t>
      </w:r>
    </w:p>
    <w:p w:rsidR="00000000" w:rsidRPr="002F0712" w:rsidP="007C3717">
      <w:pPr>
        <w:pStyle w:val="BodyText"/>
      </w:pPr>
      <w:r w:rsidRPr="002F071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E413C9">
        <w:rPr>
          <w:rStyle w:val="Hyperlink"/>
        </w:rPr>
        <w:t>https://vetnet.gov.au/Pages/TrainingDocs.aspx?q=b8a8f136-5421-4ce1-92e0-2b50341431b6</w:t>
      </w:r>
      <w:r>
        <w:fldChar w:fldCharType="end"/>
      </w:r>
    </w:p>
    <w:p w:rsidR="00000000" w:rsidRPr="002F0712" w:rsidP="007C3717">
      <w:pPr>
        <w:pStyle w:val="BodyText"/>
        <w:sectPr w:rsidSect="002F0712">
          <w:headerReference w:type="default" r:id="rId10"/>
          <w:footerReference w:type="default" r:id="rId11"/>
          <w:pgSz w:w="11908" w:h="16833"/>
          <w:pgMar w:top="1702" w:right="1418" w:bottom="1702" w:left="1418" w:header="992" w:footer="992" w:gutter="0"/>
          <w:cols w:space="720"/>
          <w:noEndnote/>
          <w:docGrid w:linePitch="299"/>
        </w:sectPr>
      </w:pPr>
    </w:p>
    <w:p w:rsidR="00000000" w:rsidRPr="002F0712" w:rsidP="002F0712">
      <w:pPr>
        <w:pStyle w:val="SuperHeading"/>
      </w:pPr>
      <w:r w:rsidRPr="002F0712">
        <w:t>Assessment Requirements for UEERE0082 Maintain renewable energy (RE) apparatus</w:t>
      </w:r>
    </w:p>
    <w:p w:rsidR="00000000" w:rsidRPr="002F0712" w:rsidP="002F0712">
      <w:pPr>
        <w:pStyle w:val="Heading1"/>
      </w:pPr>
      <w:bookmarkStart w:id="11" w:name="O_1268438"/>
      <w:bookmarkEnd w:id="11"/>
      <w:r w:rsidRPr="002F0712">
        <w:t>Modification History</w:t>
      </w:r>
    </w:p>
    <w:tbl>
      <w:tblPr>
        <w:tblW w:w="9497" w:type="dxa"/>
        <w:tblLayout w:type="fixed"/>
        <w:tblCellMar>
          <w:left w:w="62" w:type="dxa"/>
          <w:right w:w="62" w:type="dxa"/>
        </w:tblCellMar>
        <w:tblLook w:val="0000"/>
      </w:tblPr>
      <w:tblGrid>
        <w:gridCol w:w="9497"/>
      </w:tblGrid>
      <w:tr w:rsidTr="002F07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0712" w:rsidP="002F0712">
            <w:pPr>
              <w:pStyle w:val="BodyText"/>
            </w:pPr>
            <w:r w:rsidRPr="002F0712">
              <w:t>Release 1. This is the first release of this unit of competency in the UEE Electrotechnology Training Package.</w:t>
            </w:r>
          </w:p>
        </w:tc>
      </w:tr>
    </w:tbl>
    <w:p w:rsidR="00000000" w:rsidRPr="002F0712" w:rsidP="002F0712">
      <w:pPr>
        <w:pStyle w:val="NoPaddingFontSize1"/>
      </w:pPr>
    </w:p>
    <w:p w:rsidR="00000000" w:rsidRPr="002F0712" w:rsidP="002F0712">
      <w:pPr>
        <w:pStyle w:val="AllowPageBreak"/>
      </w:pPr>
    </w:p>
    <w:p w:rsidR="00000000" w:rsidRPr="002F0712" w:rsidP="002F0712">
      <w:pPr>
        <w:pStyle w:val="Heading1"/>
      </w:pPr>
      <w:bookmarkStart w:id="12" w:name="O_1268439"/>
      <w:bookmarkEnd w:id="12"/>
      <w:r w:rsidRPr="002F0712">
        <w:t>Perfo</w:t>
      </w:r>
      <w:r w:rsidRPr="002F0712">
        <w:t>rmance Evidence</w:t>
      </w:r>
    </w:p>
    <w:tbl>
      <w:tblPr>
        <w:tblW w:w="9497" w:type="dxa"/>
        <w:tblLayout w:type="fixed"/>
        <w:tblCellMar>
          <w:left w:w="62" w:type="dxa"/>
          <w:right w:w="62" w:type="dxa"/>
        </w:tblCellMar>
        <w:tblLook w:val="0000"/>
      </w:tblPr>
      <w:tblGrid>
        <w:gridCol w:w="9497"/>
      </w:tblGrid>
      <w:tr w:rsidTr="002F07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t>Evidence required to demonstrate competence in this unit must be relevant to and satisfy all of the requirements of the elements, performance criteria and range of conditions on at least two occasions and include:</w:t>
            </w:r>
          </w:p>
        </w:tc>
      </w:tr>
      <w:tr w:rsidTr="002F07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0712" w:rsidP="002F0712">
            <w:pPr>
              <w:pStyle w:val="ListBullet"/>
            </w:pPr>
            <w:r w:rsidRPr="002F0712">
              <w:t>applying relevant work h</w:t>
            </w:r>
            <w:r w:rsidRPr="002F0712">
              <w:t>ealth and safety (WHS)/occupational health and safety (OHS) requirements, including the use of risk control measures</w:t>
            </w:r>
          </w:p>
          <w:p w:rsidR="00000000" w:rsidRPr="002F0712" w:rsidP="002F0712">
            <w:pPr>
              <w:pStyle w:val="ListBullet"/>
            </w:pPr>
            <w:r w:rsidRPr="002F0712">
              <w:t>completing visual inspection of system and identifying any hazards and/or anomalies</w:t>
            </w:r>
          </w:p>
          <w:p w:rsidR="00000000" w:rsidRPr="002F0712" w:rsidP="002F0712">
            <w:pPr>
              <w:pStyle w:val="ListBullet"/>
            </w:pPr>
            <w:r w:rsidRPr="002F0712">
              <w:t>completing routine scheduled maintenance in accordance with maintenance schedule, technical standards and safety requirements</w:t>
            </w:r>
          </w:p>
          <w:p w:rsidR="00000000" w:rsidRPr="002F0712" w:rsidP="002F0712">
            <w:pPr>
              <w:pStyle w:val="ListBullet"/>
            </w:pPr>
            <w:r w:rsidRPr="002F0712">
              <w:t>monitoring and documenting performance of system</w:t>
            </w:r>
          </w:p>
          <w:p w:rsidR="00000000" w:rsidRPr="002F0712" w:rsidP="002F0712">
            <w:pPr>
              <w:pStyle w:val="ListBullet"/>
            </w:pPr>
            <w:r w:rsidRPr="002F0712">
              <w:t>completing physical repairs</w:t>
            </w:r>
          </w:p>
          <w:p w:rsidR="00000000" w:rsidRPr="002F0712" w:rsidP="002F0712">
            <w:pPr>
              <w:pStyle w:val="ListBullet"/>
            </w:pPr>
            <w:r w:rsidRPr="002F0712">
              <w:t>completing required documentation.</w:t>
            </w:r>
          </w:p>
        </w:tc>
      </w:tr>
    </w:tbl>
    <w:p w:rsidR="00000000" w:rsidRPr="002F0712" w:rsidP="002F0712">
      <w:pPr>
        <w:pStyle w:val="NoPaddingFontSize1"/>
      </w:pPr>
    </w:p>
    <w:p w:rsidR="00000000" w:rsidRPr="002F0712" w:rsidP="002F0712">
      <w:pPr>
        <w:pStyle w:val="AllowPageBreak"/>
      </w:pPr>
    </w:p>
    <w:p w:rsidR="00000000" w:rsidRPr="002F0712" w:rsidP="002F0712">
      <w:pPr>
        <w:pStyle w:val="Heading1"/>
      </w:pPr>
      <w:bookmarkStart w:id="13" w:name="O_1268440"/>
      <w:bookmarkEnd w:id="13"/>
      <w:r w:rsidRPr="002F0712">
        <w:t>Knowledge Evidence</w:t>
      </w:r>
    </w:p>
    <w:tbl>
      <w:tblPr>
        <w:tblW w:w="9497" w:type="dxa"/>
        <w:tblLayout w:type="fixed"/>
        <w:tblCellMar>
          <w:left w:w="62" w:type="dxa"/>
          <w:right w:w="62" w:type="dxa"/>
        </w:tblCellMar>
        <w:tblLook w:val="0000"/>
      </w:tblPr>
      <w:tblGrid>
        <w:gridCol w:w="9497"/>
      </w:tblGrid>
      <w:tr w:rsidTr="002F07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F0712">
            <w:pPr>
              <w:pStyle w:val="BodyText"/>
              <w:rPr>
                <w:lang w:val="en-NZ"/>
              </w:rPr>
            </w:pPr>
            <w:r w:rsidRPr="002F0712">
              <w:t>Evidence required to demonstrate competence in this unit must be relevant to and satisfy all of the requirements of the elements, performance criteria and range of conditions and include knowledge of:</w:t>
            </w:r>
          </w:p>
        </w:tc>
      </w:tr>
      <w:tr w:rsidTr="002F0712">
        <w:tblPrEx>
          <w:tblW w:w="9497" w:type="dxa"/>
          <w:tblLayout w:type="fixed"/>
          <w:tblCellMar>
            <w:left w:w="62" w:type="dxa"/>
            <w:right w:w="62" w:type="dxa"/>
          </w:tblCellMar>
          <w:tblLook w:val="0000"/>
        </w:tblPrEx>
        <w:trPr>
          <w:trHeight w:val="7290"/>
        </w:trPr>
        <w:tc>
          <w:tcPr>
            <w:tcW w:w="9497" w:type="dxa"/>
            <w:tcBorders>
              <w:top w:val="nil"/>
              <w:left w:val="nil"/>
              <w:bottom w:val="nil"/>
              <w:right w:val="nil"/>
            </w:tcBorders>
            <w:tcMar>
              <w:top w:w="0" w:type="dxa"/>
              <w:left w:w="62" w:type="dxa"/>
              <w:bottom w:w="0" w:type="dxa"/>
              <w:right w:w="62" w:type="dxa"/>
            </w:tcMar>
          </w:tcPr>
          <w:p w:rsidR="00000000" w:rsidRPr="002F0712" w:rsidP="002F0712">
            <w:pPr>
              <w:pStyle w:val="ListBullet"/>
            </w:pPr>
            <w:r w:rsidRPr="002F0712">
              <w:t>relevant WHS/OHS requirements</w:t>
            </w:r>
          </w:p>
          <w:p w:rsidR="00000000" w:rsidRPr="002F0712" w:rsidP="002F0712">
            <w:pPr>
              <w:pStyle w:val="ListBullet"/>
            </w:pPr>
            <w:r w:rsidRPr="002F0712">
              <w:t>r</w:t>
            </w:r>
            <w:r w:rsidRPr="002F0712">
              <w:t>elevant workplace documentation, policies and procedures</w:t>
            </w:r>
          </w:p>
          <w:p w:rsidR="00000000" w:rsidRPr="002F0712" w:rsidP="002F0712">
            <w:pPr>
              <w:pStyle w:val="ListBullet"/>
            </w:pPr>
            <w:r w:rsidRPr="002F0712">
              <w:t>relevant manufacturer specifications, technical standards and maintenance guidelines</w:t>
            </w:r>
          </w:p>
          <w:p w:rsidR="00000000" w:rsidRPr="002F0712" w:rsidP="002F0712">
            <w:pPr>
              <w:pStyle w:val="ListBullet"/>
            </w:pPr>
            <w:r w:rsidRPr="002F0712">
              <w:t>relevant regulations including licencing requirements for electrical work</w:t>
            </w:r>
          </w:p>
          <w:p w:rsidR="00000000" w:rsidRPr="002F0712" w:rsidP="002F0712">
            <w:pPr>
              <w:pStyle w:val="ListBullet"/>
            </w:pPr>
            <w:r w:rsidRPr="002F0712">
              <w:t>commonly used renewable energy generating and storage systems including different equipment types, layout and their componentry</w:t>
            </w:r>
          </w:p>
          <w:p w:rsidR="00000000" w:rsidRPr="002F0712" w:rsidP="002F0712">
            <w:pPr>
              <w:pStyle w:val="ListBullet"/>
            </w:pPr>
            <w:r w:rsidRPr="002F0712">
              <w:t>maintenance procedures for:</w:t>
            </w:r>
          </w:p>
          <w:p w:rsidR="00000000" w:rsidRPr="002F0712" w:rsidP="002F0712">
            <w:pPr>
              <w:pStyle w:val="ListBullet2"/>
            </w:pPr>
            <w:r w:rsidRPr="002F0712">
              <w:t>PV arrays</w:t>
            </w:r>
          </w:p>
          <w:p w:rsidR="00000000" w:rsidRPr="002F0712" w:rsidP="002F0712">
            <w:pPr>
              <w:pStyle w:val="ListBullet2"/>
            </w:pPr>
            <w:r w:rsidRPr="002F0712">
              <w:t>batteries</w:t>
            </w:r>
          </w:p>
          <w:p w:rsidR="00000000" w:rsidRPr="002F0712" w:rsidP="002F0712">
            <w:pPr>
              <w:pStyle w:val="ListBullet2"/>
            </w:pPr>
            <w:r w:rsidRPr="002F0712">
              <w:t>generators</w:t>
            </w:r>
          </w:p>
          <w:p w:rsidR="00000000" w:rsidRPr="002F0712" w:rsidP="002F0712">
            <w:pPr>
              <w:pStyle w:val="ListBullet2"/>
            </w:pPr>
            <w:r w:rsidRPr="002F0712">
              <w:t>Power Conversion Equipment (PCEs)</w:t>
            </w:r>
          </w:p>
          <w:p w:rsidR="00000000" w:rsidRPr="002F0712" w:rsidP="002F0712">
            <w:pPr>
              <w:pStyle w:val="ListBullet"/>
            </w:pPr>
            <w:r w:rsidRPr="002F0712">
              <w:t>maintenance processes including:</w:t>
            </w:r>
          </w:p>
          <w:p w:rsidR="00000000" w:rsidRPr="002F0712" w:rsidP="002F0712">
            <w:pPr>
              <w:pStyle w:val="ListBullet2"/>
            </w:pPr>
            <w:r w:rsidRPr="002F0712">
              <w:t>maintenance terminology</w:t>
            </w:r>
          </w:p>
          <w:p w:rsidR="00000000" w:rsidRPr="002F0712" w:rsidP="002F0712">
            <w:pPr>
              <w:pStyle w:val="ListBullet2"/>
            </w:pPr>
            <w:r w:rsidRPr="002F0712">
              <w:t>maintenance function and role of maintenance department</w:t>
            </w:r>
          </w:p>
          <w:p w:rsidR="00000000" w:rsidRPr="002F0712" w:rsidP="002F0712">
            <w:pPr>
              <w:pStyle w:val="ListBullet2"/>
            </w:pPr>
            <w:r w:rsidRPr="002F0712">
              <w:t>system maintenance including:</w:t>
            </w:r>
          </w:p>
          <w:p w:rsidR="00000000" w:rsidRPr="002F0712" w:rsidP="002F0712">
            <w:pPr>
              <w:pStyle w:val="ListBullet3"/>
            </w:pPr>
            <w:r w:rsidRPr="002F0712">
              <w:t>visual site and system inspection</w:t>
            </w:r>
          </w:p>
          <w:p w:rsidR="00000000" w:rsidRPr="002F0712" w:rsidP="002F0712">
            <w:pPr>
              <w:pStyle w:val="ListBullet3"/>
            </w:pPr>
            <w:r w:rsidRPr="002F0712">
              <w:t>scheduled preventative maintenance</w:t>
            </w:r>
          </w:p>
          <w:p w:rsidR="00000000" w:rsidRPr="002F0712" w:rsidP="002F0712">
            <w:pPr>
              <w:pStyle w:val="ListBullet3"/>
            </w:pPr>
            <w:r w:rsidRPr="002F0712">
              <w:t>predictive maintenance</w:t>
            </w:r>
          </w:p>
          <w:p w:rsidR="00000000" w:rsidRPr="002F0712" w:rsidP="002F0712">
            <w:pPr>
              <w:pStyle w:val="ListBullet3"/>
            </w:pPr>
            <w:r w:rsidRPr="002F0712">
              <w:t>corrective maintenance</w:t>
            </w:r>
          </w:p>
          <w:p w:rsidR="00000000" w:rsidRPr="002F0712" w:rsidP="002F0712">
            <w:pPr>
              <w:pStyle w:val="ListBullet2"/>
            </w:pPr>
            <w:r w:rsidRPr="002F0712">
              <w:t>correct isolation, shut down and re-energisation processes and procedures</w:t>
            </w:r>
          </w:p>
          <w:p w:rsidR="00000000" w:rsidRPr="002F0712" w:rsidP="002F0712">
            <w:pPr>
              <w:pStyle w:val="ListBullet2"/>
            </w:pPr>
            <w:r w:rsidRPr="002F0712">
              <w:t>appropriate maintenance methods for system components using appropriate safety procedures</w:t>
            </w:r>
          </w:p>
          <w:p w:rsidR="00000000" w:rsidRPr="002F0712" w:rsidP="002F0712">
            <w:pPr>
              <w:pStyle w:val="ListBullet2"/>
            </w:pPr>
            <w:r w:rsidRPr="002F0712">
              <w:t>maintenance data acquisition</w:t>
            </w:r>
          </w:p>
          <w:p w:rsidR="00000000" w:rsidRPr="002F0712" w:rsidP="002F0712">
            <w:pPr>
              <w:pStyle w:val="ListBullet2"/>
            </w:pPr>
            <w:r w:rsidRPr="002F0712">
              <w:t>procedures for maintenance quality checks.</w:t>
            </w:r>
          </w:p>
        </w:tc>
      </w:tr>
    </w:tbl>
    <w:p w:rsidR="00000000" w:rsidRPr="002F0712" w:rsidP="002F0712">
      <w:pPr>
        <w:pStyle w:val="NoPaddingFontSize1"/>
      </w:pPr>
    </w:p>
    <w:p w:rsidR="00000000" w:rsidRPr="002F0712" w:rsidP="002F0712">
      <w:pPr>
        <w:pStyle w:val="AllowPageBreak"/>
      </w:pPr>
    </w:p>
    <w:p w:rsidR="00000000" w:rsidRPr="002F0712" w:rsidP="002F0712">
      <w:pPr>
        <w:pStyle w:val="Heading1"/>
      </w:pPr>
      <w:bookmarkStart w:id="14" w:name="O_1268441"/>
      <w:bookmarkEnd w:id="14"/>
      <w:r w:rsidRPr="002F0712">
        <w:t>Assessment Conditions</w:t>
      </w:r>
    </w:p>
    <w:tbl>
      <w:tblPr>
        <w:tblW w:w="9497" w:type="dxa"/>
        <w:tblLayout w:type="fixed"/>
        <w:tblCellMar>
          <w:left w:w="62" w:type="dxa"/>
          <w:right w:w="62" w:type="dxa"/>
        </w:tblCellMar>
        <w:tblLook w:val="0000"/>
      </w:tblPr>
      <w:tblGrid>
        <w:gridCol w:w="9497"/>
      </w:tblGrid>
      <w:tr w:rsidTr="002F07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0712" w:rsidP="002F0712">
            <w:pPr>
              <w:pStyle w:val="BodyText"/>
            </w:pPr>
            <w:r w:rsidRPr="002F0712">
              <w:t>Assessors must hold credentials specified within the Standards for Registered Training Organisations current at the time of assessment.</w:t>
            </w:r>
          </w:p>
          <w:p w:rsidR="00000000" w:rsidRPr="002F0712" w:rsidP="002F0712">
            <w:pPr>
              <w:pStyle w:val="BodyText"/>
            </w:pPr>
            <w:r w:rsidRPr="002F0712">
              <w:t>Assessment must satisfy the Principles of Assessment and Rules of Evidence and all regula</w:t>
            </w:r>
            <w:r w:rsidRPr="002F0712">
              <w:t>tory requirements included within the Standards for Registered Training Organisations current at the time of assessment.</w:t>
            </w:r>
          </w:p>
          <w:p w:rsidR="00000000" w:rsidRPr="002F0712" w:rsidP="002F0712">
            <w:pPr>
              <w:pStyle w:val="BodyText"/>
            </w:pPr>
            <w:r w:rsidRPr="002F0712">
              <w:t>Assessment must occur in suitable workplace operational situations where it is appropriate to do so; where this is not appropriate, ass</w:t>
            </w:r>
            <w:r w:rsidRPr="002F0712">
              <w:t>essment must occur in suitable simulated workplace operational situations that replicate workplace conditions.</w:t>
            </w:r>
          </w:p>
          <w:p w:rsidR="00000000" w:rsidRPr="002F0712" w:rsidP="002F0712">
            <w:pPr>
              <w:pStyle w:val="BodyText"/>
            </w:pPr>
            <w:r w:rsidRPr="002F0712">
              <w:t>Assessment processes and techniques must be appropriate to the language, literacy and numeracy requirements of the work being performed and the n</w:t>
            </w:r>
            <w:r w:rsidRPr="002F0712">
              <w:t>eeds of the candidate.</w:t>
            </w:r>
          </w:p>
          <w:p w:rsidR="00000000" w:rsidRPr="002F0712" w:rsidP="002F0712">
            <w:pPr>
              <w:pStyle w:val="BodyText"/>
            </w:pPr>
            <w:r w:rsidRPr="002F0712">
              <w:t>Resources for assessment must include access to:</w:t>
            </w:r>
          </w:p>
          <w:p w:rsidR="00000000" w:rsidRPr="002F0712" w:rsidP="002F0712">
            <w:pPr>
              <w:pStyle w:val="ListBullet"/>
            </w:pPr>
            <w:r w:rsidRPr="002F0712">
              <w:t>a range of relevant exercises, case studies and/or other simulations</w:t>
            </w:r>
          </w:p>
          <w:p w:rsidR="00000000" w:rsidRPr="002F0712" w:rsidP="002F0712">
            <w:pPr>
              <w:pStyle w:val="ListBullet"/>
            </w:pPr>
            <w:r w:rsidRPr="002F0712">
              <w:t>relevant and appropriate materials, tools, equipment and personal protective equipment (PPE) currently used in ind</w:t>
            </w:r>
            <w:r w:rsidRPr="002F0712">
              <w:t>ustry</w:t>
            </w:r>
          </w:p>
          <w:p w:rsidR="00000000" w:rsidRPr="002F0712" w:rsidP="002F0712">
            <w:pPr>
              <w:pStyle w:val="ListBullet"/>
            </w:pPr>
            <w:r w:rsidRPr="002F0712">
              <w:t>resources that reflect current industry practices in relation to carrying out repairs to RE apparatus by replacement of components</w:t>
            </w:r>
          </w:p>
          <w:p w:rsidR="00000000" w:rsidRPr="002F0712" w:rsidP="002F0712">
            <w:pPr>
              <w:pStyle w:val="ListBullet"/>
            </w:pPr>
            <w:r w:rsidRPr="002F0712">
              <w:t xml:space="preserve">applicable documentation, including workplace procedures, equipment specifications, regulations, codes of practice and </w:t>
            </w:r>
            <w:r w:rsidRPr="002F0712">
              <w:t>operation manuals.</w:t>
            </w:r>
          </w:p>
        </w:tc>
      </w:tr>
    </w:tbl>
    <w:p w:rsidR="00000000" w:rsidRPr="002F0712" w:rsidP="002F0712">
      <w:pPr>
        <w:pStyle w:val="NoPaddingFontSize1"/>
      </w:pPr>
    </w:p>
    <w:p w:rsidR="00000000" w:rsidRPr="002F0712" w:rsidP="002F0712">
      <w:pPr>
        <w:pStyle w:val="AllowPageBreak"/>
      </w:pPr>
    </w:p>
    <w:p w:rsidR="00000000" w:rsidRPr="002F0712" w:rsidP="002F0712">
      <w:pPr>
        <w:pStyle w:val="Heading1"/>
      </w:pPr>
      <w:bookmarkStart w:id="15" w:name="O_1268444"/>
      <w:bookmarkEnd w:id="15"/>
      <w:r w:rsidRPr="002F0712">
        <w:t>Links</w:t>
      </w:r>
    </w:p>
    <w:p w:rsidR="00000000" w:rsidRPr="002F0712" w:rsidP="007C3717">
      <w:pPr>
        <w:pStyle w:val="BodyText"/>
      </w:pPr>
      <w:r w:rsidRPr="002F071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E413C9">
        <w:rPr>
          <w:rStyle w:val="Hyperlink"/>
        </w:rPr>
        <w:t>https://vetnet.gov.au/Pages/TrainingDocs.aspx?q=b8a8f136-5421-4ce1-92e0-2b50341431b6</w:t>
      </w:r>
      <w:r>
        <w:fldChar w:fldCharType="end"/>
      </w:r>
    </w:p>
    <w:p w:rsidR="00000000" w:rsidRPr="002F0712" w:rsidP="002F0712"/>
    <w:sectPr w:rsidSect="002F07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7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712" w:rsidRPr="007C3717" w:rsidP="007C37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7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717" w:rsidP="002F07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C3717" w:rsidP="002F07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C3717" w:rsidP="002F07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712" w:rsidP="002F0712">
    <w:pPr>
      <w:pStyle w:val="Footer"/>
      <w:framePr w:wrap="around"/>
    </w:pPr>
    <w:r>
      <w:fldChar w:fldCharType="begin"/>
    </w:r>
    <w:r>
      <w:instrText xml:space="preserve"> DOCPROPERTY  Subject  \* MERGEFORMAT </w:instrText>
    </w:r>
    <w:r>
      <w:fldChar w:fldCharType="separate"/>
    </w:r>
    <w:r w:rsidR="007C3717">
      <w:t>Approved</w:t>
    </w:r>
    <w:r w:rsidR="007C3717">
      <w:fldChar w:fldCharType="end"/>
    </w:r>
    <w:r>
      <w:tab/>
      <w:t xml:space="preserve">Page </w:t>
    </w:r>
    <w:r>
      <w:fldChar w:fldCharType="begin"/>
    </w:r>
    <w:r>
      <w:instrText xml:space="preserve"> PAGE  \* Arabic  \* MERGEFORMAT </w:instrText>
    </w:r>
    <w:r>
      <w:fldChar w:fldCharType="separate"/>
    </w:r>
    <w:r w:rsidR="007C371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3717">
      <w:rPr>
        <w:noProof/>
      </w:rPr>
      <w:t>6</w:t>
    </w:r>
    <w:r>
      <w:rPr>
        <w:noProof/>
      </w:rPr>
      <w:fldChar w:fldCharType="end"/>
    </w:r>
  </w:p>
  <w:p w:rsidR="002F0712" w:rsidP="002F0712">
    <w:pPr>
      <w:pStyle w:val="Footer"/>
      <w:framePr w:wrap="around"/>
    </w:pPr>
    <w:r>
      <w:t xml:space="preserve">© Commonwealth of Australia, </w:t>
    </w:r>
    <w:r>
      <w:fldChar w:fldCharType="begin"/>
    </w:r>
    <w:r>
      <w:instrText xml:space="preserve"> DATE  \@ "yyyy"  \* MERGEFORMAT </w:instrText>
    </w:r>
    <w:r>
      <w:fldChar w:fldCharType="separate"/>
    </w:r>
    <w:r w:rsidR="007C3717">
      <w:rPr>
        <w:noProof/>
      </w:rPr>
      <w:t>2025</w:t>
    </w:r>
    <w:r>
      <w:fldChar w:fldCharType="end"/>
    </w:r>
    <w:r>
      <w:tab/>
    </w:r>
    <w:r>
      <w:fldChar w:fldCharType="begin"/>
    </w:r>
    <w:r>
      <w:instrText xml:space="preserve"> DOCPROPERTY  Author  \* MERGEFORMAT </w:instrText>
    </w:r>
    <w:r>
      <w:fldChar w:fldCharType="separate"/>
    </w:r>
    <w:r w:rsidR="007C3717">
      <w:t>Powering Skills Organisation</w:t>
    </w:r>
    <w:r w:rsidR="007C3717">
      <w:fldChar w:fldCharType="end"/>
    </w:r>
  </w:p>
  <w:p w:rsidR="002F0712" w:rsidP="002F07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7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7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0712" w:rsidRPr="007C3717" w:rsidP="007C37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7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717" w:rsidRPr="002D2AF8" w:rsidP="002F0712">
    <w:pPr>
      <w:pStyle w:val="Header"/>
      <w:framePr w:wrap="around"/>
    </w:pPr>
    <w:r>
      <w:fldChar w:fldCharType="begin"/>
    </w:r>
    <w:r>
      <w:instrText xml:space="preserve"> TITLE   \* MERGEFORMAT </w:instrText>
    </w:r>
    <w:r>
      <w:fldChar w:fldCharType="separate"/>
    </w:r>
    <w:r>
      <w:t>UEERE0082 Maintain renewable energy (RE)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3717" w:rsidP="002F07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712" w:rsidRPr="002D2AF8" w:rsidP="002F0712">
    <w:pPr>
      <w:pStyle w:val="Header"/>
      <w:framePr w:wrap="around"/>
    </w:pPr>
    <w:r>
      <w:fldChar w:fldCharType="begin"/>
    </w:r>
    <w:r>
      <w:instrText xml:space="preserve"> TITLE   \* MERGEFORMAT </w:instrText>
    </w:r>
    <w:r>
      <w:fldChar w:fldCharType="separate"/>
    </w:r>
    <w:r w:rsidR="007C3717">
      <w:t>UEERE0082 Maintain renewable energy (RE) apparatus</w:t>
    </w:r>
    <w:r w:rsidR="007C3717">
      <w:fldChar w:fldCharType="end"/>
    </w:r>
    <w:r>
      <w:tab/>
      <w:t xml:space="preserve">Date this document was generated: </w:t>
    </w:r>
    <w:r>
      <w:fldChar w:fldCharType="begin"/>
    </w:r>
    <w:r>
      <w:instrText xml:space="preserve"> CREATEDATE  \@ "d MMMM yyyy"  \* MERGEFORMAT </w:instrText>
    </w:r>
    <w:r>
      <w:fldChar w:fldCharType="separate"/>
    </w:r>
    <w:r w:rsidR="007C3717">
      <w:rPr>
        <w:noProof/>
      </w:rPr>
      <w:t>2 March 2025</w:t>
    </w:r>
    <w:r>
      <w:fldChar w:fldCharType="end"/>
    </w:r>
  </w:p>
  <w:p w:rsidR="002F0712" w:rsidP="002F07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F0C3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9E8C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625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7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0712"/>
    <w:pPr>
      <w:spacing w:before="360" w:after="60"/>
      <w:outlineLvl w:val="0"/>
    </w:pPr>
    <w:rPr>
      <w:sz w:val="32"/>
    </w:rPr>
  </w:style>
  <w:style w:type="paragraph" w:styleId="Heading2">
    <w:name w:val="heading 2"/>
    <w:basedOn w:val="HeadingBase"/>
    <w:next w:val="BodyText"/>
    <w:link w:val="Heading2Char"/>
    <w:qFormat/>
    <w:rsid w:val="002F0712"/>
    <w:pPr>
      <w:keepLines/>
      <w:spacing w:before="240" w:after="120"/>
      <w:outlineLvl w:val="1"/>
    </w:pPr>
    <w:rPr>
      <w:sz w:val="28"/>
      <w:szCs w:val="40"/>
    </w:rPr>
  </w:style>
  <w:style w:type="paragraph" w:styleId="Heading3">
    <w:name w:val="heading 3"/>
    <w:basedOn w:val="HeadingBase"/>
    <w:next w:val="BodyText"/>
    <w:link w:val="Heading3Char"/>
    <w:qFormat/>
    <w:rsid w:val="002F0712"/>
    <w:pPr>
      <w:spacing w:before="180" w:after="120"/>
      <w:outlineLvl w:val="2"/>
    </w:pPr>
    <w:rPr>
      <w:spacing w:val="-10"/>
      <w:kern w:val="32"/>
    </w:rPr>
  </w:style>
  <w:style w:type="paragraph" w:styleId="Heading4">
    <w:name w:val="heading 4"/>
    <w:basedOn w:val="HeadingBase"/>
    <w:next w:val="BodyText"/>
    <w:link w:val="Heading4Char"/>
    <w:qFormat/>
    <w:rsid w:val="002F0712"/>
    <w:pPr>
      <w:spacing w:before="160" w:after="120"/>
      <w:outlineLvl w:val="3"/>
    </w:pPr>
    <w:rPr>
      <w:sz w:val="22"/>
    </w:rPr>
  </w:style>
  <w:style w:type="paragraph" w:styleId="Heading5">
    <w:name w:val="heading 5"/>
    <w:basedOn w:val="HeadingBase"/>
    <w:next w:val="Normal"/>
    <w:link w:val="Heading5Char"/>
    <w:qFormat/>
    <w:rsid w:val="002F0712"/>
    <w:pPr>
      <w:spacing w:before="80"/>
      <w:outlineLvl w:val="4"/>
    </w:pPr>
    <w:rPr>
      <w:color w:val="918585"/>
      <w:sz w:val="20"/>
    </w:rPr>
  </w:style>
  <w:style w:type="paragraph" w:styleId="Heading6">
    <w:name w:val="heading 6"/>
    <w:basedOn w:val="HeadingBase"/>
    <w:next w:val="Normal"/>
    <w:link w:val="Heading6Char"/>
    <w:qFormat/>
    <w:rsid w:val="002F0712"/>
    <w:pPr>
      <w:spacing w:before="60"/>
      <w:outlineLvl w:val="5"/>
    </w:pPr>
    <w:rPr>
      <w:color w:val="918585"/>
      <w:sz w:val="20"/>
    </w:rPr>
  </w:style>
  <w:style w:type="paragraph" w:styleId="Heading7">
    <w:name w:val="heading 7"/>
    <w:basedOn w:val="Normal"/>
    <w:next w:val="Normal"/>
    <w:link w:val="Heading7Char"/>
    <w:qFormat/>
    <w:rsid w:val="002F0712"/>
    <w:pPr>
      <w:ind w:left="720"/>
      <w:outlineLvl w:val="6"/>
    </w:pPr>
    <w:rPr>
      <w:i/>
    </w:rPr>
  </w:style>
  <w:style w:type="paragraph" w:styleId="Heading8">
    <w:name w:val="heading 8"/>
    <w:basedOn w:val="Normal"/>
    <w:next w:val="Normal"/>
    <w:link w:val="Heading8Char"/>
    <w:qFormat/>
    <w:rsid w:val="002F0712"/>
    <w:pPr>
      <w:ind w:left="720"/>
      <w:outlineLvl w:val="7"/>
    </w:pPr>
    <w:rPr>
      <w:i/>
    </w:rPr>
  </w:style>
  <w:style w:type="paragraph" w:styleId="Heading9">
    <w:name w:val="heading 9"/>
    <w:basedOn w:val="Normal"/>
    <w:next w:val="Normal"/>
    <w:link w:val="Heading9Char"/>
    <w:qFormat/>
    <w:rsid w:val="002F0712"/>
    <w:pPr>
      <w:ind w:left="720"/>
      <w:outlineLvl w:val="8"/>
    </w:pPr>
    <w:rPr>
      <w:i/>
    </w:rPr>
  </w:style>
  <w:style w:type="character" w:default="1" w:styleId="DefaultParagraphFont">
    <w:name w:val="Default Paragraph Font"/>
    <w:uiPriority w:val="1"/>
    <w:unhideWhenUsed/>
    <w:rsid w:val="002F07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712"/>
  </w:style>
  <w:style w:type="character" w:customStyle="1" w:styleId="Heading1Char">
    <w:name w:val="Heading 1 Char"/>
    <w:basedOn w:val="DefaultParagraphFont"/>
    <w:link w:val="Heading1"/>
    <w:rsid w:val="002F0712"/>
    <w:rPr>
      <w:rFonts w:ascii="Times New Roman" w:eastAsia="Times New Roman" w:hAnsi="Times New Roman" w:cs="Times New Roman"/>
      <w:b/>
      <w:sz w:val="32"/>
      <w:szCs w:val="20"/>
      <w:lang w:eastAsia="en-US"/>
    </w:rPr>
  </w:style>
  <w:style w:type="paragraph" w:styleId="BodyText">
    <w:name w:val="Body Text"/>
    <w:basedOn w:val="Normal"/>
    <w:link w:val="BodyTextChar"/>
    <w:rsid w:val="002F07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0712"/>
    <w:rPr>
      <w:rFonts w:ascii="Times New Roman" w:eastAsia="Times New Roman" w:hAnsi="Times New Roman" w:cs="Times New Roman"/>
      <w:sz w:val="24"/>
      <w:lang w:eastAsia="en-US"/>
    </w:rPr>
  </w:style>
  <w:style w:type="paragraph" w:styleId="ListBullet">
    <w:name w:val="List Bullet"/>
    <w:basedOn w:val="List"/>
    <w:rsid w:val="002F0712"/>
    <w:pPr>
      <w:numPr>
        <w:numId w:val="13"/>
      </w:numPr>
      <w:tabs>
        <w:tab w:val="clear" w:pos="340"/>
      </w:tabs>
      <w:spacing w:before="40" w:after="40"/>
    </w:pPr>
  </w:style>
  <w:style w:type="character" w:customStyle="1" w:styleId="SpecialBold">
    <w:name w:val="Special Bold"/>
    <w:basedOn w:val="DefaultParagraphFont"/>
    <w:rsid w:val="002F0712"/>
    <w:rPr>
      <w:b/>
      <w:spacing w:val="0"/>
    </w:rPr>
  </w:style>
  <w:style w:type="paragraph" w:styleId="ListBullet2">
    <w:name w:val="List Bullet 2"/>
    <w:basedOn w:val="List2"/>
    <w:rsid w:val="002F0712"/>
    <w:pPr>
      <w:numPr>
        <w:numId w:val="14"/>
      </w:numPr>
      <w:tabs>
        <w:tab w:val="clear" w:pos="680"/>
      </w:tabs>
    </w:pPr>
  </w:style>
  <w:style w:type="paragraph" w:customStyle="1" w:styleId="SuperHeading">
    <w:name w:val="SuperHeading"/>
    <w:basedOn w:val="Normal"/>
    <w:rsid w:val="002F0712"/>
    <w:pPr>
      <w:spacing w:before="240" w:after="120"/>
      <w:outlineLvl w:val="0"/>
    </w:pPr>
    <w:rPr>
      <w:rFonts w:ascii="Times New Roman" w:hAnsi="Times New Roman"/>
      <w:b/>
      <w:sz w:val="32"/>
    </w:rPr>
  </w:style>
  <w:style w:type="paragraph" w:customStyle="1" w:styleId="AllowPageBreak">
    <w:name w:val="AllowPageBreak"/>
    <w:rsid w:val="002F071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071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F07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7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7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7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7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7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07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0712"/>
    <w:rPr>
      <w:rFonts w:ascii="Courier New" w:eastAsia="Times New Roman" w:hAnsi="Courier New" w:cs="Times New Roman"/>
      <w:i/>
      <w:szCs w:val="20"/>
      <w:lang w:eastAsia="en-US"/>
    </w:rPr>
  </w:style>
  <w:style w:type="paragraph" w:customStyle="1" w:styleId="HeadingBase">
    <w:name w:val="Heading Base"/>
    <w:rsid w:val="002F07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712"/>
    <w:pPr>
      <w:tabs>
        <w:tab w:val="right" w:leader="dot" w:pos="9072"/>
      </w:tabs>
      <w:ind w:left="567"/>
    </w:pPr>
    <w:rPr>
      <w:szCs w:val="22"/>
    </w:rPr>
  </w:style>
  <w:style w:type="paragraph" w:customStyle="1" w:styleId="TOCBase">
    <w:name w:val="TOC Base"/>
    <w:rsid w:val="002F07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712"/>
    <w:pPr>
      <w:tabs>
        <w:tab w:val="right" w:leader="dot" w:pos="9072"/>
      </w:tabs>
      <w:spacing w:before="40" w:after="40"/>
      <w:ind w:left="284"/>
    </w:pPr>
    <w:rPr>
      <w:rFonts w:ascii="Times New Roman" w:hAnsi="Times New Roman"/>
    </w:rPr>
  </w:style>
  <w:style w:type="paragraph" w:styleId="TOC1">
    <w:name w:val="toc 1"/>
    <w:basedOn w:val="TOCBase"/>
    <w:next w:val="Normal"/>
    <w:rsid w:val="002F07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07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712"/>
    <w:rPr>
      <w:rFonts w:ascii="Times New Roman" w:eastAsia="Times New Roman" w:hAnsi="Times New Roman" w:cs="Times New Roman"/>
      <w:sz w:val="16"/>
      <w:lang w:eastAsia="en-US"/>
    </w:rPr>
  </w:style>
  <w:style w:type="paragraph" w:styleId="Title">
    <w:name w:val="Title"/>
    <w:basedOn w:val="HeadingBase"/>
    <w:link w:val="TitleChar"/>
    <w:qFormat/>
    <w:rsid w:val="002F0712"/>
    <w:pPr>
      <w:spacing w:before="5040"/>
      <w:jc w:val="center"/>
    </w:pPr>
    <w:rPr>
      <w:sz w:val="48"/>
      <w:szCs w:val="72"/>
      <w:lang w:val="en-US"/>
    </w:rPr>
  </w:style>
  <w:style w:type="character" w:customStyle="1" w:styleId="TitleChar">
    <w:name w:val="Title Char"/>
    <w:basedOn w:val="DefaultParagraphFont"/>
    <w:link w:val="Title"/>
    <w:rsid w:val="002F07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712"/>
    <w:pPr>
      <w:tabs>
        <w:tab w:val="left" w:pos="3600"/>
        <w:tab w:val="left" w:pos="3958"/>
      </w:tabs>
    </w:pPr>
  </w:style>
  <w:style w:type="paragraph" w:styleId="List">
    <w:name w:val="List"/>
    <w:basedOn w:val="BodyText"/>
    <w:next w:val="BodyText"/>
    <w:rsid w:val="002F0712"/>
    <w:pPr>
      <w:tabs>
        <w:tab w:val="left" w:pos="340"/>
      </w:tabs>
      <w:spacing w:before="60" w:after="60"/>
      <w:ind w:left="340" w:hanging="340"/>
    </w:pPr>
  </w:style>
  <w:style w:type="paragraph" w:customStyle="1" w:styleId="Note">
    <w:name w:val="Note"/>
    <w:basedOn w:val="BodyText"/>
    <w:rsid w:val="002F07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712"/>
    <w:pPr>
      <w:framePr w:wrap="auto" w:hAnchor="text" w:y="6049"/>
    </w:pPr>
    <w:rPr>
      <w:color w:val="000000"/>
      <w:sz w:val="40"/>
    </w:rPr>
  </w:style>
  <w:style w:type="paragraph" w:customStyle="1" w:styleId="TOCTitle">
    <w:name w:val="TOCTitle"/>
    <w:basedOn w:val="Heading1"/>
    <w:rsid w:val="002F0712"/>
    <w:pPr>
      <w:spacing w:after="240"/>
      <w:jc w:val="center"/>
      <w:outlineLvl w:val="9"/>
    </w:pPr>
    <w:rPr>
      <w:caps/>
    </w:rPr>
  </w:style>
  <w:style w:type="paragraph" w:customStyle="1" w:styleId="Version">
    <w:name w:val="Version"/>
    <w:rsid w:val="002F07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0712"/>
    <w:pPr>
      <w:keepNext w:val="0"/>
      <w:tabs>
        <w:tab w:val="right" w:pos="4176"/>
      </w:tabs>
      <w:ind w:left="198" w:hanging="198"/>
    </w:pPr>
    <w:rPr>
      <w:rFonts w:ascii="Garamond" w:hAnsi="Garamond"/>
    </w:rPr>
  </w:style>
  <w:style w:type="paragraph" w:styleId="IndexHeading">
    <w:name w:val="index heading"/>
    <w:basedOn w:val="Normal"/>
    <w:next w:val="Index1"/>
    <w:semiHidden/>
    <w:rsid w:val="002F0712"/>
    <w:pPr>
      <w:spacing w:before="120" w:after="120"/>
    </w:pPr>
    <w:rPr>
      <w:rFonts w:ascii="Arial" w:hAnsi="Arial"/>
      <w:b/>
      <w:color w:val="918585"/>
      <w:sz w:val="24"/>
    </w:rPr>
  </w:style>
  <w:style w:type="paragraph" w:styleId="Header">
    <w:name w:val="header"/>
    <w:basedOn w:val="Normal"/>
    <w:link w:val="HeaderChar"/>
    <w:rsid w:val="002F07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712"/>
    <w:rPr>
      <w:rFonts w:ascii="Times New Roman" w:eastAsia="Times New Roman" w:hAnsi="Times New Roman" w:cs="Times New Roman"/>
      <w:sz w:val="16"/>
      <w:szCs w:val="20"/>
      <w:lang w:val="en-GB" w:eastAsia="en-US"/>
    </w:rPr>
  </w:style>
  <w:style w:type="paragraph" w:customStyle="1" w:styleId="Chapter">
    <w:name w:val="Chapter"/>
    <w:basedOn w:val="Normal"/>
    <w:rsid w:val="002F0712"/>
    <w:pPr>
      <w:spacing w:before="240"/>
    </w:pPr>
    <w:rPr>
      <w:rFonts w:ascii="Times New Roman" w:hAnsi="Times New Roman"/>
      <w:smallCaps/>
      <w:spacing w:val="80"/>
      <w:sz w:val="28"/>
    </w:rPr>
  </w:style>
  <w:style w:type="paragraph" w:customStyle="1" w:styleId="InChapter">
    <w:name w:val="InChapter"/>
    <w:basedOn w:val="Heading3"/>
    <w:rsid w:val="002F0712"/>
    <w:pPr>
      <w:spacing w:after="240"/>
      <w:outlineLvl w:val="9"/>
    </w:pPr>
    <w:rPr>
      <w:noProof/>
    </w:rPr>
  </w:style>
  <w:style w:type="paragraph" w:styleId="Index2">
    <w:name w:val="index 2"/>
    <w:basedOn w:val="Normal"/>
    <w:next w:val="Normal"/>
    <w:semiHidden/>
    <w:rsid w:val="002F0712"/>
    <w:pPr>
      <w:tabs>
        <w:tab w:val="right" w:pos="4176"/>
      </w:tabs>
      <w:ind w:left="568" w:hanging="284"/>
    </w:pPr>
    <w:rPr>
      <w:rFonts w:ascii="Garamond" w:hAnsi="Garamond"/>
    </w:rPr>
  </w:style>
  <w:style w:type="paragraph" w:customStyle="1" w:styleId="Byline">
    <w:name w:val="Byline"/>
    <w:rsid w:val="002F07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712"/>
    <w:pPr>
      <w:tabs>
        <w:tab w:val="clear" w:pos="3600"/>
        <w:tab w:val="clear" w:pos="3958"/>
      </w:tabs>
      <w:jc w:val="right"/>
    </w:pPr>
  </w:style>
  <w:style w:type="character" w:styleId="Emphasis">
    <w:name w:val="Emphasis"/>
    <w:basedOn w:val="DefaultParagraphFont"/>
    <w:qFormat/>
    <w:rsid w:val="002F0712"/>
    <w:rPr>
      <w:i/>
    </w:rPr>
  </w:style>
  <w:style w:type="paragraph" w:styleId="Caption">
    <w:name w:val="caption"/>
    <w:basedOn w:val="BodyText"/>
    <w:next w:val="Normal"/>
    <w:qFormat/>
    <w:rsid w:val="002F0712"/>
    <w:pPr>
      <w:framePr w:w="2268" w:hSpace="181" w:vSpace="181" w:wrap="around" w:vAnchor="text" w:hAnchor="page" w:x="1135" w:y="285" w:anchorLock="1"/>
    </w:pPr>
    <w:rPr>
      <w:i/>
    </w:rPr>
  </w:style>
  <w:style w:type="paragraph" w:customStyle="1" w:styleId="MiniTOCTitle">
    <w:name w:val="MiniTOCTitle"/>
    <w:basedOn w:val="Heading4"/>
    <w:rsid w:val="002F0712"/>
    <w:pPr>
      <w:spacing w:before="240"/>
      <w:outlineLvl w:val="9"/>
    </w:pPr>
    <w:rPr>
      <w:noProof/>
      <w:sz w:val="24"/>
    </w:rPr>
  </w:style>
  <w:style w:type="paragraph" w:customStyle="1" w:styleId="MiniTOCItem">
    <w:name w:val="MiniTOCItem"/>
    <w:basedOn w:val="ListBullet"/>
    <w:rsid w:val="002F0712"/>
    <w:pPr>
      <w:numPr>
        <w:numId w:val="0"/>
      </w:numPr>
      <w:tabs>
        <w:tab w:val="right" w:leader="dot" w:pos="6521"/>
      </w:tabs>
      <w:spacing w:before="0" w:after="0"/>
    </w:pPr>
  </w:style>
  <w:style w:type="paragraph" w:customStyle="1" w:styleId="TOFTitle">
    <w:name w:val="TOFTitle"/>
    <w:basedOn w:val="TOCTitle"/>
    <w:rsid w:val="002F0712"/>
  </w:style>
  <w:style w:type="paragraph" w:styleId="TableofFigures">
    <w:name w:val="table of figures"/>
    <w:basedOn w:val="Normal"/>
    <w:next w:val="Normal"/>
    <w:semiHidden/>
    <w:rsid w:val="002F0712"/>
    <w:pPr>
      <w:tabs>
        <w:tab w:val="right" w:leader="dot" w:pos="9072"/>
      </w:tabs>
      <w:ind w:left="970" w:hanging="403"/>
    </w:pPr>
    <w:rPr>
      <w:rFonts w:ascii="Times New Roman" w:hAnsi="Times New Roman"/>
      <w:b/>
    </w:rPr>
  </w:style>
  <w:style w:type="paragraph" w:styleId="ListNumber">
    <w:name w:val="List Number"/>
    <w:basedOn w:val="List"/>
    <w:rsid w:val="002F0712"/>
    <w:pPr>
      <w:numPr>
        <w:numId w:val="16"/>
      </w:numPr>
      <w:tabs>
        <w:tab w:val="clear" w:pos="340"/>
      </w:tabs>
    </w:pPr>
  </w:style>
  <w:style w:type="character" w:customStyle="1" w:styleId="WingdingSymbols">
    <w:name w:val="Wingding Symbols"/>
    <w:rsid w:val="002F0712"/>
    <w:rPr>
      <w:rFonts w:ascii="Wingdings" w:hAnsi="Wingdings"/>
    </w:rPr>
  </w:style>
  <w:style w:type="paragraph" w:customStyle="1" w:styleId="TableHeading">
    <w:name w:val="Table Heading"/>
    <w:basedOn w:val="HeadingBase"/>
    <w:rsid w:val="002F0712"/>
    <w:pPr>
      <w:keepLines/>
      <w:pBdr>
        <w:bottom w:val="single" w:sz="6" w:space="1" w:color="918585"/>
      </w:pBdr>
      <w:spacing w:before="240"/>
    </w:pPr>
  </w:style>
  <w:style w:type="character" w:customStyle="1" w:styleId="HotSpot">
    <w:name w:val="HotSpot"/>
    <w:rsid w:val="002F0712"/>
    <w:rPr>
      <w:color w:val="0033CC"/>
      <w:u w:val="none"/>
    </w:rPr>
  </w:style>
  <w:style w:type="paragraph" w:customStyle="1" w:styleId="BodyTextRight">
    <w:name w:val="Body Text Right"/>
    <w:basedOn w:val="BodyText"/>
    <w:rsid w:val="002F0712"/>
    <w:pPr>
      <w:spacing w:before="0" w:after="0"/>
      <w:jc w:val="right"/>
    </w:pPr>
  </w:style>
  <w:style w:type="paragraph" w:styleId="Index3">
    <w:name w:val="index 3"/>
    <w:basedOn w:val="ListNumber2"/>
    <w:next w:val="Normal"/>
    <w:semiHidden/>
    <w:rsid w:val="002F0712"/>
    <w:pPr>
      <w:numPr>
        <w:numId w:val="0"/>
      </w:numPr>
      <w:tabs>
        <w:tab w:val="right" w:leader="dot" w:pos="4176"/>
      </w:tabs>
    </w:pPr>
  </w:style>
  <w:style w:type="paragraph" w:styleId="ListNumber2">
    <w:name w:val="List Number 2"/>
    <w:basedOn w:val="List2"/>
    <w:rsid w:val="002F0712"/>
    <w:pPr>
      <w:numPr>
        <w:numId w:val="11"/>
      </w:numPr>
      <w:tabs>
        <w:tab w:val="clear" w:pos="1060"/>
      </w:tabs>
    </w:pPr>
  </w:style>
  <w:style w:type="paragraph" w:customStyle="1" w:styleId="MarginNote">
    <w:name w:val="Margin Note"/>
    <w:basedOn w:val="BodyText"/>
    <w:rsid w:val="002F07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7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7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0712"/>
    <w:rPr>
      <w:sz w:val="32"/>
    </w:rPr>
  </w:style>
  <w:style w:type="paragraph" w:customStyle="1" w:styleId="HeadingProcedure">
    <w:name w:val="Heading Procedure"/>
    <w:basedOn w:val="HeadingBase"/>
    <w:next w:val="Normal"/>
    <w:rsid w:val="002F0712"/>
    <w:pPr>
      <w:tabs>
        <w:tab w:val="left" w:pos="0"/>
      </w:tabs>
      <w:spacing w:before="120" w:after="60"/>
    </w:pPr>
    <w:rPr>
      <w:i/>
      <w:color w:val="918585"/>
      <w:sz w:val="22"/>
    </w:rPr>
  </w:style>
  <w:style w:type="paragraph" w:customStyle="1" w:styleId="TableBodyText">
    <w:name w:val="Table Body Text"/>
    <w:basedOn w:val="BodyText"/>
    <w:rsid w:val="002F0712"/>
    <w:pPr>
      <w:spacing w:before="60" w:after="60"/>
    </w:pPr>
  </w:style>
  <w:style w:type="paragraph" w:styleId="ListContinue">
    <w:name w:val="List Continue"/>
    <w:basedOn w:val="List"/>
    <w:rsid w:val="002F0712"/>
    <w:pPr>
      <w:ind w:firstLine="0"/>
    </w:pPr>
  </w:style>
  <w:style w:type="paragraph" w:customStyle="1" w:styleId="ListNote">
    <w:name w:val="List Note"/>
    <w:basedOn w:val="List"/>
    <w:rsid w:val="002F0712"/>
    <w:pPr>
      <w:pBdr>
        <w:top w:val="single" w:sz="6" w:space="2" w:color="918585"/>
        <w:bottom w:val="single" w:sz="6" w:space="2" w:color="918585"/>
      </w:pBdr>
      <w:tabs>
        <w:tab w:val="left" w:pos="1021"/>
      </w:tabs>
      <w:ind w:firstLine="0"/>
    </w:pPr>
  </w:style>
  <w:style w:type="paragraph" w:customStyle="1" w:styleId="Warning">
    <w:name w:val="Warning"/>
    <w:basedOn w:val="BodyText"/>
    <w:rsid w:val="002F0712"/>
    <w:pPr>
      <w:shd w:val="clear" w:color="auto" w:fill="D9D9D9"/>
      <w:tabs>
        <w:tab w:val="left" w:pos="992"/>
      </w:tabs>
      <w:ind w:left="119" w:right="119"/>
    </w:pPr>
    <w:rPr>
      <w:sz w:val="20"/>
    </w:rPr>
  </w:style>
  <w:style w:type="paragraph" w:customStyle="1" w:styleId="MarginIcons">
    <w:name w:val="Margin Icons"/>
    <w:basedOn w:val="BodyText"/>
    <w:rsid w:val="002F07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712"/>
    <w:rPr>
      <w:rFonts w:ascii="Courier New" w:hAnsi="Courier New"/>
    </w:rPr>
  </w:style>
  <w:style w:type="paragraph" w:customStyle="1" w:styleId="NoteBullet">
    <w:name w:val="Note Bullet"/>
    <w:basedOn w:val="Note"/>
    <w:rsid w:val="002F0712"/>
    <w:pPr>
      <w:tabs>
        <w:tab w:val="clear" w:pos="680"/>
      </w:tabs>
      <w:spacing w:before="60" w:after="60"/>
    </w:pPr>
  </w:style>
  <w:style w:type="paragraph" w:customStyle="1" w:styleId="SubHeading2">
    <w:name w:val="SubHeading2"/>
    <w:basedOn w:val="HeadingBase"/>
    <w:rsid w:val="002F0712"/>
    <w:pPr>
      <w:spacing w:before="240" w:after="60"/>
    </w:pPr>
    <w:rPr>
      <w:sz w:val="20"/>
    </w:rPr>
  </w:style>
  <w:style w:type="paragraph" w:customStyle="1" w:styleId="SubHeading1">
    <w:name w:val="SubHeading1"/>
    <w:basedOn w:val="HeadingBase"/>
    <w:rsid w:val="002F0712"/>
    <w:pPr>
      <w:spacing w:before="240" w:after="60"/>
    </w:pPr>
    <w:rPr>
      <w:color w:val="918585"/>
      <w:sz w:val="22"/>
    </w:rPr>
  </w:style>
  <w:style w:type="paragraph" w:customStyle="1" w:styleId="SideHeading">
    <w:name w:val="Side Heading"/>
    <w:basedOn w:val="HeadingBase"/>
    <w:rsid w:val="002F07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712"/>
    <w:pPr>
      <w:numPr>
        <w:numId w:val="12"/>
      </w:numPr>
    </w:pPr>
  </w:style>
  <w:style w:type="paragraph" w:styleId="PlainText">
    <w:name w:val="Plain Text"/>
    <w:basedOn w:val="Normal"/>
    <w:link w:val="PlainTextChar"/>
    <w:rsid w:val="002F0712"/>
    <w:rPr>
      <w:sz w:val="20"/>
    </w:rPr>
  </w:style>
  <w:style w:type="character" w:customStyle="1" w:styleId="PlainTextChar">
    <w:name w:val="Plain Text Char"/>
    <w:basedOn w:val="DefaultParagraphFont"/>
    <w:link w:val="PlainText"/>
    <w:rsid w:val="002F0712"/>
    <w:rPr>
      <w:rFonts w:ascii="Courier New" w:eastAsia="Times New Roman" w:hAnsi="Courier New" w:cs="Times New Roman"/>
      <w:sz w:val="20"/>
      <w:szCs w:val="20"/>
      <w:lang w:eastAsia="en-US"/>
    </w:rPr>
  </w:style>
  <w:style w:type="character" w:customStyle="1" w:styleId="MenuOption">
    <w:name w:val="Menu Option"/>
    <w:basedOn w:val="DefaultParagraphFont"/>
    <w:rsid w:val="002F0712"/>
    <w:rPr>
      <w:b/>
      <w:smallCaps/>
    </w:rPr>
  </w:style>
  <w:style w:type="paragraph" w:customStyle="1" w:styleId="TableListNumber">
    <w:name w:val="Table List Number"/>
    <w:basedOn w:val="ListNumber"/>
    <w:rsid w:val="002F0712"/>
    <w:pPr>
      <w:numPr>
        <w:numId w:val="0"/>
      </w:numPr>
    </w:pPr>
  </w:style>
  <w:style w:type="paragraph" w:styleId="TOC4">
    <w:name w:val="toc 4"/>
    <w:basedOn w:val="TOCBase"/>
    <w:next w:val="Normal"/>
    <w:semiHidden/>
    <w:rsid w:val="002F0712"/>
    <w:pPr>
      <w:tabs>
        <w:tab w:val="right" w:leader="dot" w:pos="9071"/>
      </w:tabs>
      <w:ind w:left="1701"/>
    </w:pPr>
  </w:style>
  <w:style w:type="paragraph" w:customStyle="1" w:styleId="ListAlpha">
    <w:name w:val="List Alpha"/>
    <w:basedOn w:val="List"/>
    <w:rsid w:val="002F0712"/>
    <w:pPr>
      <w:numPr>
        <w:numId w:val="10"/>
      </w:numPr>
    </w:pPr>
  </w:style>
  <w:style w:type="paragraph" w:customStyle="1" w:styleId="ListAlpha2">
    <w:name w:val="List Alpha 2"/>
    <w:basedOn w:val="List2"/>
    <w:rsid w:val="002F0712"/>
    <w:pPr>
      <w:numPr>
        <w:numId w:val="9"/>
      </w:numPr>
    </w:pPr>
  </w:style>
  <w:style w:type="paragraph" w:styleId="List2">
    <w:name w:val="List 2"/>
    <w:basedOn w:val="BodyText"/>
    <w:rsid w:val="002F0712"/>
    <w:pPr>
      <w:tabs>
        <w:tab w:val="left" w:pos="680"/>
      </w:tabs>
      <w:spacing w:before="60" w:after="60"/>
      <w:ind w:left="680" w:hanging="340"/>
    </w:pPr>
  </w:style>
  <w:style w:type="paragraph" w:styleId="List3">
    <w:name w:val="List 3"/>
    <w:basedOn w:val="BodyText"/>
    <w:rsid w:val="002F0712"/>
    <w:pPr>
      <w:tabs>
        <w:tab w:val="left" w:pos="1021"/>
      </w:tabs>
      <w:spacing w:before="60" w:after="60"/>
      <w:ind w:left="1020" w:hanging="340"/>
    </w:pPr>
  </w:style>
  <w:style w:type="paragraph" w:styleId="List4">
    <w:name w:val="List 4"/>
    <w:basedOn w:val="BodyText"/>
    <w:rsid w:val="002F0712"/>
    <w:pPr>
      <w:tabs>
        <w:tab w:val="left" w:pos="1361"/>
      </w:tabs>
      <w:spacing w:before="60" w:after="60"/>
      <w:ind w:left="1361" w:hanging="340"/>
    </w:pPr>
  </w:style>
  <w:style w:type="paragraph" w:styleId="List5">
    <w:name w:val="List 5"/>
    <w:basedOn w:val="BodyText"/>
    <w:rsid w:val="002F0712"/>
    <w:pPr>
      <w:tabs>
        <w:tab w:val="left" w:pos="1701"/>
      </w:tabs>
      <w:spacing w:before="60" w:after="60"/>
      <w:ind w:left="1701" w:hanging="340"/>
    </w:pPr>
  </w:style>
  <w:style w:type="paragraph" w:styleId="ListBullet4">
    <w:name w:val="List Bullet 4"/>
    <w:basedOn w:val="List4"/>
    <w:rsid w:val="002F0712"/>
    <w:pPr>
      <w:numPr>
        <w:numId w:val="4"/>
      </w:numPr>
      <w:tabs>
        <w:tab w:val="clear" w:pos="1361"/>
      </w:tabs>
    </w:pPr>
  </w:style>
  <w:style w:type="paragraph" w:styleId="ListBullet5">
    <w:name w:val="List Bullet 5"/>
    <w:basedOn w:val="List5"/>
    <w:rsid w:val="002F0712"/>
    <w:pPr>
      <w:numPr>
        <w:numId w:val="5"/>
      </w:numPr>
    </w:pPr>
  </w:style>
  <w:style w:type="paragraph" w:styleId="ListContinue2">
    <w:name w:val="List Continue 2"/>
    <w:basedOn w:val="List2"/>
    <w:rsid w:val="002F0712"/>
    <w:pPr>
      <w:ind w:firstLine="0"/>
    </w:pPr>
  </w:style>
  <w:style w:type="paragraph" w:styleId="ListContinue3">
    <w:name w:val="List Continue 3"/>
    <w:basedOn w:val="List3"/>
    <w:rsid w:val="002F0712"/>
    <w:pPr>
      <w:ind w:left="1021" w:firstLine="0"/>
    </w:pPr>
  </w:style>
  <w:style w:type="paragraph" w:styleId="ListContinue4">
    <w:name w:val="List Continue 4"/>
    <w:basedOn w:val="List4"/>
    <w:rsid w:val="002F0712"/>
    <w:pPr>
      <w:ind w:firstLine="0"/>
    </w:pPr>
  </w:style>
  <w:style w:type="paragraph" w:styleId="ListContinue5">
    <w:name w:val="List Continue 5"/>
    <w:basedOn w:val="List5"/>
    <w:rsid w:val="002F0712"/>
    <w:pPr>
      <w:ind w:firstLine="0"/>
    </w:pPr>
  </w:style>
  <w:style w:type="paragraph" w:styleId="ListNumber3">
    <w:name w:val="List Number 3"/>
    <w:basedOn w:val="List3"/>
    <w:rsid w:val="002F0712"/>
    <w:pPr>
      <w:numPr>
        <w:numId w:val="6"/>
      </w:numPr>
    </w:pPr>
  </w:style>
  <w:style w:type="paragraph" w:styleId="ListNumber4">
    <w:name w:val="List Number 4"/>
    <w:basedOn w:val="List4"/>
    <w:rsid w:val="002F0712"/>
    <w:pPr>
      <w:numPr>
        <w:numId w:val="7"/>
      </w:numPr>
    </w:pPr>
  </w:style>
  <w:style w:type="paragraph" w:styleId="ListNumber5">
    <w:name w:val="List Number 5"/>
    <w:basedOn w:val="List5"/>
    <w:rsid w:val="002F0712"/>
    <w:pPr>
      <w:numPr>
        <w:numId w:val="8"/>
      </w:numPr>
    </w:pPr>
  </w:style>
  <w:style w:type="paragraph" w:styleId="BlockText">
    <w:name w:val="Block Text"/>
    <w:basedOn w:val="Normal"/>
    <w:rsid w:val="002F0712"/>
    <w:pPr>
      <w:spacing w:after="120"/>
      <w:ind w:left="1440" w:right="1440"/>
    </w:pPr>
  </w:style>
  <w:style w:type="character" w:customStyle="1" w:styleId="Subscript">
    <w:name w:val="Subscript"/>
    <w:basedOn w:val="DefaultParagraphFont"/>
    <w:rsid w:val="002F0712"/>
    <w:rPr>
      <w:sz w:val="16"/>
      <w:vertAlign w:val="subscript"/>
    </w:rPr>
  </w:style>
  <w:style w:type="character" w:customStyle="1" w:styleId="Superscript">
    <w:name w:val="Superscript"/>
    <w:basedOn w:val="DefaultParagraphFont"/>
    <w:rsid w:val="002F0712"/>
    <w:rPr>
      <w:sz w:val="16"/>
      <w:vertAlign w:val="superscript"/>
    </w:rPr>
  </w:style>
  <w:style w:type="character" w:customStyle="1" w:styleId="Symbols">
    <w:name w:val="Symbols"/>
    <w:basedOn w:val="DefaultParagraphFont"/>
    <w:rsid w:val="002F0712"/>
    <w:rPr>
      <w:rFonts w:ascii="Symbol" w:hAnsi="Symbol"/>
    </w:rPr>
  </w:style>
  <w:style w:type="character" w:customStyle="1" w:styleId="MenuOptions">
    <w:name w:val="Menu Options"/>
    <w:basedOn w:val="DefaultParagraphFont"/>
    <w:rsid w:val="002F0712"/>
    <w:rPr>
      <w:rFonts w:ascii="Arial Narrow" w:hAnsi="Arial Narrow"/>
      <w:smallCaps/>
    </w:rPr>
  </w:style>
  <w:style w:type="character" w:customStyle="1" w:styleId="Buttons">
    <w:name w:val="Buttons"/>
    <w:basedOn w:val="DefaultParagraphFont"/>
    <w:rsid w:val="002F0712"/>
    <w:rPr>
      <w:b/>
    </w:rPr>
  </w:style>
  <w:style w:type="character" w:customStyle="1" w:styleId="Underlined">
    <w:name w:val="Underlined"/>
    <w:basedOn w:val="DefaultParagraphFont"/>
    <w:rsid w:val="002F0712"/>
    <w:rPr>
      <w:u w:val="single"/>
    </w:rPr>
  </w:style>
  <w:style w:type="paragraph" w:customStyle="1" w:styleId="TableBodyTextRight">
    <w:name w:val="Table Body Text Right"/>
    <w:basedOn w:val="TableBodyText"/>
    <w:rsid w:val="002F0712"/>
    <w:pPr>
      <w:widowControl w:val="0"/>
      <w:autoSpaceDE w:val="0"/>
      <w:autoSpaceDN w:val="0"/>
      <w:adjustRightInd w:val="0"/>
      <w:jc w:val="right"/>
    </w:pPr>
    <w:rPr>
      <w:rFonts w:cs="Arial"/>
      <w:szCs w:val="18"/>
    </w:rPr>
  </w:style>
  <w:style w:type="paragraph" w:customStyle="1" w:styleId="CopyrightText">
    <w:name w:val="Copyright Text"/>
    <w:basedOn w:val="BodyText"/>
    <w:rsid w:val="002F0712"/>
    <w:rPr>
      <w:sz w:val="18"/>
    </w:rPr>
  </w:style>
  <w:style w:type="paragraph" w:customStyle="1" w:styleId="BodySmallRight">
    <w:name w:val="Body Small Right"/>
    <w:basedOn w:val="BodyTextRight"/>
    <w:rsid w:val="002F0712"/>
    <w:rPr>
      <w:sz w:val="18"/>
      <w:szCs w:val="18"/>
    </w:rPr>
  </w:style>
  <w:style w:type="paragraph" w:customStyle="1" w:styleId="MarginEdition">
    <w:name w:val="Margin Edition"/>
    <w:basedOn w:val="MarginNote"/>
    <w:rsid w:val="002F0712"/>
    <w:pPr>
      <w:spacing w:before="0" w:after="0"/>
    </w:pPr>
    <w:rPr>
      <w:rFonts w:ascii="Times New Roman" w:hAnsi="Times New Roman"/>
      <w:color w:val="999999"/>
    </w:rPr>
  </w:style>
  <w:style w:type="paragraph" w:customStyle="1" w:styleId="Spacer">
    <w:name w:val="Spacer"/>
    <w:basedOn w:val="Normal"/>
    <w:rsid w:val="002F0712"/>
    <w:rPr>
      <w:sz w:val="2"/>
      <w:szCs w:val="2"/>
    </w:rPr>
  </w:style>
  <w:style w:type="character" w:customStyle="1" w:styleId="Small">
    <w:name w:val="Small"/>
    <w:basedOn w:val="DefaultParagraphFont"/>
    <w:rsid w:val="002F0712"/>
    <w:rPr>
      <w:sz w:val="16"/>
    </w:rPr>
  </w:style>
  <w:style w:type="paragraph" w:customStyle="1" w:styleId="WideTable">
    <w:name w:val="Wide Table"/>
    <w:basedOn w:val="Normal"/>
    <w:rsid w:val="002F0712"/>
    <w:pPr>
      <w:ind w:left="-1418"/>
    </w:pPr>
    <w:rPr>
      <w:sz w:val="2"/>
      <w:szCs w:val="2"/>
    </w:rPr>
  </w:style>
  <w:style w:type="character" w:styleId="PageNumber">
    <w:name w:val="page number"/>
    <w:basedOn w:val="DefaultParagraphFont"/>
    <w:rsid w:val="002F0712"/>
  </w:style>
  <w:style w:type="paragraph" w:styleId="Quote">
    <w:name w:val="Quote"/>
    <w:basedOn w:val="Heading1"/>
    <w:link w:val="QuoteChar"/>
    <w:qFormat/>
    <w:rsid w:val="002F0712"/>
    <w:rPr>
      <w:b w:val="0"/>
      <w:sz w:val="72"/>
      <w:szCs w:val="72"/>
      <w:lang w:val="en-NZ"/>
    </w:rPr>
  </w:style>
  <w:style w:type="character" w:customStyle="1" w:styleId="QuoteChar">
    <w:name w:val="Quote Char"/>
    <w:basedOn w:val="DefaultParagraphFont"/>
    <w:link w:val="Quote"/>
    <w:rsid w:val="002F07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712"/>
    <w:pPr>
      <w:pageBreakBefore/>
    </w:pPr>
  </w:style>
  <w:style w:type="paragraph" w:customStyle="1" w:styleId="Border">
    <w:name w:val="Border"/>
    <w:basedOn w:val="Normal"/>
    <w:qFormat/>
    <w:rsid w:val="002F07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712"/>
    <w:rPr>
      <w:b/>
      <w:bCs/>
      <w:i/>
      <w:iCs/>
      <w:color w:val="auto"/>
    </w:rPr>
  </w:style>
  <w:style w:type="paragraph" w:styleId="IntenseQuote">
    <w:name w:val="Intense Quote"/>
    <w:basedOn w:val="Normal"/>
    <w:next w:val="Normal"/>
    <w:link w:val="IntenseQuoteChar"/>
    <w:uiPriority w:val="30"/>
    <w:qFormat/>
    <w:rsid w:val="002F07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7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0712"/>
    <w:rPr>
      <w:smallCaps/>
      <w:color w:val="auto"/>
      <w:u w:val="single"/>
    </w:rPr>
  </w:style>
  <w:style w:type="character" w:styleId="IntenseReference">
    <w:name w:val="Intense Reference"/>
    <w:basedOn w:val="DefaultParagraphFont"/>
    <w:uiPriority w:val="32"/>
    <w:qFormat/>
    <w:rsid w:val="002F0712"/>
    <w:rPr>
      <w:b/>
      <w:bCs/>
      <w:smallCaps/>
      <w:color w:val="auto"/>
      <w:spacing w:val="5"/>
      <w:u w:val="single"/>
    </w:rPr>
  </w:style>
  <w:style w:type="paragraph" w:customStyle="1" w:styleId="2ColumnHeading">
    <w:name w:val="2Column Heading"/>
    <w:basedOn w:val="BodyText"/>
    <w:qFormat/>
    <w:rsid w:val="002F0712"/>
    <w:pPr>
      <w:spacing w:after="60"/>
      <w:ind w:left="-2268"/>
    </w:pPr>
    <w:rPr>
      <w:b/>
    </w:rPr>
  </w:style>
  <w:style w:type="paragraph" w:customStyle="1" w:styleId="Heading1TOC">
    <w:name w:val="Heading1 TOC"/>
    <w:basedOn w:val="Normal"/>
    <w:qFormat/>
    <w:rsid w:val="002F0712"/>
    <w:pPr>
      <w:spacing w:before="240" w:after="120"/>
    </w:pPr>
    <w:rPr>
      <w:rFonts w:ascii="Times New Roman" w:hAnsi="Times New Roman"/>
      <w:b/>
      <w:sz w:val="32"/>
    </w:rPr>
  </w:style>
  <w:style w:type="paragraph" w:customStyle="1" w:styleId="Heading2TOC">
    <w:name w:val="Heading2 TOC"/>
    <w:basedOn w:val="Normal"/>
    <w:qFormat/>
    <w:rsid w:val="002F0712"/>
    <w:pPr>
      <w:spacing w:before="240" w:after="60"/>
    </w:pPr>
    <w:rPr>
      <w:rFonts w:ascii="Times New Roman" w:hAnsi="Times New Roman"/>
      <w:b/>
      <w:sz w:val="28"/>
    </w:rPr>
  </w:style>
  <w:style w:type="character" w:customStyle="1" w:styleId="Underline">
    <w:name w:val="Underline"/>
    <w:basedOn w:val="DefaultParagraphFont"/>
    <w:qFormat/>
    <w:rsid w:val="002F0712"/>
    <w:rPr>
      <w:u w:val="single"/>
    </w:rPr>
  </w:style>
  <w:style w:type="character" w:customStyle="1" w:styleId="BoldandItalics">
    <w:name w:val="Bold and Italics"/>
    <w:qFormat/>
    <w:rsid w:val="002F0712"/>
    <w:rPr>
      <w:b/>
      <w:i/>
      <w:u w:val="none"/>
    </w:rPr>
  </w:style>
  <w:style w:type="paragraph" w:styleId="BalloonText">
    <w:name w:val="Balloon Text"/>
    <w:basedOn w:val="Normal"/>
    <w:link w:val="BalloonTextChar"/>
    <w:rsid w:val="002F0712"/>
    <w:rPr>
      <w:rFonts w:ascii="Tahoma" w:hAnsi="Tahoma" w:cs="Tahoma"/>
      <w:sz w:val="16"/>
      <w:szCs w:val="16"/>
    </w:rPr>
  </w:style>
  <w:style w:type="character" w:customStyle="1" w:styleId="BalloonTextChar">
    <w:name w:val="Balloon Text Char"/>
    <w:basedOn w:val="DefaultParagraphFont"/>
    <w:link w:val="BalloonText"/>
    <w:rsid w:val="002F07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07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07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0712"/>
    <w:rPr>
      <w:b/>
      <w:color w:val="660033"/>
      <w:spacing w:val="0"/>
    </w:rPr>
  </w:style>
  <w:style w:type="paragraph" w:customStyle="1" w:styleId="Nameditemlist">
    <w:name w:val="Named item list"/>
    <w:basedOn w:val="BodyText"/>
    <w:qFormat/>
    <w:rsid w:val="002F0712"/>
    <w:pPr>
      <w:tabs>
        <w:tab w:val="left" w:pos="2835"/>
      </w:tabs>
      <w:ind w:left="2835" w:hanging="2835"/>
    </w:pPr>
  </w:style>
  <w:style w:type="paragraph" w:customStyle="1" w:styleId="BodyTextnopadding">
    <w:name w:val="Body Text no padding"/>
    <w:basedOn w:val="BodyText"/>
    <w:qFormat/>
    <w:rsid w:val="002F0712"/>
    <w:pPr>
      <w:spacing w:before="0" w:after="0"/>
    </w:pPr>
  </w:style>
  <w:style w:type="paragraph" w:customStyle="1" w:styleId="BodyTextBold">
    <w:name w:val="Body Text Bold"/>
    <w:basedOn w:val="BodyText"/>
    <w:qFormat/>
    <w:rsid w:val="002F0712"/>
    <w:rPr>
      <w:b/>
    </w:rPr>
  </w:style>
  <w:style w:type="character" w:styleId="Hyperlink">
    <w:name w:val="Hyperlink"/>
    <w:basedOn w:val="DefaultParagraphFont"/>
    <w:uiPriority w:val="99"/>
    <w:unhideWhenUsed/>
    <w:rsid w:val="007C37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1160</Words>
  <Characters>7706</Characters>
  <Application>Microsoft Office Word</Application>
  <DocSecurity>0</DocSecurity>
  <Lines>265</Lines>
  <Paragraphs>147</Paragraphs>
  <ScaleCrop>false</ScaleCrop>
  <Company>Author-it Software Corporation Ltd.</Company>
  <LinksUpToDate>false</LinksUpToDate>
  <CharactersWithSpaces>8719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UEERE0082 Maintain renewable energy (RE)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2025-03-01T22:48:00Z</dcterms:created>
  <dcterms:modified xsi:type="dcterms:W3CDTF">2025-03-01T22:48:00Z</dcterms:modified>
</cp:coreProperties>
</file>