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3C0" w:rsidP="00A403C0">
      <w:pPr>
        <w:pStyle w:val="Title"/>
      </w:pPr>
      <w:r>
        <w:fldChar w:fldCharType="begin"/>
      </w:r>
      <w:r>
        <w:instrText xml:space="preserve"> TITLE   \* MERGEFORMAT </w:instrText>
      </w:r>
      <w:r>
        <w:fldChar w:fldCharType="separate"/>
      </w:r>
      <w:r>
        <w:t>UEERE0081 Install photovoltaic systems to power conversion equipment</w:t>
      </w:r>
      <w:r>
        <w:fldChar w:fldCharType="end"/>
      </w:r>
    </w:p>
    <w:p w:rsidR="00A403C0" w:rsidP="00A403C0">
      <w:pPr>
        <w:pStyle w:val="Version"/>
        <w:sectPr w:rsidSect="007713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32A" w:rsidP="0077132A">
      <w:pPr>
        <w:pStyle w:val="SuperHeading"/>
      </w:pPr>
      <w:r w:rsidRPr="0077132A">
        <w:t>UEERE0081 Install photovoltaic systems to power conversion equipment</w:t>
      </w:r>
    </w:p>
    <w:p w:rsidR="00000000" w:rsidRPr="0077132A" w:rsidP="0077132A">
      <w:pPr>
        <w:pStyle w:val="Heading1"/>
      </w:pPr>
      <w:bookmarkStart w:id="1" w:name="O_1268409"/>
      <w:bookmarkEnd w:id="1"/>
      <w:r w:rsidRPr="0077132A">
        <w:t>Modification History</w:t>
      </w:r>
    </w:p>
    <w:tbl>
      <w:tblPr>
        <w:tblW w:w="9497" w:type="dxa"/>
        <w:tblLayout w:type="fixed"/>
        <w:tblCellMar>
          <w:left w:w="62" w:type="dxa"/>
          <w:right w:w="62" w:type="dxa"/>
        </w:tblCellMar>
        <w:tblLook w:val="0000"/>
      </w:tblPr>
      <w:tblGrid>
        <w:gridCol w:w="9497"/>
      </w:tblGrid>
      <w:tr w:rsidTr="00771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Release 1. This is the first release of this unit of competency in the UEE Electrotechnology Training Package.</w:t>
            </w:r>
          </w:p>
          <w:p w:rsidR="00000000" w:rsidRPr="0077132A" w:rsidP="0077132A">
            <w:pPr>
              <w:pStyle w:val="BodyText"/>
            </w:pPr>
            <w:r w:rsidRPr="0077132A">
              <w:t>This unit replaces and is not equivalent to UEERE0016 Install, configure and commission LV grid-connected photovoltaic power systems. Modifications include:</w:t>
            </w:r>
          </w:p>
          <w:p w:rsidR="00000000" w:rsidRPr="0077132A" w:rsidP="0077132A">
            <w:pPr>
              <w:pStyle w:val="ListBullet"/>
            </w:pPr>
            <w:r w:rsidRPr="0077132A">
              <w:t>Unit title changed</w:t>
            </w:r>
          </w:p>
          <w:p w:rsidR="00000000" w:rsidRPr="0077132A" w:rsidP="0077132A">
            <w:pPr>
              <w:pStyle w:val="ListBullet"/>
            </w:pPr>
            <w:r w:rsidRPr="0077132A">
              <w:t>Unit application updated</w:t>
            </w:r>
          </w:p>
          <w:p w:rsidR="00000000" w:rsidRPr="0077132A" w:rsidP="0077132A">
            <w:pPr>
              <w:pStyle w:val="ListBullet"/>
            </w:pPr>
            <w:r w:rsidRPr="0077132A">
              <w:t>Prerequisites changed</w:t>
            </w:r>
          </w:p>
          <w:p w:rsidR="00000000" w:rsidRPr="0077132A" w:rsidP="0077132A">
            <w:pPr>
              <w:pStyle w:val="ListBullet"/>
            </w:pPr>
            <w:r w:rsidRPr="0077132A">
              <w:t>Significant amendments made to E</w:t>
            </w:r>
            <w:r w:rsidRPr="0077132A">
              <w:t>lements and Performance Criteria</w:t>
            </w:r>
          </w:p>
          <w:p w:rsidR="00000000" w:rsidRPr="0077132A" w:rsidP="0077132A">
            <w:pPr>
              <w:pStyle w:val="ListBullet"/>
            </w:pPr>
            <w:r w:rsidRPr="0077132A">
              <w:t>Range of conditions updated</w:t>
            </w:r>
          </w:p>
          <w:p w:rsidR="00000000" w:rsidRPr="0077132A" w:rsidP="0077132A">
            <w:pPr>
              <w:pStyle w:val="ListBullet"/>
            </w:pPr>
            <w:r w:rsidRPr="0077132A">
              <w:t>Significant amendments to Performance and Knowledge Evidence.</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2" w:name="O_1268410"/>
      <w:bookmarkEnd w:id="2"/>
      <w:r w:rsidRPr="0077132A">
        <w:t>Application</w:t>
      </w:r>
    </w:p>
    <w:tbl>
      <w:tblPr>
        <w:tblW w:w="9497" w:type="dxa"/>
        <w:tblLayout w:type="fixed"/>
        <w:tblCellMar>
          <w:left w:w="62" w:type="dxa"/>
          <w:right w:w="62" w:type="dxa"/>
        </w:tblCellMar>
        <w:tblLook w:val="0000"/>
      </w:tblPr>
      <w:tblGrid>
        <w:gridCol w:w="9497"/>
      </w:tblGrid>
      <w:tr w:rsidTr="0077132A">
        <w:tblPrEx>
          <w:tblW w:w="9497" w:type="dxa"/>
          <w:tblLayout w:type="fixed"/>
          <w:tblCellMar>
            <w:left w:w="62" w:type="dxa"/>
            <w:right w:w="62" w:type="dxa"/>
          </w:tblCellMar>
          <w:tblLook w:val="0000"/>
        </w:tblPrEx>
        <w:trPr>
          <w:trHeight w:val="4991"/>
        </w:trPr>
        <w:tc>
          <w:tcPr>
            <w:tcW w:w="949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This unit involves the skills and knowledge required to install and commission a photovoltaic (PV) p</w:t>
            </w:r>
            <w:r w:rsidRPr="0077132A">
              <w:t>ower system to power conversion equipment (PCE).</w:t>
            </w:r>
          </w:p>
          <w:p w:rsidR="00000000" w:rsidRPr="0077132A" w:rsidP="0077132A">
            <w:pPr>
              <w:pStyle w:val="BodyText"/>
            </w:pPr>
            <w:r w:rsidRPr="0077132A">
              <w:t>It includes working safely to industry installation standards, matching PV components specified for a given location, placing and securing system components accurately, making required circuit connections and completing the necessary installation documenta</w:t>
            </w:r>
            <w:r w:rsidRPr="0077132A">
              <w:t>tion.</w:t>
            </w:r>
          </w:p>
          <w:p w:rsidR="00000000" w:rsidRPr="0077132A" w:rsidP="0077132A">
            <w:pPr>
              <w:pStyle w:val="BodyText"/>
            </w:pPr>
            <w:r w:rsidRPr="0077132A">
              <w:t>The skills and knowledge described in this unit require a licence or permit to practice in the workplace where work is carried out on electrical installations, which are designed to operate at voltages greater than 50 volt (V) alternating current (a.</w:t>
            </w:r>
            <w:r w:rsidRPr="0077132A">
              <w:t>c.) or 120 V direct current (d.c.).</w:t>
            </w:r>
          </w:p>
          <w:p w:rsidR="00000000" w:rsidRPr="0077132A" w:rsidP="0077132A">
            <w:pPr>
              <w:pStyle w:val="BodyText"/>
            </w:pPr>
            <w:r w:rsidRPr="0077132A">
              <w:t>Competency development activities in this unit are subject to regulations directly related to licensing. Where a licence or permit to practice is not held, a relevant contract of training, such as an Australian Apprentic</w:t>
            </w:r>
            <w:r w:rsidRPr="0077132A">
              <w:t>eship, is required.</w:t>
            </w:r>
          </w:p>
          <w:p w:rsidR="00000000" w:rsidRPr="0077132A" w:rsidP="0077132A">
            <w:pPr>
              <w:pStyle w:val="BodyText"/>
            </w:pPr>
            <w:r w:rsidRPr="0077132A">
              <w:t xml:space="preserve">Additional and/or other conditions may apply in some jurisdictions subject to regulations related to electrical work. Practice in the workplace and during training is also subject to work health and safety (WHS)/occupational health and </w:t>
            </w:r>
            <w:r w:rsidRPr="0077132A">
              <w:t>safety (OHS) regulations.</w:t>
            </w:r>
          </w:p>
          <w:p w:rsidR="00000000" w:rsidRPr="0077132A" w:rsidP="0077132A">
            <w:pPr>
              <w:pStyle w:val="BodyText"/>
            </w:pPr>
            <w:r w:rsidRPr="0077132A">
              <w:t>Note: Those holding an Unrestricted Electrician’s Licence or equivalent issued in an Australian state or territory meet the prerequisite requirements of UEEEL0012 Install low voltage wiring, appliances, switchgear and associated a</w:t>
            </w:r>
            <w:r w:rsidRPr="0077132A">
              <w:t>ccessories. All other prerequisite requirements must be met.</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3" w:name="O_1268411"/>
      <w:bookmarkEnd w:id="3"/>
      <w:r w:rsidRPr="0077132A">
        <w:t>Pre-requisite Unit</w:t>
      </w:r>
    </w:p>
    <w:tbl>
      <w:tblPr>
        <w:tblW w:w="9497" w:type="dxa"/>
        <w:tblLayout w:type="fixed"/>
        <w:tblCellMar>
          <w:left w:w="62" w:type="dxa"/>
          <w:right w:w="62" w:type="dxa"/>
        </w:tblCellMar>
        <w:tblLook w:val="0000"/>
      </w:tblPr>
      <w:tblGrid>
        <w:gridCol w:w="9497"/>
      </w:tblGrid>
      <w:tr w:rsidTr="00771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UEEEL0012 Install low voltage wiring, appliances, switchgear and associated accessories</w:t>
            </w:r>
          </w:p>
          <w:p w:rsidR="00000000" w:rsidRPr="0077132A" w:rsidP="0077132A">
            <w:pPr>
              <w:pStyle w:val="BodyText"/>
            </w:pPr>
            <w:r w:rsidRPr="0077132A">
              <w:t>And</w:t>
            </w:r>
          </w:p>
          <w:p w:rsidR="00000000" w:rsidRPr="0077132A" w:rsidP="0077132A">
            <w:pPr>
              <w:pStyle w:val="BodyText"/>
            </w:pPr>
            <w:r w:rsidRPr="0077132A">
              <w:t>UEERE0054 Conduct site survey for grid-connected photovoltaic a</w:t>
            </w:r>
            <w:r w:rsidRPr="0077132A">
              <w:t>nd battery storage systems</w:t>
            </w:r>
          </w:p>
          <w:p w:rsidR="00000000" w:rsidRPr="0077132A" w:rsidP="0077132A">
            <w:pPr>
              <w:pStyle w:val="BodyText"/>
            </w:pPr>
            <w:r w:rsidRPr="0077132A">
              <w:t>Or</w:t>
            </w:r>
          </w:p>
          <w:p w:rsidR="00000000" w:rsidRPr="0077132A" w:rsidP="0077132A">
            <w:pPr>
              <w:pStyle w:val="BodyText"/>
            </w:pPr>
            <w:r w:rsidRPr="0077132A">
              <w:t>UEERE0055 Conduct site survey for off-grid photovoltaic/genset systems</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4" w:name="O_1268412"/>
      <w:bookmarkEnd w:id="4"/>
      <w:r w:rsidRPr="0077132A">
        <w:t>Competency Field</w:t>
      </w:r>
    </w:p>
    <w:tbl>
      <w:tblPr>
        <w:tblW w:w="9497" w:type="dxa"/>
        <w:tblLayout w:type="fixed"/>
        <w:tblCellMar>
          <w:left w:w="62" w:type="dxa"/>
          <w:right w:w="62" w:type="dxa"/>
        </w:tblCellMar>
        <w:tblLook w:val="0000"/>
      </w:tblPr>
      <w:tblGrid>
        <w:gridCol w:w="9497"/>
      </w:tblGrid>
      <w:tr w:rsidTr="00771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Renewable Energy</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5" w:name="O_1268413"/>
      <w:bookmarkEnd w:id="5"/>
      <w:r w:rsidRPr="0077132A">
        <w:t>Unit Sector</w:t>
      </w:r>
    </w:p>
    <w:tbl>
      <w:tblPr>
        <w:tblW w:w="9497" w:type="dxa"/>
        <w:tblLayout w:type="fixed"/>
        <w:tblCellMar>
          <w:left w:w="62" w:type="dxa"/>
          <w:right w:w="62" w:type="dxa"/>
        </w:tblCellMar>
        <w:tblLook w:val="0000"/>
      </w:tblPr>
      <w:tblGrid>
        <w:gridCol w:w="9497"/>
      </w:tblGrid>
      <w:tr w:rsidTr="00771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Electrotechnology</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6" w:name="O_1268414"/>
      <w:bookmarkEnd w:id="6"/>
      <w:r w:rsidRPr="0077132A">
        <w:t>E</w:t>
      </w:r>
      <w:r w:rsidRPr="0077132A">
        <w:t>lements and Performance Criteria</w:t>
      </w:r>
    </w:p>
    <w:tbl>
      <w:tblPr>
        <w:tblW w:w="9497" w:type="dxa"/>
        <w:tblLayout w:type="fixed"/>
        <w:tblCellMar>
          <w:left w:w="62" w:type="dxa"/>
          <w:right w:w="62" w:type="dxa"/>
        </w:tblCellMar>
        <w:tblLook w:val="0000"/>
      </w:tblPr>
      <w:tblGrid>
        <w:gridCol w:w="403"/>
        <w:gridCol w:w="2817"/>
        <w:gridCol w:w="790"/>
        <w:gridCol w:w="5487"/>
      </w:tblGrid>
      <w:tr w:rsidTr="0077132A">
        <w:tblPrEx>
          <w:tblW w:w="9497" w:type="dxa"/>
          <w:tblLayout w:type="fixed"/>
          <w:tblCellMar>
            <w:left w:w="62" w:type="dxa"/>
            <w:right w:w="62" w:type="dxa"/>
          </w:tblCellMar>
          <w:tblLook w:val="0000"/>
        </w:tblPrEx>
        <w:tc>
          <w:tcPr>
            <w:tcW w:w="3220" w:type="dxa"/>
            <w:gridSpan w:val="2"/>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rPr>
                <w:rStyle w:val="SpecialBold"/>
              </w:rPr>
              <w:t>ELEMENTS</w:t>
            </w:r>
          </w:p>
        </w:tc>
        <w:tc>
          <w:tcPr>
            <w:tcW w:w="6277" w:type="dxa"/>
            <w:gridSpan w:val="2"/>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PERFORMANCE CRITERIA</w:t>
            </w:r>
          </w:p>
        </w:tc>
      </w:tr>
      <w:tr w:rsidTr="0077132A">
        <w:tblPrEx>
          <w:tblW w:w="9497" w:type="dxa"/>
          <w:tblLayout w:type="fixed"/>
          <w:tblCellMar>
            <w:left w:w="62" w:type="dxa"/>
            <w:right w:w="62" w:type="dxa"/>
          </w:tblCellMar>
          <w:tblLook w:val="0000"/>
        </w:tblPrEx>
        <w:tc>
          <w:tcPr>
            <w:tcW w:w="3220" w:type="dxa"/>
            <w:gridSpan w:val="2"/>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Elements describe the essential outcomes.</w:t>
            </w:r>
          </w:p>
        </w:tc>
        <w:tc>
          <w:tcPr>
            <w:tcW w:w="6277" w:type="dxa"/>
            <w:gridSpan w:val="2"/>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Performance criteria describe the performance needed to demonstrate achievement of the element.</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rPr>
                <w:rStyle w:val="SpecialBold"/>
              </w:rPr>
              <w:t xml:space="preserve">1 </w:t>
            </w:r>
          </w:p>
        </w:tc>
        <w:tc>
          <w:tcPr>
            <w:tcW w:w="281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rPr>
                <w:rStyle w:val="SpecialBold"/>
              </w:rPr>
              <w:t>Plan to install PV power system</w:t>
            </w: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1.1</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Nature of the installation is verified from design documentation and any design concerns identified are referred to designer</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1.2</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WHS/OHS processes and procedures for work are identified and applied in accordance with workplace procedures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1.3</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WHS/OHS hazards are identified, risks assessed, reported to relevant person/s and workplace procedures for risk control measures applied in preparation for work</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1.4</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Work is planned in consultation with the customer and others impacted by the work and se</w:t>
            </w:r>
            <w:r w:rsidRPr="0077132A">
              <w:t>quenced appropriately</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1.5</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PV array mounting methods are verified in accordance with relevant industry standards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1.6</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Location of PV array components is verified within the constraints of the building structure, design and industry standards and regula</w:t>
            </w:r>
            <w:r w:rsidRPr="0077132A">
              <w:t>tions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1.7</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 xml:space="preserve">Material, tools, equipment and measuring devices </w:t>
            </w:r>
            <w:r w:rsidRPr="0077132A">
              <w:t>required for the PV installation are obtained in accordance with workplace procedures and checked against relevant diagrams and job requirements prior to installation</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1.8</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Live testing, measurement and isolation requirements determined and applied in accordance with WHS/OHS requirements and workplace procedures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rPr>
                <w:rStyle w:val="SpecialBold"/>
              </w:rPr>
              <w:t>2</w:t>
            </w:r>
          </w:p>
        </w:tc>
        <w:tc>
          <w:tcPr>
            <w:tcW w:w="281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rPr>
                <w:rStyle w:val="SpecialBold"/>
              </w:rPr>
              <w:t>Install LV PV power array</w:t>
            </w: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2.1</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Circuits/machines/plant are isolated in accordance with WHS/OHS requirements and w</w:t>
            </w:r>
            <w:r w:rsidRPr="0077132A">
              <w:t>orkplace procedures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2.2</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PV array is installed in compliance with industry standards, regulations and job/manufacturer specifications, and with sufficient access to enable terminations, adjustment and maintenance</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2.3</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Wiring is terminated at components</w:t>
            </w:r>
            <w:r w:rsidRPr="0077132A">
              <w:t xml:space="preserve"> and associated equipment in accordance with manufacturer specifications, and functional and regulatory requirements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2.4</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Quality checks of installed apparatus are conducted in accordance with workplace procedures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2.5</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Testing and commissioning of the system is conducted in accordance with design documentation, regulations, relevant industry standards and manufacturer specifications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2.6</w:t>
            </w:r>
          </w:p>
        </w:tc>
        <w:tc>
          <w:tcPr>
            <w:tcW w:w="5487"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Worksite is cleaned and made safe in accordance with workplace procedures</w:t>
            </w:r>
          </w:p>
        </w:tc>
      </w:tr>
      <w:tr w:rsidTr="007713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7" w:type="dxa"/>
            <w:tcBorders>
              <w:top w:val="nil"/>
              <w:left w:val="nil"/>
              <w:bottom w:val="nil"/>
              <w:right w:val="nil"/>
            </w:tcBorders>
            <w:tcMar>
              <w:top w:w="0" w:type="dxa"/>
              <w:left w:w="62" w:type="dxa"/>
              <w:bottom w:w="0" w:type="dxa"/>
              <w:right w:w="62" w:type="dxa"/>
            </w:tcMar>
          </w:tcPr>
          <w:p w:rsidR="00000000" w:rsidRPr="0077132A">
            <w:pPr>
              <w:pStyle w:val="BodyText"/>
              <w:keepLines w:val="0"/>
            </w:pPr>
          </w:p>
        </w:tc>
        <w:tc>
          <w:tcPr>
            <w:tcW w:w="790"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rPr>
                <w:rStyle w:val="SpecialBold"/>
              </w:rPr>
              <w:t>2.7</w:t>
            </w:r>
          </w:p>
        </w:tc>
        <w:tc>
          <w:tcPr>
            <w:tcW w:w="548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w:t>
            </w:r>
            <w:r w:rsidRPr="0077132A">
              <w:t>As-installed’ system and associated equipment are documented, manuals produced, and system is handed over to required person/s as per legislation, regulations, industry standards and job requirements</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7" w:name="O_1268415"/>
      <w:bookmarkEnd w:id="7"/>
      <w:r w:rsidRPr="0077132A">
        <w:t>Foundation Skills</w:t>
      </w:r>
    </w:p>
    <w:tbl>
      <w:tblPr>
        <w:tblW w:w="9497" w:type="dxa"/>
        <w:tblLayout w:type="fixed"/>
        <w:tblCellMar>
          <w:left w:w="62" w:type="dxa"/>
          <w:right w:w="62" w:type="dxa"/>
        </w:tblCellMar>
        <w:tblLook w:val="0000"/>
      </w:tblPr>
      <w:tblGrid>
        <w:gridCol w:w="9497"/>
      </w:tblGrid>
      <w:tr w:rsidTr="00771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Foundation skills essential to performance are explicit in the performance criteria of this unit of competency.</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8" w:name="O_1268416"/>
      <w:bookmarkEnd w:id="8"/>
      <w:r w:rsidRPr="0077132A">
        <w:t>Range of Conditions</w:t>
      </w:r>
    </w:p>
    <w:tbl>
      <w:tblPr>
        <w:tblW w:w="9497" w:type="dxa"/>
        <w:tblLayout w:type="fixed"/>
        <w:tblCellMar>
          <w:left w:w="62" w:type="dxa"/>
          <w:right w:w="62" w:type="dxa"/>
        </w:tblCellMar>
        <w:tblLook w:val="0000"/>
      </w:tblPr>
      <w:tblGrid>
        <w:gridCol w:w="4638"/>
        <w:gridCol w:w="4859"/>
      </w:tblGrid>
      <w:tr w:rsidTr="0077132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Range is restricted to essential operating conditions and any other variables essential to the work env</w:t>
            </w:r>
            <w:r w:rsidRPr="0077132A">
              <w:t>ironment.</w:t>
            </w:r>
          </w:p>
          <w:p w:rsidR="00000000" w:rsidP="0077132A">
            <w:pPr>
              <w:pStyle w:val="BodyText"/>
              <w:rPr>
                <w:lang w:val="en-NZ"/>
              </w:rPr>
            </w:pPr>
            <w:r w:rsidRPr="0077132A">
              <w:t>Non-essential conditions may be found in the UEE Electrotechnology Training Package Companion Volume Implementation Guide.</w:t>
            </w:r>
          </w:p>
        </w:tc>
      </w:tr>
      <w:tr w:rsidTr="0077132A">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77132A">
            <w:pPr>
              <w:pStyle w:val="BodyText"/>
              <w:rPr>
                <w:lang w:val="en-NZ"/>
              </w:rPr>
            </w:pPr>
            <w:r w:rsidRPr="0077132A">
              <w:t>Installation of PV array must include:</w:t>
            </w:r>
          </w:p>
        </w:tc>
        <w:tc>
          <w:tcPr>
            <w:tcW w:w="4859" w:type="dxa"/>
            <w:tcBorders>
              <w:top w:val="nil"/>
              <w:left w:val="nil"/>
              <w:bottom w:val="nil"/>
              <w:right w:val="nil"/>
            </w:tcBorders>
            <w:tcMar>
              <w:top w:w="0" w:type="dxa"/>
              <w:left w:w="62" w:type="dxa"/>
              <w:bottom w:w="0" w:type="dxa"/>
              <w:right w:w="62" w:type="dxa"/>
            </w:tcMar>
          </w:tcPr>
          <w:p w:rsidR="00000000" w:rsidRPr="0077132A" w:rsidP="0077132A">
            <w:pPr>
              <w:pStyle w:val="ListBullet"/>
            </w:pPr>
            <w:r w:rsidRPr="0077132A">
              <w:t>two different types of mounting systems.</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9" w:name="O_1268417"/>
      <w:bookmarkEnd w:id="9"/>
      <w:r w:rsidRPr="0077132A">
        <w:t>Unit Mapping Inform</w:t>
      </w:r>
      <w:r w:rsidRPr="0077132A">
        <w:t>ation</w:t>
      </w:r>
    </w:p>
    <w:tbl>
      <w:tblPr>
        <w:tblW w:w="9497" w:type="dxa"/>
        <w:tblLayout w:type="fixed"/>
        <w:tblCellMar>
          <w:left w:w="62" w:type="dxa"/>
          <w:right w:w="62" w:type="dxa"/>
        </w:tblCellMar>
        <w:tblLook w:val="0000"/>
      </w:tblPr>
      <w:tblGrid>
        <w:gridCol w:w="9497"/>
      </w:tblGrid>
      <w:tr w:rsidTr="007713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32A" w:rsidP="0077132A">
            <w:pPr>
              <w:pStyle w:val="BodyText"/>
            </w:pPr>
            <w:r w:rsidRPr="0077132A">
              <w:t>This unit replaces and is not equivalent to UEERE0016 Install, configure and commission LV grid-connected photovoltaic power systems.</w:t>
            </w:r>
          </w:p>
        </w:tc>
      </w:tr>
    </w:tbl>
    <w:p w:rsidR="00000000" w:rsidRPr="0077132A" w:rsidP="0077132A">
      <w:pPr>
        <w:pStyle w:val="NoPaddingFontSize1"/>
      </w:pPr>
    </w:p>
    <w:p w:rsidR="00000000" w:rsidRPr="0077132A" w:rsidP="0077132A">
      <w:pPr>
        <w:pStyle w:val="AllowPageBreak"/>
      </w:pPr>
    </w:p>
    <w:p w:rsidR="00000000" w:rsidRPr="0077132A" w:rsidP="0077132A">
      <w:pPr>
        <w:pStyle w:val="Heading1"/>
      </w:pPr>
      <w:bookmarkStart w:id="10" w:name="O_1268424"/>
      <w:bookmarkEnd w:id="10"/>
      <w:r w:rsidRPr="0077132A">
        <w:t>Links</w:t>
      </w:r>
    </w:p>
    <w:p w:rsidR="00000000" w:rsidRPr="0077132A" w:rsidP="00A403C0">
      <w:pPr>
        <w:pStyle w:val="BodyText"/>
      </w:pPr>
      <w:r w:rsidRPr="0077132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04E21">
        <w:rPr>
          <w:rStyle w:val="Hyperlink"/>
        </w:rPr>
        <w:t>https://vetnet.gov.au/Pages/TrainingDocs.aspx?q=b8a8f136-5421-4ce1-92e0-2b50341431b6</w:t>
      </w:r>
      <w:r>
        <w:fldChar w:fldCharType="end"/>
      </w:r>
    </w:p>
    <w:p w:rsidR="00000000" w:rsidRPr="0077132A" w:rsidP="0077132A"/>
    <w:sectPr w:rsidSect="007713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2A" w:rsidRPr="00A403C0" w:rsidP="00A403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C0" w:rsidP="00771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3C0" w:rsidP="007713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403C0" w:rsidP="00771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32A" w:rsidRPr="00A403C0" w:rsidP="00A403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3C0" w:rsidRPr="002D2AF8" w:rsidP="0077132A">
    <w:pPr>
      <w:pStyle w:val="Header"/>
      <w:framePr w:wrap="around"/>
    </w:pPr>
    <w:r>
      <w:fldChar w:fldCharType="begin"/>
    </w:r>
    <w:r>
      <w:instrText xml:space="preserve"> TITLE   \* MERGEFORMAT </w:instrText>
    </w:r>
    <w:r>
      <w:fldChar w:fldCharType="separate"/>
    </w:r>
    <w:r>
      <w:t>UEERE0081 Install photovoltaic systems to power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403C0" w:rsidP="00771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BE53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8AAE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32A"/>
    <w:pPr>
      <w:spacing w:before="360" w:after="60"/>
      <w:outlineLvl w:val="0"/>
    </w:pPr>
    <w:rPr>
      <w:sz w:val="32"/>
    </w:rPr>
  </w:style>
  <w:style w:type="paragraph" w:styleId="Heading2">
    <w:name w:val="heading 2"/>
    <w:basedOn w:val="HeadingBase"/>
    <w:next w:val="BodyText"/>
    <w:link w:val="Heading2Char"/>
    <w:qFormat/>
    <w:rsid w:val="0077132A"/>
    <w:pPr>
      <w:keepLines/>
      <w:spacing w:before="240" w:after="120"/>
      <w:outlineLvl w:val="1"/>
    </w:pPr>
    <w:rPr>
      <w:sz w:val="28"/>
      <w:szCs w:val="40"/>
    </w:rPr>
  </w:style>
  <w:style w:type="paragraph" w:styleId="Heading3">
    <w:name w:val="heading 3"/>
    <w:basedOn w:val="HeadingBase"/>
    <w:next w:val="BodyText"/>
    <w:link w:val="Heading3Char"/>
    <w:qFormat/>
    <w:rsid w:val="0077132A"/>
    <w:pPr>
      <w:spacing w:before="180" w:after="120"/>
      <w:outlineLvl w:val="2"/>
    </w:pPr>
    <w:rPr>
      <w:spacing w:val="-10"/>
      <w:kern w:val="32"/>
    </w:rPr>
  </w:style>
  <w:style w:type="paragraph" w:styleId="Heading4">
    <w:name w:val="heading 4"/>
    <w:basedOn w:val="HeadingBase"/>
    <w:next w:val="BodyText"/>
    <w:link w:val="Heading4Char"/>
    <w:qFormat/>
    <w:rsid w:val="0077132A"/>
    <w:pPr>
      <w:spacing w:before="160" w:after="120"/>
      <w:outlineLvl w:val="3"/>
    </w:pPr>
    <w:rPr>
      <w:sz w:val="22"/>
    </w:rPr>
  </w:style>
  <w:style w:type="paragraph" w:styleId="Heading5">
    <w:name w:val="heading 5"/>
    <w:basedOn w:val="HeadingBase"/>
    <w:next w:val="Normal"/>
    <w:link w:val="Heading5Char"/>
    <w:qFormat/>
    <w:rsid w:val="0077132A"/>
    <w:pPr>
      <w:spacing w:before="80"/>
      <w:outlineLvl w:val="4"/>
    </w:pPr>
    <w:rPr>
      <w:color w:val="918585"/>
      <w:sz w:val="20"/>
    </w:rPr>
  </w:style>
  <w:style w:type="paragraph" w:styleId="Heading6">
    <w:name w:val="heading 6"/>
    <w:basedOn w:val="HeadingBase"/>
    <w:next w:val="Normal"/>
    <w:link w:val="Heading6Char"/>
    <w:qFormat/>
    <w:rsid w:val="0077132A"/>
    <w:pPr>
      <w:spacing w:before="60"/>
      <w:outlineLvl w:val="5"/>
    </w:pPr>
    <w:rPr>
      <w:color w:val="918585"/>
      <w:sz w:val="20"/>
    </w:rPr>
  </w:style>
  <w:style w:type="paragraph" w:styleId="Heading7">
    <w:name w:val="heading 7"/>
    <w:basedOn w:val="Normal"/>
    <w:next w:val="Normal"/>
    <w:link w:val="Heading7Char"/>
    <w:qFormat/>
    <w:rsid w:val="0077132A"/>
    <w:pPr>
      <w:ind w:left="720"/>
      <w:outlineLvl w:val="6"/>
    </w:pPr>
    <w:rPr>
      <w:i/>
    </w:rPr>
  </w:style>
  <w:style w:type="paragraph" w:styleId="Heading8">
    <w:name w:val="heading 8"/>
    <w:basedOn w:val="Normal"/>
    <w:next w:val="Normal"/>
    <w:link w:val="Heading8Char"/>
    <w:qFormat/>
    <w:rsid w:val="0077132A"/>
    <w:pPr>
      <w:ind w:left="720"/>
      <w:outlineLvl w:val="7"/>
    </w:pPr>
    <w:rPr>
      <w:i/>
    </w:rPr>
  </w:style>
  <w:style w:type="paragraph" w:styleId="Heading9">
    <w:name w:val="heading 9"/>
    <w:basedOn w:val="Normal"/>
    <w:next w:val="Normal"/>
    <w:link w:val="Heading9Char"/>
    <w:qFormat/>
    <w:rsid w:val="0077132A"/>
    <w:pPr>
      <w:ind w:left="720"/>
      <w:outlineLvl w:val="8"/>
    </w:pPr>
    <w:rPr>
      <w:i/>
    </w:rPr>
  </w:style>
  <w:style w:type="character" w:default="1" w:styleId="DefaultParagraphFont">
    <w:name w:val="Default Paragraph Font"/>
    <w:uiPriority w:val="1"/>
    <w:unhideWhenUsed/>
    <w:rsid w:val="00771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32A"/>
  </w:style>
  <w:style w:type="character" w:customStyle="1" w:styleId="Heading1Char">
    <w:name w:val="Heading 1 Char"/>
    <w:basedOn w:val="DefaultParagraphFont"/>
    <w:link w:val="Heading1"/>
    <w:rsid w:val="0077132A"/>
    <w:rPr>
      <w:rFonts w:ascii="Times New Roman" w:eastAsia="Times New Roman" w:hAnsi="Times New Roman" w:cs="Times New Roman"/>
      <w:b/>
      <w:sz w:val="32"/>
      <w:szCs w:val="20"/>
      <w:lang w:eastAsia="en-US"/>
    </w:rPr>
  </w:style>
  <w:style w:type="paragraph" w:styleId="BodyText">
    <w:name w:val="Body Text"/>
    <w:basedOn w:val="Normal"/>
    <w:link w:val="BodyTextChar"/>
    <w:rsid w:val="007713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32A"/>
    <w:rPr>
      <w:rFonts w:ascii="Times New Roman" w:eastAsia="Times New Roman" w:hAnsi="Times New Roman" w:cs="Times New Roman"/>
      <w:sz w:val="24"/>
      <w:lang w:eastAsia="en-US"/>
    </w:rPr>
  </w:style>
  <w:style w:type="paragraph" w:styleId="ListBullet">
    <w:name w:val="List Bullet"/>
    <w:basedOn w:val="List"/>
    <w:rsid w:val="0077132A"/>
    <w:pPr>
      <w:numPr>
        <w:numId w:val="11"/>
      </w:numPr>
      <w:tabs>
        <w:tab w:val="clear" w:pos="340"/>
      </w:tabs>
      <w:spacing w:before="40" w:after="40"/>
    </w:pPr>
  </w:style>
  <w:style w:type="character" w:customStyle="1" w:styleId="SpecialBold">
    <w:name w:val="Special Bold"/>
    <w:basedOn w:val="DefaultParagraphFont"/>
    <w:rsid w:val="0077132A"/>
    <w:rPr>
      <w:b/>
      <w:spacing w:val="0"/>
    </w:rPr>
  </w:style>
  <w:style w:type="paragraph" w:customStyle="1" w:styleId="SuperHeading">
    <w:name w:val="SuperHeading"/>
    <w:basedOn w:val="Normal"/>
    <w:rsid w:val="0077132A"/>
    <w:pPr>
      <w:spacing w:before="240" w:after="120"/>
      <w:outlineLvl w:val="0"/>
    </w:pPr>
    <w:rPr>
      <w:rFonts w:ascii="Times New Roman" w:hAnsi="Times New Roman"/>
      <w:b/>
      <w:sz w:val="32"/>
    </w:rPr>
  </w:style>
  <w:style w:type="paragraph" w:customStyle="1" w:styleId="AllowPageBreak">
    <w:name w:val="AllowPageBreak"/>
    <w:rsid w:val="007713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1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32A"/>
    <w:rPr>
      <w:rFonts w:ascii="Courier New" w:eastAsia="Times New Roman" w:hAnsi="Courier New" w:cs="Times New Roman"/>
      <w:i/>
      <w:szCs w:val="20"/>
      <w:lang w:eastAsia="en-US"/>
    </w:rPr>
  </w:style>
  <w:style w:type="paragraph" w:customStyle="1" w:styleId="HeadingBase">
    <w:name w:val="Heading Base"/>
    <w:rsid w:val="00771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32A"/>
    <w:pPr>
      <w:tabs>
        <w:tab w:val="right" w:leader="dot" w:pos="9072"/>
      </w:tabs>
      <w:ind w:left="567"/>
    </w:pPr>
    <w:rPr>
      <w:szCs w:val="22"/>
    </w:rPr>
  </w:style>
  <w:style w:type="paragraph" w:customStyle="1" w:styleId="TOCBase">
    <w:name w:val="TOC Base"/>
    <w:rsid w:val="00771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32A"/>
    <w:pPr>
      <w:tabs>
        <w:tab w:val="right" w:leader="dot" w:pos="9072"/>
      </w:tabs>
      <w:spacing w:before="40" w:after="40"/>
      <w:ind w:left="284"/>
    </w:pPr>
    <w:rPr>
      <w:rFonts w:ascii="Times New Roman" w:hAnsi="Times New Roman"/>
    </w:rPr>
  </w:style>
  <w:style w:type="paragraph" w:styleId="TOC1">
    <w:name w:val="toc 1"/>
    <w:basedOn w:val="TOCBase"/>
    <w:next w:val="Normal"/>
    <w:rsid w:val="00771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32A"/>
    <w:rPr>
      <w:rFonts w:ascii="Times New Roman" w:eastAsia="Times New Roman" w:hAnsi="Times New Roman" w:cs="Times New Roman"/>
      <w:sz w:val="16"/>
      <w:lang w:eastAsia="en-US"/>
    </w:rPr>
  </w:style>
  <w:style w:type="paragraph" w:styleId="Title">
    <w:name w:val="Title"/>
    <w:basedOn w:val="HeadingBase"/>
    <w:link w:val="TitleChar"/>
    <w:qFormat/>
    <w:rsid w:val="0077132A"/>
    <w:pPr>
      <w:spacing w:before="5040"/>
      <w:jc w:val="center"/>
    </w:pPr>
    <w:rPr>
      <w:sz w:val="48"/>
      <w:szCs w:val="72"/>
      <w:lang w:val="en-US"/>
    </w:rPr>
  </w:style>
  <w:style w:type="character" w:customStyle="1" w:styleId="TitleChar">
    <w:name w:val="Title Char"/>
    <w:basedOn w:val="DefaultParagraphFont"/>
    <w:link w:val="Title"/>
    <w:rsid w:val="00771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32A"/>
    <w:pPr>
      <w:tabs>
        <w:tab w:val="left" w:pos="3600"/>
        <w:tab w:val="left" w:pos="3958"/>
      </w:tabs>
    </w:pPr>
  </w:style>
  <w:style w:type="paragraph" w:styleId="List">
    <w:name w:val="List"/>
    <w:basedOn w:val="BodyText"/>
    <w:next w:val="BodyText"/>
    <w:rsid w:val="0077132A"/>
    <w:pPr>
      <w:tabs>
        <w:tab w:val="left" w:pos="340"/>
      </w:tabs>
      <w:spacing w:before="60" w:after="60"/>
      <w:ind w:left="340" w:hanging="340"/>
    </w:pPr>
  </w:style>
  <w:style w:type="paragraph" w:customStyle="1" w:styleId="Note">
    <w:name w:val="Note"/>
    <w:basedOn w:val="BodyText"/>
    <w:rsid w:val="00771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32A"/>
    <w:pPr>
      <w:framePr w:wrap="auto" w:hAnchor="text" w:y="6049"/>
    </w:pPr>
    <w:rPr>
      <w:color w:val="000000"/>
      <w:sz w:val="40"/>
    </w:rPr>
  </w:style>
  <w:style w:type="paragraph" w:customStyle="1" w:styleId="TOCTitle">
    <w:name w:val="TOCTitle"/>
    <w:basedOn w:val="Heading1"/>
    <w:rsid w:val="0077132A"/>
    <w:pPr>
      <w:spacing w:after="240"/>
      <w:jc w:val="center"/>
      <w:outlineLvl w:val="9"/>
    </w:pPr>
    <w:rPr>
      <w:caps/>
    </w:rPr>
  </w:style>
  <w:style w:type="paragraph" w:customStyle="1" w:styleId="Version">
    <w:name w:val="Version"/>
    <w:rsid w:val="007713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32A"/>
    <w:pPr>
      <w:numPr>
        <w:numId w:val="12"/>
      </w:numPr>
      <w:tabs>
        <w:tab w:val="clear" w:pos="680"/>
      </w:tabs>
    </w:pPr>
  </w:style>
  <w:style w:type="paragraph" w:styleId="Index1">
    <w:name w:val="index 1"/>
    <w:basedOn w:val="Normal"/>
    <w:next w:val="Normal"/>
    <w:semiHidden/>
    <w:rsid w:val="0077132A"/>
    <w:pPr>
      <w:keepNext w:val="0"/>
      <w:tabs>
        <w:tab w:val="right" w:pos="4176"/>
      </w:tabs>
      <w:ind w:left="198" w:hanging="198"/>
    </w:pPr>
    <w:rPr>
      <w:rFonts w:ascii="Garamond" w:hAnsi="Garamond"/>
    </w:rPr>
  </w:style>
  <w:style w:type="paragraph" w:styleId="IndexHeading">
    <w:name w:val="index heading"/>
    <w:basedOn w:val="Normal"/>
    <w:next w:val="Index1"/>
    <w:semiHidden/>
    <w:rsid w:val="0077132A"/>
    <w:pPr>
      <w:spacing w:before="120" w:after="120"/>
    </w:pPr>
    <w:rPr>
      <w:rFonts w:ascii="Arial" w:hAnsi="Arial"/>
      <w:b/>
      <w:color w:val="918585"/>
      <w:sz w:val="24"/>
    </w:rPr>
  </w:style>
  <w:style w:type="paragraph" w:styleId="Header">
    <w:name w:val="header"/>
    <w:basedOn w:val="Normal"/>
    <w:link w:val="HeaderChar"/>
    <w:rsid w:val="00771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32A"/>
    <w:rPr>
      <w:rFonts w:ascii="Times New Roman" w:eastAsia="Times New Roman" w:hAnsi="Times New Roman" w:cs="Times New Roman"/>
      <w:sz w:val="16"/>
      <w:szCs w:val="20"/>
      <w:lang w:val="en-GB" w:eastAsia="en-US"/>
    </w:rPr>
  </w:style>
  <w:style w:type="paragraph" w:customStyle="1" w:styleId="Chapter">
    <w:name w:val="Chapter"/>
    <w:basedOn w:val="Normal"/>
    <w:rsid w:val="0077132A"/>
    <w:pPr>
      <w:spacing w:before="240"/>
    </w:pPr>
    <w:rPr>
      <w:rFonts w:ascii="Times New Roman" w:hAnsi="Times New Roman"/>
      <w:smallCaps/>
      <w:spacing w:val="80"/>
      <w:sz w:val="28"/>
    </w:rPr>
  </w:style>
  <w:style w:type="paragraph" w:customStyle="1" w:styleId="InChapter">
    <w:name w:val="InChapter"/>
    <w:basedOn w:val="Heading3"/>
    <w:rsid w:val="0077132A"/>
    <w:pPr>
      <w:spacing w:after="240"/>
      <w:outlineLvl w:val="9"/>
    </w:pPr>
    <w:rPr>
      <w:noProof/>
    </w:rPr>
  </w:style>
  <w:style w:type="paragraph" w:styleId="Index2">
    <w:name w:val="index 2"/>
    <w:basedOn w:val="Normal"/>
    <w:next w:val="Normal"/>
    <w:semiHidden/>
    <w:rsid w:val="0077132A"/>
    <w:pPr>
      <w:tabs>
        <w:tab w:val="right" w:pos="4176"/>
      </w:tabs>
      <w:ind w:left="568" w:hanging="284"/>
    </w:pPr>
    <w:rPr>
      <w:rFonts w:ascii="Garamond" w:hAnsi="Garamond"/>
    </w:rPr>
  </w:style>
  <w:style w:type="paragraph" w:customStyle="1" w:styleId="Byline">
    <w:name w:val="Byline"/>
    <w:rsid w:val="00771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32A"/>
    <w:pPr>
      <w:tabs>
        <w:tab w:val="clear" w:pos="3600"/>
        <w:tab w:val="clear" w:pos="3958"/>
      </w:tabs>
      <w:jc w:val="right"/>
    </w:pPr>
  </w:style>
  <w:style w:type="character" w:styleId="Emphasis">
    <w:name w:val="Emphasis"/>
    <w:basedOn w:val="DefaultParagraphFont"/>
    <w:qFormat/>
    <w:rsid w:val="0077132A"/>
    <w:rPr>
      <w:i/>
    </w:rPr>
  </w:style>
  <w:style w:type="paragraph" w:styleId="Caption">
    <w:name w:val="caption"/>
    <w:basedOn w:val="BodyText"/>
    <w:next w:val="Normal"/>
    <w:qFormat/>
    <w:rsid w:val="0077132A"/>
    <w:pPr>
      <w:framePr w:w="2268" w:hSpace="181" w:vSpace="181" w:wrap="around" w:vAnchor="text" w:hAnchor="page" w:x="1135" w:y="285" w:anchorLock="1"/>
    </w:pPr>
    <w:rPr>
      <w:i/>
    </w:rPr>
  </w:style>
  <w:style w:type="paragraph" w:customStyle="1" w:styleId="MiniTOCTitle">
    <w:name w:val="MiniTOCTitle"/>
    <w:basedOn w:val="Heading4"/>
    <w:rsid w:val="0077132A"/>
    <w:pPr>
      <w:spacing w:before="240"/>
      <w:outlineLvl w:val="9"/>
    </w:pPr>
    <w:rPr>
      <w:noProof/>
      <w:sz w:val="24"/>
    </w:rPr>
  </w:style>
  <w:style w:type="paragraph" w:customStyle="1" w:styleId="MiniTOCItem">
    <w:name w:val="MiniTOCItem"/>
    <w:basedOn w:val="ListBullet"/>
    <w:rsid w:val="0077132A"/>
    <w:pPr>
      <w:numPr>
        <w:numId w:val="0"/>
      </w:numPr>
      <w:tabs>
        <w:tab w:val="right" w:leader="dot" w:pos="6521"/>
      </w:tabs>
      <w:spacing w:before="0" w:after="0"/>
    </w:pPr>
  </w:style>
  <w:style w:type="paragraph" w:customStyle="1" w:styleId="TOFTitle">
    <w:name w:val="TOFTitle"/>
    <w:basedOn w:val="TOCTitle"/>
    <w:rsid w:val="0077132A"/>
  </w:style>
  <w:style w:type="paragraph" w:styleId="TableofFigures">
    <w:name w:val="table of figures"/>
    <w:basedOn w:val="Normal"/>
    <w:next w:val="Normal"/>
    <w:semiHidden/>
    <w:rsid w:val="0077132A"/>
    <w:pPr>
      <w:tabs>
        <w:tab w:val="right" w:leader="dot" w:pos="9072"/>
      </w:tabs>
      <w:ind w:left="970" w:hanging="403"/>
    </w:pPr>
    <w:rPr>
      <w:rFonts w:ascii="Times New Roman" w:hAnsi="Times New Roman"/>
      <w:b/>
    </w:rPr>
  </w:style>
  <w:style w:type="paragraph" w:styleId="ListNumber">
    <w:name w:val="List Number"/>
    <w:basedOn w:val="List"/>
    <w:rsid w:val="0077132A"/>
    <w:pPr>
      <w:numPr>
        <w:numId w:val="14"/>
      </w:numPr>
      <w:tabs>
        <w:tab w:val="clear" w:pos="340"/>
      </w:tabs>
    </w:pPr>
  </w:style>
  <w:style w:type="character" w:customStyle="1" w:styleId="WingdingSymbols">
    <w:name w:val="Wingding Symbols"/>
    <w:rsid w:val="0077132A"/>
    <w:rPr>
      <w:rFonts w:ascii="Wingdings" w:hAnsi="Wingdings"/>
    </w:rPr>
  </w:style>
  <w:style w:type="paragraph" w:customStyle="1" w:styleId="TableHeading">
    <w:name w:val="Table Heading"/>
    <w:basedOn w:val="HeadingBase"/>
    <w:rsid w:val="0077132A"/>
    <w:pPr>
      <w:keepLines/>
      <w:pBdr>
        <w:bottom w:val="single" w:sz="6" w:space="1" w:color="918585"/>
      </w:pBdr>
      <w:spacing w:before="240"/>
    </w:pPr>
  </w:style>
  <w:style w:type="character" w:customStyle="1" w:styleId="HotSpot">
    <w:name w:val="HotSpot"/>
    <w:rsid w:val="0077132A"/>
    <w:rPr>
      <w:color w:val="0033CC"/>
      <w:u w:val="none"/>
    </w:rPr>
  </w:style>
  <w:style w:type="paragraph" w:customStyle="1" w:styleId="BodyTextRight">
    <w:name w:val="Body Text Right"/>
    <w:basedOn w:val="BodyText"/>
    <w:rsid w:val="0077132A"/>
    <w:pPr>
      <w:spacing w:before="0" w:after="0"/>
      <w:jc w:val="right"/>
    </w:pPr>
  </w:style>
  <w:style w:type="paragraph" w:styleId="Index3">
    <w:name w:val="index 3"/>
    <w:basedOn w:val="ListNumber2"/>
    <w:next w:val="Normal"/>
    <w:semiHidden/>
    <w:rsid w:val="0077132A"/>
    <w:pPr>
      <w:numPr>
        <w:numId w:val="0"/>
      </w:numPr>
      <w:tabs>
        <w:tab w:val="right" w:leader="dot" w:pos="4176"/>
      </w:tabs>
    </w:pPr>
  </w:style>
  <w:style w:type="paragraph" w:styleId="ListNumber2">
    <w:name w:val="List Number 2"/>
    <w:basedOn w:val="List2"/>
    <w:rsid w:val="0077132A"/>
    <w:pPr>
      <w:numPr>
        <w:numId w:val="9"/>
      </w:numPr>
      <w:tabs>
        <w:tab w:val="clear" w:pos="1060"/>
      </w:tabs>
    </w:pPr>
  </w:style>
  <w:style w:type="paragraph" w:customStyle="1" w:styleId="MarginNote">
    <w:name w:val="Margin Note"/>
    <w:basedOn w:val="BodyText"/>
    <w:rsid w:val="00771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32A"/>
    <w:rPr>
      <w:sz w:val="32"/>
    </w:rPr>
  </w:style>
  <w:style w:type="paragraph" w:customStyle="1" w:styleId="HeadingProcedure">
    <w:name w:val="Heading Procedure"/>
    <w:basedOn w:val="HeadingBase"/>
    <w:next w:val="Normal"/>
    <w:rsid w:val="0077132A"/>
    <w:pPr>
      <w:tabs>
        <w:tab w:val="left" w:pos="0"/>
      </w:tabs>
      <w:spacing w:before="120" w:after="60"/>
    </w:pPr>
    <w:rPr>
      <w:i/>
      <w:color w:val="918585"/>
      <w:sz w:val="22"/>
    </w:rPr>
  </w:style>
  <w:style w:type="paragraph" w:customStyle="1" w:styleId="TableBodyText">
    <w:name w:val="Table Body Text"/>
    <w:basedOn w:val="BodyText"/>
    <w:rsid w:val="0077132A"/>
    <w:pPr>
      <w:spacing w:before="60" w:after="60"/>
    </w:pPr>
  </w:style>
  <w:style w:type="paragraph" w:styleId="ListContinue">
    <w:name w:val="List Continue"/>
    <w:basedOn w:val="List"/>
    <w:rsid w:val="0077132A"/>
    <w:pPr>
      <w:ind w:firstLine="0"/>
    </w:pPr>
  </w:style>
  <w:style w:type="paragraph" w:customStyle="1" w:styleId="ListNote">
    <w:name w:val="List Note"/>
    <w:basedOn w:val="List"/>
    <w:rsid w:val="0077132A"/>
    <w:pPr>
      <w:pBdr>
        <w:top w:val="single" w:sz="6" w:space="2" w:color="918585"/>
        <w:bottom w:val="single" w:sz="6" w:space="2" w:color="918585"/>
      </w:pBdr>
      <w:tabs>
        <w:tab w:val="left" w:pos="1021"/>
      </w:tabs>
      <w:ind w:firstLine="0"/>
    </w:pPr>
  </w:style>
  <w:style w:type="paragraph" w:customStyle="1" w:styleId="Warning">
    <w:name w:val="Warning"/>
    <w:basedOn w:val="BodyText"/>
    <w:rsid w:val="0077132A"/>
    <w:pPr>
      <w:shd w:val="clear" w:color="auto" w:fill="D9D9D9"/>
      <w:tabs>
        <w:tab w:val="left" w:pos="992"/>
      </w:tabs>
      <w:ind w:left="119" w:right="119"/>
    </w:pPr>
    <w:rPr>
      <w:sz w:val="20"/>
    </w:rPr>
  </w:style>
  <w:style w:type="paragraph" w:customStyle="1" w:styleId="MarginIcons">
    <w:name w:val="Margin Icons"/>
    <w:basedOn w:val="BodyText"/>
    <w:rsid w:val="00771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32A"/>
    <w:rPr>
      <w:rFonts w:ascii="Courier New" w:hAnsi="Courier New"/>
    </w:rPr>
  </w:style>
  <w:style w:type="paragraph" w:customStyle="1" w:styleId="NoteBullet">
    <w:name w:val="Note Bullet"/>
    <w:basedOn w:val="Note"/>
    <w:rsid w:val="0077132A"/>
    <w:pPr>
      <w:tabs>
        <w:tab w:val="clear" w:pos="680"/>
      </w:tabs>
      <w:spacing w:before="60" w:after="60"/>
    </w:pPr>
  </w:style>
  <w:style w:type="paragraph" w:customStyle="1" w:styleId="SubHeading2">
    <w:name w:val="SubHeading2"/>
    <w:basedOn w:val="HeadingBase"/>
    <w:rsid w:val="0077132A"/>
    <w:pPr>
      <w:spacing w:before="240" w:after="60"/>
    </w:pPr>
    <w:rPr>
      <w:sz w:val="20"/>
    </w:rPr>
  </w:style>
  <w:style w:type="paragraph" w:customStyle="1" w:styleId="SubHeading1">
    <w:name w:val="SubHeading1"/>
    <w:basedOn w:val="HeadingBase"/>
    <w:rsid w:val="0077132A"/>
    <w:pPr>
      <w:spacing w:before="240" w:after="60"/>
    </w:pPr>
    <w:rPr>
      <w:color w:val="918585"/>
      <w:sz w:val="22"/>
    </w:rPr>
  </w:style>
  <w:style w:type="paragraph" w:customStyle="1" w:styleId="SideHeading">
    <w:name w:val="Side Heading"/>
    <w:basedOn w:val="HeadingBase"/>
    <w:rsid w:val="00771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32A"/>
    <w:pPr>
      <w:numPr>
        <w:numId w:val="10"/>
      </w:numPr>
    </w:pPr>
  </w:style>
  <w:style w:type="paragraph" w:styleId="PlainText">
    <w:name w:val="Plain Text"/>
    <w:basedOn w:val="Normal"/>
    <w:link w:val="PlainTextChar"/>
    <w:rsid w:val="0077132A"/>
    <w:rPr>
      <w:sz w:val="20"/>
    </w:rPr>
  </w:style>
  <w:style w:type="character" w:customStyle="1" w:styleId="PlainTextChar">
    <w:name w:val="Plain Text Char"/>
    <w:basedOn w:val="DefaultParagraphFont"/>
    <w:link w:val="PlainText"/>
    <w:rsid w:val="0077132A"/>
    <w:rPr>
      <w:rFonts w:ascii="Courier New" w:eastAsia="Times New Roman" w:hAnsi="Courier New" w:cs="Times New Roman"/>
      <w:sz w:val="20"/>
      <w:szCs w:val="20"/>
      <w:lang w:eastAsia="en-US"/>
    </w:rPr>
  </w:style>
  <w:style w:type="character" w:customStyle="1" w:styleId="MenuOption">
    <w:name w:val="Menu Option"/>
    <w:basedOn w:val="DefaultParagraphFont"/>
    <w:rsid w:val="0077132A"/>
    <w:rPr>
      <w:b/>
      <w:smallCaps/>
    </w:rPr>
  </w:style>
  <w:style w:type="paragraph" w:customStyle="1" w:styleId="TableListNumber">
    <w:name w:val="Table List Number"/>
    <w:basedOn w:val="ListNumber"/>
    <w:rsid w:val="0077132A"/>
    <w:pPr>
      <w:numPr>
        <w:numId w:val="0"/>
      </w:numPr>
    </w:pPr>
  </w:style>
  <w:style w:type="paragraph" w:styleId="TOC4">
    <w:name w:val="toc 4"/>
    <w:basedOn w:val="TOCBase"/>
    <w:next w:val="Normal"/>
    <w:semiHidden/>
    <w:rsid w:val="0077132A"/>
    <w:pPr>
      <w:tabs>
        <w:tab w:val="right" w:leader="dot" w:pos="9071"/>
      </w:tabs>
      <w:ind w:left="1701"/>
    </w:pPr>
  </w:style>
  <w:style w:type="paragraph" w:customStyle="1" w:styleId="ListAlpha">
    <w:name w:val="List Alpha"/>
    <w:basedOn w:val="List"/>
    <w:rsid w:val="0077132A"/>
    <w:pPr>
      <w:numPr>
        <w:numId w:val="8"/>
      </w:numPr>
    </w:pPr>
  </w:style>
  <w:style w:type="paragraph" w:customStyle="1" w:styleId="ListAlpha2">
    <w:name w:val="List Alpha 2"/>
    <w:basedOn w:val="List2"/>
    <w:rsid w:val="0077132A"/>
    <w:pPr>
      <w:numPr>
        <w:numId w:val="7"/>
      </w:numPr>
    </w:pPr>
  </w:style>
  <w:style w:type="paragraph" w:styleId="List2">
    <w:name w:val="List 2"/>
    <w:basedOn w:val="BodyText"/>
    <w:rsid w:val="0077132A"/>
    <w:pPr>
      <w:tabs>
        <w:tab w:val="left" w:pos="680"/>
      </w:tabs>
      <w:spacing w:before="60" w:after="60"/>
      <w:ind w:left="680" w:hanging="340"/>
    </w:pPr>
  </w:style>
  <w:style w:type="paragraph" w:styleId="List3">
    <w:name w:val="List 3"/>
    <w:basedOn w:val="BodyText"/>
    <w:rsid w:val="0077132A"/>
    <w:pPr>
      <w:tabs>
        <w:tab w:val="left" w:pos="1021"/>
      </w:tabs>
      <w:spacing w:before="60" w:after="60"/>
      <w:ind w:left="1020" w:hanging="340"/>
    </w:pPr>
  </w:style>
  <w:style w:type="paragraph" w:styleId="List4">
    <w:name w:val="List 4"/>
    <w:basedOn w:val="BodyText"/>
    <w:rsid w:val="0077132A"/>
    <w:pPr>
      <w:tabs>
        <w:tab w:val="left" w:pos="1361"/>
      </w:tabs>
      <w:spacing w:before="60" w:after="60"/>
      <w:ind w:left="1361" w:hanging="340"/>
    </w:pPr>
  </w:style>
  <w:style w:type="paragraph" w:styleId="List5">
    <w:name w:val="List 5"/>
    <w:basedOn w:val="BodyText"/>
    <w:rsid w:val="0077132A"/>
    <w:pPr>
      <w:tabs>
        <w:tab w:val="left" w:pos="1701"/>
      </w:tabs>
      <w:spacing w:before="60" w:after="60"/>
      <w:ind w:left="1701" w:hanging="340"/>
    </w:pPr>
  </w:style>
  <w:style w:type="paragraph" w:styleId="ListBullet3">
    <w:name w:val="List Bullet 3"/>
    <w:basedOn w:val="List3"/>
    <w:rsid w:val="0077132A"/>
    <w:pPr>
      <w:numPr>
        <w:numId w:val="13"/>
      </w:numPr>
      <w:tabs>
        <w:tab w:val="clear" w:pos="1021"/>
      </w:tabs>
      <w:ind w:left="1037" w:hanging="357"/>
    </w:pPr>
  </w:style>
  <w:style w:type="paragraph" w:styleId="ListBullet4">
    <w:name w:val="List Bullet 4"/>
    <w:basedOn w:val="List4"/>
    <w:rsid w:val="0077132A"/>
    <w:pPr>
      <w:numPr>
        <w:numId w:val="2"/>
      </w:numPr>
      <w:tabs>
        <w:tab w:val="clear" w:pos="1361"/>
      </w:tabs>
    </w:pPr>
  </w:style>
  <w:style w:type="paragraph" w:styleId="ListBullet5">
    <w:name w:val="List Bullet 5"/>
    <w:basedOn w:val="List5"/>
    <w:rsid w:val="0077132A"/>
    <w:pPr>
      <w:numPr>
        <w:numId w:val="3"/>
      </w:numPr>
    </w:pPr>
  </w:style>
  <w:style w:type="paragraph" w:styleId="ListContinue2">
    <w:name w:val="List Continue 2"/>
    <w:basedOn w:val="List2"/>
    <w:rsid w:val="0077132A"/>
    <w:pPr>
      <w:ind w:firstLine="0"/>
    </w:pPr>
  </w:style>
  <w:style w:type="paragraph" w:styleId="ListContinue3">
    <w:name w:val="List Continue 3"/>
    <w:basedOn w:val="List3"/>
    <w:rsid w:val="0077132A"/>
    <w:pPr>
      <w:ind w:left="1021" w:firstLine="0"/>
    </w:pPr>
  </w:style>
  <w:style w:type="paragraph" w:styleId="ListContinue4">
    <w:name w:val="List Continue 4"/>
    <w:basedOn w:val="List4"/>
    <w:rsid w:val="0077132A"/>
    <w:pPr>
      <w:ind w:firstLine="0"/>
    </w:pPr>
  </w:style>
  <w:style w:type="paragraph" w:styleId="ListContinue5">
    <w:name w:val="List Continue 5"/>
    <w:basedOn w:val="List5"/>
    <w:rsid w:val="0077132A"/>
    <w:pPr>
      <w:ind w:firstLine="0"/>
    </w:pPr>
  </w:style>
  <w:style w:type="paragraph" w:styleId="ListNumber3">
    <w:name w:val="List Number 3"/>
    <w:basedOn w:val="List3"/>
    <w:rsid w:val="0077132A"/>
    <w:pPr>
      <w:numPr>
        <w:numId w:val="4"/>
      </w:numPr>
    </w:pPr>
  </w:style>
  <w:style w:type="paragraph" w:styleId="ListNumber4">
    <w:name w:val="List Number 4"/>
    <w:basedOn w:val="List4"/>
    <w:rsid w:val="0077132A"/>
    <w:pPr>
      <w:numPr>
        <w:numId w:val="5"/>
      </w:numPr>
    </w:pPr>
  </w:style>
  <w:style w:type="paragraph" w:styleId="ListNumber5">
    <w:name w:val="List Number 5"/>
    <w:basedOn w:val="List5"/>
    <w:rsid w:val="0077132A"/>
    <w:pPr>
      <w:numPr>
        <w:numId w:val="6"/>
      </w:numPr>
    </w:pPr>
  </w:style>
  <w:style w:type="paragraph" w:styleId="BlockText">
    <w:name w:val="Block Text"/>
    <w:basedOn w:val="Normal"/>
    <w:rsid w:val="0077132A"/>
    <w:pPr>
      <w:spacing w:after="120"/>
      <w:ind w:left="1440" w:right="1440"/>
    </w:pPr>
  </w:style>
  <w:style w:type="character" w:customStyle="1" w:styleId="Subscript">
    <w:name w:val="Subscript"/>
    <w:basedOn w:val="DefaultParagraphFont"/>
    <w:rsid w:val="0077132A"/>
    <w:rPr>
      <w:sz w:val="16"/>
      <w:vertAlign w:val="subscript"/>
    </w:rPr>
  </w:style>
  <w:style w:type="character" w:customStyle="1" w:styleId="Superscript">
    <w:name w:val="Superscript"/>
    <w:basedOn w:val="DefaultParagraphFont"/>
    <w:rsid w:val="0077132A"/>
    <w:rPr>
      <w:sz w:val="16"/>
      <w:vertAlign w:val="superscript"/>
    </w:rPr>
  </w:style>
  <w:style w:type="character" w:customStyle="1" w:styleId="Symbols">
    <w:name w:val="Symbols"/>
    <w:basedOn w:val="DefaultParagraphFont"/>
    <w:rsid w:val="0077132A"/>
    <w:rPr>
      <w:rFonts w:ascii="Symbol" w:hAnsi="Symbol"/>
    </w:rPr>
  </w:style>
  <w:style w:type="character" w:customStyle="1" w:styleId="MenuOptions">
    <w:name w:val="Menu Options"/>
    <w:basedOn w:val="DefaultParagraphFont"/>
    <w:rsid w:val="0077132A"/>
    <w:rPr>
      <w:rFonts w:ascii="Arial Narrow" w:hAnsi="Arial Narrow"/>
      <w:smallCaps/>
    </w:rPr>
  </w:style>
  <w:style w:type="character" w:customStyle="1" w:styleId="Buttons">
    <w:name w:val="Buttons"/>
    <w:basedOn w:val="DefaultParagraphFont"/>
    <w:rsid w:val="0077132A"/>
    <w:rPr>
      <w:b/>
    </w:rPr>
  </w:style>
  <w:style w:type="character" w:customStyle="1" w:styleId="Underlined">
    <w:name w:val="Underlined"/>
    <w:basedOn w:val="DefaultParagraphFont"/>
    <w:rsid w:val="0077132A"/>
    <w:rPr>
      <w:u w:val="single"/>
    </w:rPr>
  </w:style>
  <w:style w:type="paragraph" w:customStyle="1" w:styleId="TableBodyTextRight">
    <w:name w:val="Table Body Text Right"/>
    <w:basedOn w:val="TableBodyText"/>
    <w:rsid w:val="0077132A"/>
    <w:pPr>
      <w:widowControl w:val="0"/>
      <w:autoSpaceDE w:val="0"/>
      <w:autoSpaceDN w:val="0"/>
      <w:adjustRightInd w:val="0"/>
      <w:jc w:val="right"/>
    </w:pPr>
    <w:rPr>
      <w:rFonts w:cs="Arial"/>
      <w:szCs w:val="18"/>
    </w:rPr>
  </w:style>
  <w:style w:type="paragraph" w:customStyle="1" w:styleId="CopyrightText">
    <w:name w:val="Copyright Text"/>
    <w:basedOn w:val="BodyText"/>
    <w:rsid w:val="0077132A"/>
    <w:rPr>
      <w:sz w:val="18"/>
    </w:rPr>
  </w:style>
  <w:style w:type="paragraph" w:customStyle="1" w:styleId="BodySmallRight">
    <w:name w:val="Body Small Right"/>
    <w:basedOn w:val="BodyTextRight"/>
    <w:rsid w:val="0077132A"/>
    <w:rPr>
      <w:sz w:val="18"/>
      <w:szCs w:val="18"/>
    </w:rPr>
  </w:style>
  <w:style w:type="paragraph" w:customStyle="1" w:styleId="MarginEdition">
    <w:name w:val="Margin Edition"/>
    <w:basedOn w:val="MarginNote"/>
    <w:rsid w:val="0077132A"/>
    <w:pPr>
      <w:spacing w:before="0" w:after="0"/>
    </w:pPr>
    <w:rPr>
      <w:rFonts w:ascii="Times New Roman" w:hAnsi="Times New Roman"/>
      <w:color w:val="999999"/>
    </w:rPr>
  </w:style>
  <w:style w:type="paragraph" w:customStyle="1" w:styleId="Spacer">
    <w:name w:val="Spacer"/>
    <w:basedOn w:val="Normal"/>
    <w:rsid w:val="0077132A"/>
    <w:rPr>
      <w:sz w:val="2"/>
      <w:szCs w:val="2"/>
    </w:rPr>
  </w:style>
  <w:style w:type="character" w:customStyle="1" w:styleId="Small">
    <w:name w:val="Small"/>
    <w:basedOn w:val="DefaultParagraphFont"/>
    <w:rsid w:val="0077132A"/>
    <w:rPr>
      <w:sz w:val="16"/>
    </w:rPr>
  </w:style>
  <w:style w:type="paragraph" w:customStyle="1" w:styleId="WideTable">
    <w:name w:val="Wide Table"/>
    <w:basedOn w:val="Normal"/>
    <w:rsid w:val="0077132A"/>
    <w:pPr>
      <w:ind w:left="-1418"/>
    </w:pPr>
    <w:rPr>
      <w:sz w:val="2"/>
      <w:szCs w:val="2"/>
    </w:rPr>
  </w:style>
  <w:style w:type="character" w:styleId="PageNumber">
    <w:name w:val="page number"/>
    <w:basedOn w:val="DefaultParagraphFont"/>
    <w:rsid w:val="0077132A"/>
  </w:style>
  <w:style w:type="paragraph" w:styleId="Quote">
    <w:name w:val="Quote"/>
    <w:basedOn w:val="Heading1"/>
    <w:link w:val="QuoteChar"/>
    <w:qFormat/>
    <w:rsid w:val="0077132A"/>
    <w:rPr>
      <w:b w:val="0"/>
      <w:sz w:val="72"/>
      <w:szCs w:val="72"/>
      <w:lang w:val="en-NZ"/>
    </w:rPr>
  </w:style>
  <w:style w:type="character" w:customStyle="1" w:styleId="QuoteChar">
    <w:name w:val="Quote Char"/>
    <w:basedOn w:val="DefaultParagraphFont"/>
    <w:link w:val="Quote"/>
    <w:rsid w:val="00771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32A"/>
    <w:pPr>
      <w:pageBreakBefore/>
    </w:pPr>
  </w:style>
  <w:style w:type="paragraph" w:customStyle="1" w:styleId="Border">
    <w:name w:val="Border"/>
    <w:basedOn w:val="Normal"/>
    <w:qFormat/>
    <w:rsid w:val="00771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32A"/>
    <w:rPr>
      <w:b/>
      <w:bCs/>
      <w:i/>
      <w:iCs/>
      <w:color w:val="auto"/>
    </w:rPr>
  </w:style>
  <w:style w:type="paragraph" w:styleId="IntenseQuote">
    <w:name w:val="Intense Quote"/>
    <w:basedOn w:val="Normal"/>
    <w:next w:val="Normal"/>
    <w:link w:val="IntenseQuoteChar"/>
    <w:uiPriority w:val="30"/>
    <w:qFormat/>
    <w:rsid w:val="00771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32A"/>
    <w:rPr>
      <w:smallCaps/>
      <w:color w:val="auto"/>
      <w:u w:val="single"/>
    </w:rPr>
  </w:style>
  <w:style w:type="character" w:styleId="IntenseReference">
    <w:name w:val="Intense Reference"/>
    <w:basedOn w:val="DefaultParagraphFont"/>
    <w:uiPriority w:val="32"/>
    <w:qFormat/>
    <w:rsid w:val="0077132A"/>
    <w:rPr>
      <w:b/>
      <w:bCs/>
      <w:smallCaps/>
      <w:color w:val="auto"/>
      <w:spacing w:val="5"/>
      <w:u w:val="single"/>
    </w:rPr>
  </w:style>
  <w:style w:type="paragraph" w:customStyle="1" w:styleId="2ColumnHeading">
    <w:name w:val="2Column Heading"/>
    <w:basedOn w:val="BodyText"/>
    <w:qFormat/>
    <w:rsid w:val="0077132A"/>
    <w:pPr>
      <w:spacing w:after="60"/>
      <w:ind w:left="-2268"/>
    </w:pPr>
    <w:rPr>
      <w:b/>
    </w:rPr>
  </w:style>
  <w:style w:type="paragraph" w:customStyle="1" w:styleId="Heading1TOC">
    <w:name w:val="Heading1 TOC"/>
    <w:basedOn w:val="Normal"/>
    <w:qFormat/>
    <w:rsid w:val="0077132A"/>
    <w:pPr>
      <w:spacing w:before="240" w:after="120"/>
    </w:pPr>
    <w:rPr>
      <w:rFonts w:ascii="Times New Roman" w:hAnsi="Times New Roman"/>
      <w:b/>
      <w:sz w:val="32"/>
    </w:rPr>
  </w:style>
  <w:style w:type="paragraph" w:customStyle="1" w:styleId="Heading2TOC">
    <w:name w:val="Heading2 TOC"/>
    <w:basedOn w:val="Normal"/>
    <w:qFormat/>
    <w:rsid w:val="0077132A"/>
    <w:pPr>
      <w:spacing w:before="240" w:after="60"/>
    </w:pPr>
    <w:rPr>
      <w:rFonts w:ascii="Times New Roman" w:hAnsi="Times New Roman"/>
      <w:b/>
      <w:sz w:val="28"/>
    </w:rPr>
  </w:style>
  <w:style w:type="character" w:customStyle="1" w:styleId="Underline">
    <w:name w:val="Underline"/>
    <w:basedOn w:val="DefaultParagraphFont"/>
    <w:qFormat/>
    <w:rsid w:val="0077132A"/>
    <w:rPr>
      <w:u w:val="single"/>
    </w:rPr>
  </w:style>
  <w:style w:type="character" w:customStyle="1" w:styleId="BoldandItalics">
    <w:name w:val="Bold and Italics"/>
    <w:qFormat/>
    <w:rsid w:val="0077132A"/>
    <w:rPr>
      <w:b/>
      <w:i/>
      <w:u w:val="none"/>
    </w:rPr>
  </w:style>
  <w:style w:type="paragraph" w:styleId="BalloonText">
    <w:name w:val="Balloon Text"/>
    <w:basedOn w:val="Normal"/>
    <w:link w:val="BalloonTextChar"/>
    <w:rsid w:val="0077132A"/>
    <w:rPr>
      <w:rFonts w:ascii="Tahoma" w:hAnsi="Tahoma" w:cs="Tahoma"/>
      <w:sz w:val="16"/>
      <w:szCs w:val="16"/>
    </w:rPr>
  </w:style>
  <w:style w:type="character" w:customStyle="1" w:styleId="BalloonTextChar">
    <w:name w:val="Balloon Text Char"/>
    <w:basedOn w:val="DefaultParagraphFont"/>
    <w:link w:val="BalloonText"/>
    <w:rsid w:val="00771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3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32A"/>
    <w:rPr>
      <w:b/>
      <w:color w:val="660033"/>
      <w:spacing w:val="0"/>
    </w:rPr>
  </w:style>
  <w:style w:type="paragraph" w:customStyle="1" w:styleId="Nameditemlist">
    <w:name w:val="Named item list"/>
    <w:basedOn w:val="BodyText"/>
    <w:qFormat/>
    <w:rsid w:val="0077132A"/>
    <w:pPr>
      <w:tabs>
        <w:tab w:val="left" w:pos="2835"/>
      </w:tabs>
      <w:ind w:left="2835" w:hanging="2835"/>
    </w:pPr>
  </w:style>
  <w:style w:type="paragraph" w:customStyle="1" w:styleId="BodyTextnopadding">
    <w:name w:val="Body Text no padding"/>
    <w:basedOn w:val="BodyText"/>
    <w:qFormat/>
    <w:rsid w:val="0077132A"/>
    <w:pPr>
      <w:spacing w:before="0" w:after="0"/>
    </w:pPr>
  </w:style>
  <w:style w:type="paragraph" w:customStyle="1" w:styleId="BodyTextBold">
    <w:name w:val="Body Text Bold"/>
    <w:basedOn w:val="BodyText"/>
    <w:qFormat/>
    <w:rsid w:val="0077132A"/>
    <w:rPr>
      <w:b/>
    </w:rPr>
  </w:style>
  <w:style w:type="character" w:styleId="Hyperlink">
    <w:name w:val="Hyperlink"/>
    <w:basedOn w:val="DefaultParagraphFont"/>
    <w:uiPriority w:val="99"/>
    <w:unhideWhenUsed/>
    <w:rsid w:val="00A403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5118</Characters>
  <Application>Microsoft Office Word</Application>
  <DocSecurity>0</DocSecurity>
  <Lines>189</Lines>
  <Paragraphs>93</Paragraphs>
  <ScaleCrop>false</ScaleCrop>
  <Company>Author-it Software Corporation Ltd.</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UEERE0081 Install photovoltaic systems to power conversion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