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015" w:rsidP="00C01015">
      <w:pPr>
        <w:pStyle w:val="Title"/>
      </w:pPr>
      <w:r>
        <w:fldChar w:fldCharType="begin"/>
      </w:r>
      <w:r>
        <w:instrText xml:space="preserve"> TITLE   \* MERGEFORMAT </w:instrText>
      </w:r>
      <w:r>
        <w:fldChar w:fldCharType="separate"/>
      </w:r>
      <w:r>
        <w:t>UEERE0080 Install photovoltaic power conversion equipment to grid</w:t>
      </w:r>
      <w:r>
        <w:fldChar w:fldCharType="end"/>
      </w:r>
    </w:p>
    <w:p w:rsidR="00C01015" w:rsidP="00C01015">
      <w:pPr>
        <w:pStyle w:val="Version"/>
        <w:sectPr w:rsidSect="00BC49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918" w:rsidP="00BC4918">
      <w:pPr>
        <w:pStyle w:val="SuperHeading"/>
      </w:pPr>
      <w:r w:rsidRPr="00BC4918">
        <w:t>UEERE0080 Install photovoltaic power conversion equipment to grid</w:t>
      </w:r>
    </w:p>
    <w:p w:rsidR="00000000" w:rsidRPr="00BC4918" w:rsidP="00BC4918">
      <w:pPr>
        <w:pStyle w:val="Heading1"/>
      </w:pPr>
      <w:bookmarkStart w:id="1" w:name="O_1268371"/>
      <w:bookmarkEnd w:id="1"/>
      <w:r w:rsidRPr="00BC4918">
        <w:t>Modification History</w:t>
      </w:r>
    </w:p>
    <w:tbl>
      <w:tblPr>
        <w:tblW w:w="9497" w:type="dxa"/>
        <w:tblLayout w:type="fixed"/>
        <w:tblCellMar>
          <w:left w:w="62" w:type="dxa"/>
          <w:right w:w="62" w:type="dxa"/>
        </w:tblCellMar>
        <w:tblLook w:val="0000"/>
      </w:tblPr>
      <w:tblGrid>
        <w:gridCol w:w="9497"/>
      </w:tblGrid>
      <w:tr w:rsidTr="00BC49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4918" w:rsidP="00BC4918">
            <w:pPr>
              <w:pStyle w:val="BodyText"/>
            </w:pPr>
            <w:r w:rsidRPr="00BC4918">
              <w:t>Release 1. This is the first release of this unit of competency in the UEE Electrotechnology Training Package.</w:t>
            </w:r>
          </w:p>
        </w:tc>
      </w:tr>
    </w:tbl>
    <w:p w:rsidR="00000000" w:rsidRPr="00BC4918" w:rsidP="00BC4918">
      <w:pPr>
        <w:pStyle w:val="NoPaddingFontSize1"/>
      </w:pPr>
    </w:p>
    <w:p w:rsidR="00000000" w:rsidRPr="00BC4918" w:rsidP="00BC4918">
      <w:pPr>
        <w:pStyle w:val="AllowPageBreak"/>
      </w:pPr>
    </w:p>
    <w:p w:rsidR="00000000" w:rsidRPr="00BC4918" w:rsidP="00BC4918">
      <w:pPr>
        <w:pStyle w:val="Heading1"/>
      </w:pPr>
      <w:bookmarkStart w:id="2" w:name="O_1268372"/>
      <w:bookmarkEnd w:id="2"/>
      <w:r w:rsidRPr="00BC4918">
        <w:t>Application</w:t>
      </w:r>
    </w:p>
    <w:tbl>
      <w:tblPr>
        <w:tblW w:w="9497" w:type="dxa"/>
        <w:tblLayout w:type="fixed"/>
        <w:tblCellMar>
          <w:left w:w="62" w:type="dxa"/>
          <w:right w:w="62" w:type="dxa"/>
        </w:tblCellMar>
        <w:tblLook w:val="0000"/>
      </w:tblPr>
      <w:tblGrid>
        <w:gridCol w:w="9497"/>
      </w:tblGrid>
      <w:tr w:rsidTr="00BC49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4918" w:rsidP="00BC4918">
            <w:pPr>
              <w:pStyle w:val="BodyText"/>
            </w:pPr>
            <w:r w:rsidRPr="00BC4918">
              <w:t>This unit involves the skills and knowledge required to install and commission photovoltaic (PV) power conversion equipment (PCE) to grid.</w:t>
            </w:r>
          </w:p>
          <w:p w:rsidR="00000000" w:rsidRPr="00BC4918" w:rsidP="00BC4918">
            <w:pPr>
              <w:pStyle w:val="BodyText"/>
            </w:pPr>
            <w:r w:rsidRPr="00BC4918">
              <w:t>It includes working safely to industry installation standards, installing components in accordance with design, placi</w:t>
            </w:r>
            <w:r w:rsidRPr="00BC4918">
              <w:t>ng and securing system components accurately, making required circuit connections, testing and commissioning the installation and completing the necessary installation documentation.</w:t>
            </w:r>
          </w:p>
          <w:p w:rsidR="00000000" w:rsidRPr="00BC4918" w:rsidP="00BC4918">
            <w:pPr>
              <w:pStyle w:val="BodyText"/>
            </w:pPr>
            <w:r w:rsidRPr="00BC4918">
              <w:t>The skills and knowledge described in this unit require a licence or perm</w:t>
            </w:r>
            <w:r w:rsidRPr="00BC4918">
              <w:t>it to practice in the workplace where work is carried out on electrical installations, which are designed to operate at voltages greater than 50 volt (V) alternating current (a.c.) or 120 V direct current (d.c.).</w:t>
            </w:r>
          </w:p>
          <w:p w:rsidR="00000000" w:rsidRPr="00BC4918" w:rsidP="00BC4918">
            <w:pPr>
              <w:pStyle w:val="BodyText"/>
            </w:pPr>
            <w:r w:rsidRPr="00BC4918">
              <w:t>Competency development activities in this u</w:t>
            </w:r>
            <w:r w:rsidRPr="00BC4918">
              <w:t>nit are subject to regulations directly related to licensing. Where a licence or permit to practice is not held, a relevant contract of training, such as an Australian Apprenticeship, is required.</w:t>
            </w:r>
          </w:p>
          <w:p w:rsidR="00000000" w:rsidRPr="00BC4918" w:rsidP="00BC4918">
            <w:pPr>
              <w:pStyle w:val="BodyText"/>
            </w:pPr>
            <w:r w:rsidRPr="00BC4918">
              <w:t>Additional and/or other conditions may apply in some jurisd</w:t>
            </w:r>
            <w:r w:rsidRPr="00BC4918">
              <w:t>ictions subject to regulations related to electrical work. Practice in the workplace and during training is also subject to work health and safety (WHS)/occupational health and safety (OHS) regulations.</w:t>
            </w:r>
          </w:p>
          <w:p w:rsidR="00000000" w:rsidRPr="00BC4918" w:rsidP="00BC4918">
            <w:pPr>
              <w:pStyle w:val="BodyText"/>
            </w:pPr>
            <w:r w:rsidRPr="00BC4918">
              <w:t>Note: Those holding an Unrestricted Electrician’s Lic</w:t>
            </w:r>
            <w:r w:rsidRPr="00BC4918">
              <w:t>ence or equivalent issued in an Australian state or territory meet the prerequisite requirements of UEEEL0012 Install low voltage wiring, appliances, switchgear and associated accessories. All other prerequisite requirements must be met.</w:t>
            </w:r>
          </w:p>
        </w:tc>
      </w:tr>
    </w:tbl>
    <w:p w:rsidR="00000000" w:rsidRPr="00BC4918" w:rsidP="00BC4918">
      <w:pPr>
        <w:pStyle w:val="NoPaddingFontSize1"/>
      </w:pPr>
    </w:p>
    <w:p w:rsidR="00000000" w:rsidRPr="00BC4918" w:rsidP="00BC4918">
      <w:pPr>
        <w:pStyle w:val="AllowPageBreak"/>
      </w:pPr>
    </w:p>
    <w:p w:rsidR="00000000" w:rsidRPr="00BC4918" w:rsidP="00BC4918">
      <w:pPr>
        <w:pStyle w:val="Heading1"/>
      </w:pPr>
      <w:bookmarkStart w:id="3" w:name="O_1268373"/>
      <w:bookmarkEnd w:id="3"/>
      <w:r w:rsidRPr="00BC4918">
        <w:t>Pre-requisite Unit</w:t>
      </w:r>
    </w:p>
    <w:tbl>
      <w:tblPr>
        <w:tblW w:w="9497" w:type="dxa"/>
        <w:tblLayout w:type="fixed"/>
        <w:tblCellMar>
          <w:left w:w="62" w:type="dxa"/>
          <w:right w:w="62" w:type="dxa"/>
        </w:tblCellMar>
        <w:tblLook w:val="0000"/>
      </w:tblPr>
      <w:tblGrid>
        <w:gridCol w:w="9497"/>
      </w:tblGrid>
      <w:tr w:rsidTr="00BC49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4918" w:rsidP="00BC4918">
            <w:pPr>
              <w:pStyle w:val="BodyText"/>
            </w:pPr>
            <w:r w:rsidRPr="00BC4918">
              <w:t>UEEEL0012 Install low voltage wiring, appliances, switchgear and associated accessories</w:t>
            </w:r>
          </w:p>
          <w:p w:rsidR="00000000" w:rsidRPr="00BC4918" w:rsidP="00BC4918">
            <w:pPr>
              <w:pStyle w:val="BodyText"/>
            </w:pPr>
            <w:r w:rsidRPr="00BC4918">
              <w:t>UEERE0054 Conduct site survey for grid-connected photovoltaic and battery storage systems</w:t>
            </w:r>
          </w:p>
        </w:tc>
      </w:tr>
    </w:tbl>
    <w:p w:rsidR="00000000" w:rsidRPr="00BC4918" w:rsidP="00BC4918">
      <w:pPr>
        <w:pStyle w:val="NoPaddingFontSize1"/>
      </w:pPr>
    </w:p>
    <w:p w:rsidR="00000000" w:rsidRPr="00BC4918" w:rsidP="00BC4918">
      <w:pPr>
        <w:pStyle w:val="AllowPageBreak"/>
      </w:pPr>
    </w:p>
    <w:p w:rsidR="00000000" w:rsidRPr="00BC4918" w:rsidP="00BC4918">
      <w:pPr>
        <w:pStyle w:val="Heading1"/>
      </w:pPr>
      <w:bookmarkStart w:id="4" w:name="O_1268374"/>
      <w:bookmarkEnd w:id="4"/>
      <w:r w:rsidRPr="00BC4918">
        <w:t>Competency Field</w:t>
      </w:r>
    </w:p>
    <w:tbl>
      <w:tblPr>
        <w:tblW w:w="9497" w:type="dxa"/>
        <w:tblLayout w:type="fixed"/>
        <w:tblCellMar>
          <w:left w:w="62" w:type="dxa"/>
          <w:right w:w="62" w:type="dxa"/>
        </w:tblCellMar>
        <w:tblLook w:val="0000"/>
      </w:tblPr>
      <w:tblGrid>
        <w:gridCol w:w="9497"/>
      </w:tblGrid>
      <w:tr w:rsidTr="00BC49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4918" w:rsidP="00BC4918">
            <w:pPr>
              <w:pStyle w:val="BodyText"/>
            </w:pPr>
            <w:r w:rsidRPr="00BC4918">
              <w:t>Renewable Energy</w:t>
            </w:r>
          </w:p>
        </w:tc>
      </w:tr>
    </w:tbl>
    <w:p w:rsidR="00000000" w:rsidRPr="00BC4918" w:rsidP="00BC4918">
      <w:pPr>
        <w:pStyle w:val="NoPaddingFontSize1"/>
      </w:pPr>
    </w:p>
    <w:p w:rsidR="00000000" w:rsidRPr="00BC4918" w:rsidP="00BC4918">
      <w:pPr>
        <w:pStyle w:val="AllowPageBreak"/>
      </w:pPr>
    </w:p>
    <w:p w:rsidR="00000000" w:rsidRPr="00BC4918" w:rsidP="00BC4918">
      <w:pPr>
        <w:pStyle w:val="Heading1"/>
      </w:pPr>
      <w:bookmarkStart w:id="5" w:name="O_1268375"/>
      <w:bookmarkEnd w:id="5"/>
      <w:r w:rsidRPr="00BC4918">
        <w:t>Unit Sector</w:t>
      </w:r>
    </w:p>
    <w:tbl>
      <w:tblPr>
        <w:tblW w:w="9497" w:type="dxa"/>
        <w:tblLayout w:type="fixed"/>
        <w:tblCellMar>
          <w:left w:w="62" w:type="dxa"/>
          <w:right w:w="62" w:type="dxa"/>
        </w:tblCellMar>
        <w:tblLook w:val="0000"/>
      </w:tblPr>
      <w:tblGrid>
        <w:gridCol w:w="9497"/>
      </w:tblGrid>
      <w:tr w:rsidTr="00BC49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4918" w:rsidP="00BC4918">
            <w:pPr>
              <w:pStyle w:val="BodyText"/>
            </w:pPr>
            <w:r w:rsidRPr="00BC4918">
              <w:t>Electrotechnology</w:t>
            </w:r>
          </w:p>
        </w:tc>
      </w:tr>
    </w:tbl>
    <w:p w:rsidR="00000000" w:rsidRPr="00BC4918" w:rsidP="00BC4918">
      <w:pPr>
        <w:pStyle w:val="NoPaddingFontSize1"/>
      </w:pPr>
    </w:p>
    <w:p w:rsidR="00000000" w:rsidRPr="00BC4918" w:rsidP="00BC4918">
      <w:pPr>
        <w:pStyle w:val="AllowPageBreak"/>
      </w:pPr>
    </w:p>
    <w:p w:rsidR="00000000" w:rsidRPr="00BC4918" w:rsidP="00BC4918">
      <w:pPr>
        <w:pStyle w:val="Heading1"/>
      </w:pPr>
      <w:bookmarkStart w:id="6" w:name="O_1268376"/>
      <w:bookmarkEnd w:id="6"/>
      <w:r w:rsidRPr="00BC4918">
        <w:t>Elements and Performance Criteria</w:t>
      </w:r>
    </w:p>
    <w:tbl>
      <w:tblPr>
        <w:tblW w:w="9497" w:type="dxa"/>
        <w:tblLayout w:type="fixed"/>
        <w:tblCellMar>
          <w:left w:w="62" w:type="dxa"/>
          <w:right w:w="62" w:type="dxa"/>
        </w:tblCellMar>
        <w:tblLook w:val="0000"/>
      </w:tblPr>
      <w:tblGrid>
        <w:gridCol w:w="403"/>
        <w:gridCol w:w="2856"/>
        <w:gridCol w:w="697"/>
        <w:gridCol w:w="5541"/>
      </w:tblGrid>
      <w:tr w:rsidTr="00BC4918">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t>ELEMENTS</w:t>
            </w:r>
          </w:p>
        </w:tc>
        <w:tc>
          <w:tcPr>
            <w:tcW w:w="6238" w:type="dxa"/>
            <w:gridSpan w:val="2"/>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t>PERFORMANCE CRITERIA</w:t>
            </w:r>
          </w:p>
        </w:tc>
      </w:tr>
      <w:tr w:rsidTr="00BC4918">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t>Elements describe the essential outcomes.</w:t>
            </w:r>
          </w:p>
        </w:tc>
        <w:tc>
          <w:tcPr>
            <w:tcW w:w="6238" w:type="dxa"/>
            <w:gridSpan w:val="2"/>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t>Performance criteria describe the performance needed to demonstrate achievement of the element.</w:t>
            </w:r>
          </w:p>
        </w:tc>
      </w:tr>
      <w:tr w:rsidTr="00BC49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C4918" w:rsidP="00BC4918">
            <w:pPr>
              <w:pStyle w:val="BodyText"/>
            </w:pPr>
            <w:r w:rsidRPr="00BC4918">
              <w:rPr>
                <w:rStyle w:val="SpecialBold"/>
              </w:rPr>
              <w:t>1</w:t>
            </w:r>
          </w:p>
        </w:tc>
        <w:tc>
          <w:tcPr>
            <w:tcW w:w="2856" w:type="dxa"/>
            <w:tcBorders>
              <w:top w:val="nil"/>
              <w:left w:val="nil"/>
              <w:bottom w:val="nil"/>
              <w:right w:val="nil"/>
            </w:tcBorders>
            <w:tcMar>
              <w:top w:w="0" w:type="dxa"/>
              <w:left w:w="62" w:type="dxa"/>
              <w:bottom w:w="0" w:type="dxa"/>
              <w:right w:w="62" w:type="dxa"/>
            </w:tcMar>
          </w:tcPr>
          <w:p w:rsidR="00000000" w:rsidRPr="00BC4918" w:rsidP="00BC4918">
            <w:pPr>
              <w:pStyle w:val="BodyText"/>
            </w:pPr>
            <w:r w:rsidRPr="00BC4918">
              <w:rPr>
                <w:rStyle w:val="SpecialBold"/>
              </w:rPr>
              <w:t xml:space="preserve">Plan to install photovoltaic power conversion equipment to grid </w:t>
            </w:r>
          </w:p>
        </w:tc>
        <w:tc>
          <w:tcPr>
            <w:tcW w:w="697"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rPr>
                <w:rStyle w:val="SpecialBold"/>
              </w:rPr>
              <w:t>1.1</w:t>
            </w:r>
          </w:p>
        </w:tc>
        <w:tc>
          <w:tcPr>
            <w:tcW w:w="5541"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t>Nature of the installation is verified from design documentation and any design concern</w:t>
            </w:r>
            <w:r w:rsidRPr="00BC4918">
              <w:t>s identified are referred to designer</w:t>
            </w:r>
          </w:p>
        </w:tc>
      </w:tr>
      <w:tr w:rsidTr="00BC49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C49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rPr>
                <w:rStyle w:val="SpecialBold"/>
              </w:rPr>
              <w:t>1.2</w:t>
            </w:r>
          </w:p>
        </w:tc>
        <w:tc>
          <w:tcPr>
            <w:tcW w:w="5541"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t>WHS/OHS processes and procedures for work are identified and applied in accordance with workplace procedures</w:t>
            </w:r>
          </w:p>
        </w:tc>
      </w:tr>
      <w:tr w:rsidTr="00BC49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C49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rPr>
                <w:rStyle w:val="SpecialBold"/>
              </w:rPr>
              <w:t>1.3</w:t>
            </w:r>
          </w:p>
        </w:tc>
        <w:tc>
          <w:tcPr>
            <w:tcW w:w="5541"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t>Work is planned in consultation with the customer and others impacted by the work and sequenced appropriately</w:t>
            </w:r>
          </w:p>
        </w:tc>
      </w:tr>
      <w:tr w:rsidTr="00BC49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C49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rPr>
                <w:rStyle w:val="SpecialBold"/>
              </w:rPr>
              <w:t>1.4</w:t>
            </w:r>
          </w:p>
        </w:tc>
        <w:tc>
          <w:tcPr>
            <w:tcW w:w="5541"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t>Location of components is verified within the constraints of the building structure, design and industry standards and regulations</w:t>
            </w:r>
          </w:p>
        </w:tc>
      </w:tr>
      <w:tr w:rsidTr="00BC49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C49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rPr>
                <w:rStyle w:val="SpecialBold"/>
              </w:rPr>
              <w:t>1.5</w:t>
            </w:r>
          </w:p>
        </w:tc>
        <w:tc>
          <w:tcPr>
            <w:tcW w:w="5541"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t>M</w:t>
            </w:r>
            <w:r w:rsidRPr="00BC4918">
              <w:t>aterial, tools, equipment and measuring devices required for the installation are obtained in accordance with design requirements</w:t>
            </w:r>
          </w:p>
        </w:tc>
      </w:tr>
      <w:tr w:rsidTr="00BC49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C49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rPr>
                <w:rStyle w:val="SpecialBold"/>
              </w:rPr>
              <w:t>1.6</w:t>
            </w:r>
          </w:p>
        </w:tc>
        <w:tc>
          <w:tcPr>
            <w:tcW w:w="5541"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t>Live testing, measurement and isolation requirements determined and applied in accordance with WHS/OHS requirements and</w:t>
            </w:r>
            <w:r w:rsidRPr="00BC4918">
              <w:t xml:space="preserve"> workplace procedures</w:t>
            </w:r>
          </w:p>
        </w:tc>
      </w:tr>
      <w:tr w:rsidTr="00BC49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C4918" w:rsidP="00BC4918">
            <w:pPr>
              <w:pStyle w:val="BodyText"/>
            </w:pPr>
            <w:r w:rsidRPr="00BC4918">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BC4918" w:rsidP="00BC4918">
            <w:pPr>
              <w:pStyle w:val="BodyText"/>
            </w:pPr>
            <w:r w:rsidRPr="00BC4918">
              <w:rPr>
                <w:rStyle w:val="SpecialBold"/>
              </w:rPr>
              <w:t>Install grid-connected systems</w:t>
            </w:r>
          </w:p>
        </w:tc>
        <w:tc>
          <w:tcPr>
            <w:tcW w:w="697"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rPr>
                <w:rStyle w:val="SpecialBold"/>
              </w:rPr>
              <w:t>2.1</w:t>
            </w:r>
          </w:p>
        </w:tc>
        <w:tc>
          <w:tcPr>
            <w:tcW w:w="5541"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t>Circuits/machines/plant are isolated in accordance with WHS/OHS requirements and workplace procedures</w:t>
            </w:r>
          </w:p>
        </w:tc>
      </w:tr>
      <w:tr w:rsidTr="00BC49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C49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rPr>
                <w:rStyle w:val="SpecialBold"/>
              </w:rPr>
              <w:t>2.2</w:t>
            </w:r>
          </w:p>
        </w:tc>
        <w:tc>
          <w:tcPr>
            <w:tcW w:w="5541"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t>System installed in compliance with industry standards, regulations and job</w:t>
            </w:r>
            <w:r w:rsidRPr="00BC4918">
              <w:t>/manufacturer specifications, and with sufficient access to enable terminations, adjustment and maintenance</w:t>
            </w:r>
          </w:p>
        </w:tc>
      </w:tr>
      <w:tr w:rsidTr="00BC49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C49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rPr>
                <w:rStyle w:val="SpecialBold"/>
              </w:rPr>
              <w:t>2.3</w:t>
            </w:r>
          </w:p>
        </w:tc>
        <w:tc>
          <w:tcPr>
            <w:tcW w:w="5541"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t>Wiring is terminated at components and associated equipment in accordance with manufacturer specifications and functional and regulatory requ</w:t>
            </w:r>
            <w:r w:rsidRPr="00BC4918">
              <w:t>irements</w:t>
            </w:r>
          </w:p>
        </w:tc>
      </w:tr>
      <w:tr w:rsidTr="00BC49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C49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rPr>
                <w:rStyle w:val="SpecialBold"/>
              </w:rPr>
              <w:t>2.4</w:t>
            </w:r>
          </w:p>
        </w:tc>
        <w:tc>
          <w:tcPr>
            <w:tcW w:w="5541"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t>Quality checks of installed apparatus are conducted in accordance with workplace procedures</w:t>
            </w:r>
          </w:p>
        </w:tc>
      </w:tr>
      <w:tr w:rsidTr="00BC49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C49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rPr>
                <w:rStyle w:val="SpecialBold"/>
              </w:rPr>
              <w:t>2.5</w:t>
            </w:r>
          </w:p>
        </w:tc>
        <w:tc>
          <w:tcPr>
            <w:tcW w:w="5541"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t>Testing and commissioning of the system is conducted in accordance with design documentation, regulations, relevant industry standards and ma</w:t>
            </w:r>
            <w:r w:rsidRPr="00BC4918">
              <w:t>nufacturer specifications</w:t>
            </w:r>
          </w:p>
        </w:tc>
      </w:tr>
      <w:tr w:rsidTr="00BC49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C49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rPr>
                <w:rStyle w:val="SpecialBold"/>
              </w:rPr>
              <w:t>2.6</w:t>
            </w:r>
          </w:p>
        </w:tc>
        <w:tc>
          <w:tcPr>
            <w:tcW w:w="5541"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t>Worksite is cleaned and made safe in accordance with workplace procedures</w:t>
            </w:r>
          </w:p>
        </w:tc>
      </w:tr>
      <w:tr w:rsidTr="00BC49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C49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rPr>
                <w:rStyle w:val="SpecialBold"/>
              </w:rPr>
              <w:t>2.7</w:t>
            </w:r>
          </w:p>
        </w:tc>
        <w:tc>
          <w:tcPr>
            <w:tcW w:w="5541" w:type="dxa"/>
            <w:tcBorders>
              <w:top w:val="nil"/>
              <w:left w:val="nil"/>
              <w:bottom w:val="nil"/>
              <w:right w:val="nil"/>
            </w:tcBorders>
            <w:tcMar>
              <w:top w:w="0" w:type="dxa"/>
              <w:left w:w="62" w:type="dxa"/>
              <w:bottom w:w="0" w:type="dxa"/>
              <w:right w:w="62" w:type="dxa"/>
            </w:tcMar>
          </w:tcPr>
          <w:p w:rsidR="00000000" w:rsidRPr="00BC4918" w:rsidP="00BC4918">
            <w:pPr>
              <w:pStyle w:val="BodyText"/>
            </w:pPr>
            <w:r w:rsidRPr="00BC4918">
              <w:t xml:space="preserve">‘As-installed’ system and associated equipment are documented, manuals produced, and system is handed over to required person/s as </w:t>
            </w:r>
            <w:r w:rsidRPr="00BC4918">
              <w:t>per legislation, regulations, industry standards and job requirements</w:t>
            </w:r>
          </w:p>
        </w:tc>
      </w:tr>
    </w:tbl>
    <w:p w:rsidR="00000000" w:rsidRPr="00BC4918" w:rsidP="00BC4918">
      <w:pPr>
        <w:pStyle w:val="NoPaddingFontSize1"/>
      </w:pPr>
    </w:p>
    <w:p w:rsidR="00000000" w:rsidRPr="00BC4918" w:rsidP="00BC4918">
      <w:pPr>
        <w:pStyle w:val="AllowPageBreak"/>
      </w:pPr>
    </w:p>
    <w:p w:rsidR="00000000" w:rsidRPr="00BC4918" w:rsidP="00BC4918">
      <w:pPr>
        <w:pStyle w:val="Heading1"/>
      </w:pPr>
      <w:bookmarkStart w:id="7" w:name="O_1268377"/>
      <w:bookmarkEnd w:id="7"/>
      <w:r w:rsidRPr="00BC4918">
        <w:t>Foundation Skills</w:t>
      </w:r>
    </w:p>
    <w:tbl>
      <w:tblPr>
        <w:tblW w:w="9497" w:type="dxa"/>
        <w:tblLayout w:type="fixed"/>
        <w:tblCellMar>
          <w:left w:w="62" w:type="dxa"/>
          <w:right w:w="62" w:type="dxa"/>
        </w:tblCellMar>
        <w:tblLook w:val="0000"/>
      </w:tblPr>
      <w:tblGrid>
        <w:gridCol w:w="9497"/>
      </w:tblGrid>
      <w:tr w:rsidTr="00BC49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4918" w:rsidP="00BC4918">
            <w:pPr>
              <w:pStyle w:val="BodyText"/>
            </w:pPr>
            <w:r w:rsidRPr="00BC4918">
              <w:t>Foundation skills essential to performance are explicit in the performance criteria of this unit of competency.</w:t>
            </w:r>
          </w:p>
        </w:tc>
      </w:tr>
    </w:tbl>
    <w:p w:rsidR="00000000" w:rsidRPr="00BC4918" w:rsidP="00BC4918">
      <w:pPr>
        <w:pStyle w:val="NoPaddingFontSize1"/>
      </w:pPr>
    </w:p>
    <w:p w:rsidR="00000000" w:rsidRPr="00BC4918" w:rsidP="00BC4918">
      <w:pPr>
        <w:pStyle w:val="AllowPageBreak"/>
      </w:pPr>
    </w:p>
    <w:p w:rsidR="00000000" w:rsidRPr="00BC4918" w:rsidP="00BC4918">
      <w:pPr>
        <w:pStyle w:val="Heading1"/>
      </w:pPr>
      <w:bookmarkStart w:id="8" w:name="O_1268378"/>
      <w:bookmarkEnd w:id="8"/>
      <w:r w:rsidRPr="00BC4918">
        <w:t>Range of Conditions</w:t>
      </w:r>
    </w:p>
    <w:tbl>
      <w:tblPr>
        <w:tblW w:w="9497" w:type="dxa"/>
        <w:tblLayout w:type="fixed"/>
        <w:tblCellMar>
          <w:left w:w="62" w:type="dxa"/>
          <w:right w:w="62" w:type="dxa"/>
        </w:tblCellMar>
        <w:tblLook w:val="0000"/>
      </w:tblPr>
      <w:tblGrid>
        <w:gridCol w:w="2328"/>
        <w:gridCol w:w="7169"/>
      </w:tblGrid>
      <w:tr w:rsidTr="00BC491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C4918" w:rsidP="00BC4918">
            <w:pPr>
              <w:pStyle w:val="BodyText"/>
            </w:pPr>
            <w:r w:rsidRPr="00BC4918">
              <w:t>Range is restricted to essential operating conditions and any other variables essential to the work environment.</w:t>
            </w:r>
          </w:p>
          <w:p w:rsidR="00000000" w:rsidP="00BC4918">
            <w:pPr>
              <w:pStyle w:val="BodyText"/>
              <w:rPr>
                <w:lang w:val="en-NZ"/>
              </w:rPr>
            </w:pPr>
            <w:r w:rsidRPr="00BC4918">
              <w:t>Non-essential conditions may be found in the UEE Electrotechnology Training Package Companion Volume Implementation Guide.</w:t>
            </w:r>
          </w:p>
        </w:tc>
      </w:tr>
      <w:tr w:rsidTr="00BC4918">
        <w:tblPrEx>
          <w:tblW w:w="9497" w:type="dxa"/>
          <w:tblLayout w:type="fixed"/>
          <w:tblCellMar>
            <w:left w:w="62" w:type="dxa"/>
            <w:right w:w="62" w:type="dxa"/>
          </w:tblCellMar>
          <w:tblLook w:val="0000"/>
        </w:tblPrEx>
        <w:tc>
          <w:tcPr>
            <w:tcW w:w="2328" w:type="dxa"/>
            <w:tcBorders>
              <w:top w:val="nil"/>
              <w:left w:val="nil"/>
              <w:bottom w:val="nil"/>
              <w:right w:val="nil"/>
            </w:tcBorders>
            <w:tcMar>
              <w:top w:w="0" w:type="dxa"/>
              <w:left w:w="62" w:type="dxa"/>
              <w:bottom w:w="0" w:type="dxa"/>
              <w:right w:w="62" w:type="dxa"/>
            </w:tcMar>
          </w:tcPr>
          <w:p w:rsidR="00000000" w:rsidP="00BC4918">
            <w:pPr>
              <w:pStyle w:val="BodyText"/>
              <w:rPr>
                <w:lang w:val="en-NZ"/>
              </w:rPr>
            </w:pPr>
            <w:r w:rsidRPr="00BC4918">
              <w:t>Installation of PV PCE must include:</w:t>
            </w:r>
          </w:p>
        </w:tc>
        <w:tc>
          <w:tcPr>
            <w:tcW w:w="7169" w:type="dxa"/>
            <w:tcBorders>
              <w:top w:val="nil"/>
              <w:left w:val="nil"/>
              <w:bottom w:val="nil"/>
              <w:right w:val="nil"/>
            </w:tcBorders>
            <w:tcMar>
              <w:top w:w="0" w:type="dxa"/>
              <w:left w:w="62" w:type="dxa"/>
              <w:bottom w:w="0" w:type="dxa"/>
              <w:right w:w="62" w:type="dxa"/>
            </w:tcMar>
          </w:tcPr>
          <w:p w:rsidR="00000000" w:rsidRPr="00BC4918" w:rsidP="00BC4918">
            <w:pPr>
              <w:pStyle w:val="ListBullet"/>
            </w:pPr>
            <w:r w:rsidRPr="00BC4918">
              <w:t>installing, configuring and commissioning at least two different LV grid-connected PCEs to the grid.</w:t>
            </w:r>
          </w:p>
        </w:tc>
      </w:tr>
    </w:tbl>
    <w:p w:rsidR="00000000" w:rsidRPr="00BC4918" w:rsidP="00BC4918">
      <w:pPr>
        <w:pStyle w:val="NoPaddingFontSize1"/>
      </w:pPr>
    </w:p>
    <w:p w:rsidR="00000000" w:rsidRPr="00BC4918" w:rsidP="00BC4918">
      <w:pPr>
        <w:pStyle w:val="AllowPageBreak"/>
      </w:pPr>
    </w:p>
    <w:p w:rsidR="00000000" w:rsidRPr="00BC4918" w:rsidP="00BC4918">
      <w:pPr>
        <w:pStyle w:val="Heading1"/>
      </w:pPr>
      <w:bookmarkStart w:id="9" w:name="O_1268379"/>
      <w:bookmarkEnd w:id="9"/>
      <w:r w:rsidRPr="00BC4918">
        <w:t>Unit Mapping Information</w:t>
      </w:r>
    </w:p>
    <w:tbl>
      <w:tblPr>
        <w:tblW w:w="9497" w:type="dxa"/>
        <w:tblLayout w:type="fixed"/>
        <w:tblCellMar>
          <w:left w:w="62" w:type="dxa"/>
          <w:right w:w="62" w:type="dxa"/>
        </w:tblCellMar>
        <w:tblLook w:val="0000"/>
      </w:tblPr>
      <w:tblGrid>
        <w:gridCol w:w="9497"/>
      </w:tblGrid>
      <w:tr w:rsidTr="00BC49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4918" w:rsidP="00BC4918">
            <w:pPr>
              <w:pStyle w:val="BodyText"/>
            </w:pPr>
            <w:r w:rsidRPr="00BC4918">
              <w:t>This is a new unit.</w:t>
            </w:r>
          </w:p>
        </w:tc>
      </w:tr>
    </w:tbl>
    <w:p w:rsidR="00000000" w:rsidRPr="00BC4918" w:rsidP="00BC4918">
      <w:pPr>
        <w:pStyle w:val="NoPaddingFontSize1"/>
      </w:pPr>
    </w:p>
    <w:p w:rsidR="00000000" w:rsidRPr="00BC4918" w:rsidP="00BC4918">
      <w:pPr>
        <w:pStyle w:val="AllowPageBreak"/>
      </w:pPr>
    </w:p>
    <w:p w:rsidR="00000000" w:rsidRPr="00BC4918" w:rsidP="00BC4918">
      <w:pPr>
        <w:pStyle w:val="Heading1"/>
      </w:pPr>
      <w:bookmarkStart w:id="10" w:name="O_1268386"/>
      <w:bookmarkEnd w:id="10"/>
      <w:r w:rsidRPr="00BC4918">
        <w:t>Links</w:t>
      </w:r>
    </w:p>
    <w:p w:rsidR="00000000" w:rsidRPr="00BC4918" w:rsidP="00C01015">
      <w:pPr>
        <w:pStyle w:val="BodyText"/>
      </w:pPr>
      <w:r w:rsidRPr="00BC4918">
        <w:t xml:space="preserve">Companion </w:t>
      </w:r>
      <w:r w:rsidRPr="00BC4918">
        <w:t xml:space="preserve">Volume Implementation Guides are found in VETNet - </w:t>
      </w:r>
      <w:r>
        <w:fldChar w:fldCharType="begin"/>
      </w:r>
      <w:r>
        <w:instrText xml:space="preserve"> HYPERLINK "https://vetnet.gov.au/Pages/TrainingDocs.aspx?q=b8a8f136-5421-4ce1-92e0-2b50341431b6" </w:instrText>
      </w:r>
      <w:r>
        <w:fldChar w:fldCharType="separate"/>
      </w:r>
      <w:r w:rsidRPr="00966BE1">
        <w:rPr>
          <w:rStyle w:val="Hyperlink"/>
        </w:rPr>
        <w:t>https://vetnet.gov.au/Pages/TrainingDocs.aspx?q=b8a8f136-5421-4ce1-92e0-2b50341431b6</w:t>
      </w:r>
      <w:r>
        <w:fldChar w:fldCharType="end"/>
      </w:r>
    </w:p>
    <w:p w:rsidR="00000000" w:rsidRPr="00BC4918" w:rsidP="00BC4918"/>
    <w:sectPr w:rsidSect="00BC49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9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918" w:rsidRPr="00C01015" w:rsidP="00C010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9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015" w:rsidP="00BC49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1015" w:rsidP="00BC491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01015" w:rsidP="00BC49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9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0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4918" w:rsidRPr="00C01015" w:rsidP="00C010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9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015" w:rsidRPr="002D2AF8" w:rsidP="00BC4918">
    <w:pPr>
      <w:pStyle w:val="Header"/>
      <w:framePr w:wrap="around"/>
    </w:pPr>
    <w:r>
      <w:fldChar w:fldCharType="begin"/>
    </w:r>
    <w:r>
      <w:instrText xml:space="preserve"> TITLE   \* MERGEFORMAT </w:instrText>
    </w:r>
    <w:r>
      <w:fldChar w:fldCharType="separate"/>
    </w:r>
    <w:r>
      <w:t>UEERE0080 Install photovoltaic power conversion equipment to grid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01015" w:rsidP="00BC49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F679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A0F1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9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918"/>
    <w:pPr>
      <w:spacing w:before="360" w:after="60"/>
      <w:outlineLvl w:val="0"/>
    </w:pPr>
    <w:rPr>
      <w:sz w:val="32"/>
    </w:rPr>
  </w:style>
  <w:style w:type="paragraph" w:styleId="Heading2">
    <w:name w:val="heading 2"/>
    <w:basedOn w:val="HeadingBase"/>
    <w:next w:val="BodyText"/>
    <w:link w:val="Heading2Char"/>
    <w:qFormat/>
    <w:rsid w:val="00BC4918"/>
    <w:pPr>
      <w:keepLines/>
      <w:spacing w:before="240" w:after="120"/>
      <w:outlineLvl w:val="1"/>
    </w:pPr>
    <w:rPr>
      <w:sz w:val="28"/>
      <w:szCs w:val="40"/>
    </w:rPr>
  </w:style>
  <w:style w:type="paragraph" w:styleId="Heading3">
    <w:name w:val="heading 3"/>
    <w:basedOn w:val="HeadingBase"/>
    <w:next w:val="BodyText"/>
    <w:link w:val="Heading3Char"/>
    <w:qFormat/>
    <w:rsid w:val="00BC4918"/>
    <w:pPr>
      <w:spacing w:before="180" w:after="120"/>
      <w:outlineLvl w:val="2"/>
    </w:pPr>
    <w:rPr>
      <w:spacing w:val="-10"/>
      <w:kern w:val="32"/>
    </w:rPr>
  </w:style>
  <w:style w:type="paragraph" w:styleId="Heading4">
    <w:name w:val="heading 4"/>
    <w:basedOn w:val="HeadingBase"/>
    <w:next w:val="BodyText"/>
    <w:link w:val="Heading4Char"/>
    <w:qFormat/>
    <w:rsid w:val="00BC4918"/>
    <w:pPr>
      <w:spacing w:before="160" w:after="120"/>
      <w:outlineLvl w:val="3"/>
    </w:pPr>
    <w:rPr>
      <w:sz w:val="22"/>
    </w:rPr>
  </w:style>
  <w:style w:type="paragraph" w:styleId="Heading5">
    <w:name w:val="heading 5"/>
    <w:basedOn w:val="HeadingBase"/>
    <w:next w:val="Normal"/>
    <w:link w:val="Heading5Char"/>
    <w:qFormat/>
    <w:rsid w:val="00BC4918"/>
    <w:pPr>
      <w:spacing w:before="80"/>
      <w:outlineLvl w:val="4"/>
    </w:pPr>
    <w:rPr>
      <w:color w:val="918585"/>
      <w:sz w:val="20"/>
    </w:rPr>
  </w:style>
  <w:style w:type="paragraph" w:styleId="Heading6">
    <w:name w:val="heading 6"/>
    <w:basedOn w:val="HeadingBase"/>
    <w:next w:val="Normal"/>
    <w:link w:val="Heading6Char"/>
    <w:qFormat/>
    <w:rsid w:val="00BC4918"/>
    <w:pPr>
      <w:spacing w:before="60"/>
      <w:outlineLvl w:val="5"/>
    </w:pPr>
    <w:rPr>
      <w:color w:val="918585"/>
      <w:sz w:val="20"/>
    </w:rPr>
  </w:style>
  <w:style w:type="paragraph" w:styleId="Heading7">
    <w:name w:val="heading 7"/>
    <w:basedOn w:val="Normal"/>
    <w:next w:val="Normal"/>
    <w:link w:val="Heading7Char"/>
    <w:qFormat/>
    <w:rsid w:val="00BC4918"/>
    <w:pPr>
      <w:ind w:left="720"/>
      <w:outlineLvl w:val="6"/>
    </w:pPr>
    <w:rPr>
      <w:i/>
    </w:rPr>
  </w:style>
  <w:style w:type="paragraph" w:styleId="Heading8">
    <w:name w:val="heading 8"/>
    <w:basedOn w:val="Normal"/>
    <w:next w:val="Normal"/>
    <w:link w:val="Heading8Char"/>
    <w:qFormat/>
    <w:rsid w:val="00BC4918"/>
    <w:pPr>
      <w:ind w:left="720"/>
      <w:outlineLvl w:val="7"/>
    </w:pPr>
    <w:rPr>
      <w:i/>
    </w:rPr>
  </w:style>
  <w:style w:type="paragraph" w:styleId="Heading9">
    <w:name w:val="heading 9"/>
    <w:basedOn w:val="Normal"/>
    <w:next w:val="Normal"/>
    <w:link w:val="Heading9Char"/>
    <w:qFormat/>
    <w:rsid w:val="00BC4918"/>
    <w:pPr>
      <w:ind w:left="720"/>
      <w:outlineLvl w:val="8"/>
    </w:pPr>
    <w:rPr>
      <w:i/>
    </w:rPr>
  </w:style>
  <w:style w:type="character" w:default="1" w:styleId="DefaultParagraphFont">
    <w:name w:val="Default Paragraph Font"/>
    <w:uiPriority w:val="1"/>
    <w:unhideWhenUsed/>
    <w:rsid w:val="00BC49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918"/>
  </w:style>
  <w:style w:type="character" w:customStyle="1" w:styleId="Heading1Char">
    <w:name w:val="Heading 1 Char"/>
    <w:basedOn w:val="DefaultParagraphFont"/>
    <w:link w:val="Heading1"/>
    <w:rsid w:val="00BC4918"/>
    <w:rPr>
      <w:rFonts w:ascii="Times New Roman" w:eastAsia="Times New Roman" w:hAnsi="Times New Roman" w:cs="Times New Roman"/>
      <w:b/>
      <w:sz w:val="32"/>
      <w:szCs w:val="20"/>
      <w:lang w:eastAsia="en-US"/>
    </w:rPr>
  </w:style>
  <w:style w:type="paragraph" w:styleId="BodyText">
    <w:name w:val="Body Text"/>
    <w:basedOn w:val="Normal"/>
    <w:link w:val="BodyTextChar"/>
    <w:rsid w:val="00BC49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4918"/>
    <w:rPr>
      <w:rFonts w:ascii="Times New Roman" w:eastAsia="Times New Roman" w:hAnsi="Times New Roman" w:cs="Times New Roman"/>
      <w:sz w:val="24"/>
      <w:lang w:eastAsia="en-US"/>
    </w:rPr>
  </w:style>
  <w:style w:type="paragraph" w:styleId="ListBullet">
    <w:name w:val="List Bullet"/>
    <w:basedOn w:val="List"/>
    <w:rsid w:val="00BC4918"/>
    <w:pPr>
      <w:numPr>
        <w:numId w:val="11"/>
      </w:numPr>
      <w:tabs>
        <w:tab w:val="clear" w:pos="340"/>
      </w:tabs>
      <w:spacing w:before="40" w:after="40"/>
    </w:pPr>
  </w:style>
  <w:style w:type="character" w:customStyle="1" w:styleId="SpecialBold">
    <w:name w:val="Special Bold"/>
    <w:basedOn w:val="DefaultParagraphFont"/>
    <w:rsid w:val="00BC4918"/>
    <w:rPr>
      <w:b/>
      <w:spacing w:val="0"/>
    </w:rPr>
  </w:style>
  <w:style w:type="paragraph" w:customStyle="1" w:styleId="SuperHeading">
    <w:name w:val="SuperHeading"/>
    <w:basedOn w:val="Normal"/>
    <w:rsid w:val="00BC4918"/>
    <w:pPr>
      <w:spacing w:before="240" w:after="120"/>
      <w:outlineLvl w:val="0"/>
    </w:pPr>
    <w:rPr>
      <w:rFonts w:ascii="Times New Roman" w:hAnsi="Times New Roman"/>
      <w:b/>
      <w:sz w:val="32"/>
    </w:rPr>
  </w:style>
  <w:style w:type="paragraph" w:customStyle="1" w:styleId="AllowPageBreak">
    <w:name w:val="AllowPageBreak"/>
    <w:rsid w:val="00BC49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C49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9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9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9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9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9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9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918"/>
    <w:rPr>
      <w:rFonts w:ascii="Courier New" w:eastAsia="Times New Roman" w:hAnsi="Courier New" w:cs="Times New Roman"/>
      <w:i/>
      <w:szCs w:val="20"/>
      <w:lang w:eastAsia="en-US"/>
    </w:rPr>
  </w:style>
  <w:style w:type="paragraph" w:customStyle="1" w:styleId="HeadingBase">
    <w:name w:val="Heading Base"/>
    <w:rsid w:val="00BC49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918"/>
    <w:pPr>
      <w:tabs>
        <w:tab w:val="right" w:leader="dot" w:pos="9072"/>
      </w:tabs>
      <w:ind w:left="567"/>
    </w:pPr>
    <w:rPr>
      <w:szCs w:val="22"/>
    </w:rPr>
  </w:style>
  <w:style w:type="paragraph" w:customStyle="1" w:styleId="TOCBase">
    <w:name w:val="TOC Base"/>
    <w:rsid w:val="00BC49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918"/>
    <w:pPr>
      <w:tabs>
        <w:tab w:val="right" w:leader="dot" w:pos="9072"/>
      </w:tabs>
      <w:spacing w:before="40" w:after="40"/>
      <w:ind w:left="284"/>
    </w:pPr>
    <w:rPr>
      <w:rFonts w:ascii="Times New Roman" w:hAnsi="Times New Roman"/>
    </w:rPr>
  </w:style>
  <w:style w:type="paragraph" w:styleId="TOC1">
    <w:name w:val="toc 1"/>
    <w:basedOn w:val="TOCBase"/>
    <w:next w:val="Normal"/>
    <w:rsid w:val="00BC49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49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918"/>
    <w:rPr>
      <w:rFonts w:ascii="Times New Roman" w:eastAsia="Times New Roman" w:hAnsi="Times New Roman" w:cs="Times New Roman"/>
      <w:sz w:val="16"/>
      <w:lang w:eastAsia="en-US"/>
    </w:rPr>
  </w:style>
  <w:style w:type="paragraph" w:styleId="Title">
    <w:name w:val="Title"/>
    <w:basedOn w:val="HeadingBase"/>
    <w:link w:val="TitleChar"/>
    <w:qFormat/>
    <w:rsid w:val="00BC4918"/>
    <w:pPr>
      <w:spacing w:before="5040"/>
      <w:jc w:val="center"/>
    </w:pPr>
    <w:rPr>
      <w:sz w:val="48"/>
      <w:szCs w:val="72"/>
      <w:lang w:val="en-US"/>
    </w:rPr>
  </w:style>
  <w:style w:type="character" w:customStyle="1" w:styleId="TitleChar">
    <w:name w:val="Title Char"/>
    <w:basedOn w:val="DefaultParagraphFont"/>
    <w:link w:val="Title"/>
    <w:rsid w:val="00BC49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918"/>
    <w:pPr>
      <w:tabs>
        <w:tab w:val="left" w:pos="3600"/>
        <w:tab w:val="left" w:pos="3958"/>
      </w:tabs>
    </w:pPr>
  </w:style>
  <w:style w:type="paragraph" w:styleId="List">
    <w:name w:val="List"/>
    <w:basedOn w:val="BodyText"/>
    <w:next w:val="BodyText"/>
    <w:rsid w:val="00BC4918"/>
    <w:pPr>
      <w:tabs>
        <w:tab w:val="left" w:pos="340"/>
      </w:tabs>
      <w:spacing w:before="60" w:after="60"/>
      <w:ind w:left="340" w:hanging="340"/>
    </w:pPr>
  </w:style>
  <w:style w:type="paragraph" w:customStyle="1" w:styleId="Note">
    <w:name w:val="Note"/>
    <w:basedOn w:val="BodyText"/>
    <w:rsid w:val="00BC49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918"/>
    <w:pPr>
      <w:framePr w:wrap="auto" w:hAnchor="text" w:y="6049"/>
    </w:pPr>
    <w:rPr>
      <w:color w:val="000000"/>
      <w:sz w:val="40"/>
    </w:rPr>
  </w:style>
  <w:style w:type="paragraph" w:customStyle="1" w:styleId="TOCTitle">
    <w:name w:val="TOCTitle"/>
    <w:basedOn w:val="Heading1"/>
    <w:rsid w:val="00BC4918"/>
    <w:pPr>
      <w:spacing w:after="240"/>
      <w:jc w:val="center"/>
      <w:outlineLvl w:val="9"/>
    </w:pPr>
    <w:rPr>
      <w:caps/>
    </w:rPr>
  </w:style>
  <w:style w:type="paragraph" w:customStyle="1" w:styleId="Version">
    <w:name w:val="Version"/>
    <w:rsid w:val="00BC49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4918"/>
    <w:pPr>
      <w:numPr>
        <w:numId w:val="12"/>
      </w:numPr>
      <w:tabs>
        <w:tab w:val="clear" w:pos="680"/>
      </w:tabs>
    </w:pPr>
  </w:style>
  <w:style w:type="paragraph" w:styleId="Index1">
    <w:name w:val="index 1"/>
    <w:basedOn w:val="Normal"/>
    <w:next w:val="Normal"/>
    <w:semiHidden/>
    <w:rsid w:val="00BC4918"/>
    <w:pPr>
      <w:keepNext w:val="0"/>
      <w:tabs>
        <w:tab w:val="right" w:pos="4176"/>
      </w:tabs>
      <w:ind w:left="198" w:hanging="198"/>
    </w:pPr>
    <w:rPr>
      <w:rFonts w:ascii="Garamond" w:hAnsi="Garamond"/>
    </w:rPr>
  </w:style>
  <w:style w:type="paragraph" w:styleId="IndexHeading">
    <w:name w:val="index heading"/>
    <w:basedOn w:val="Normal"/>
    <w:next w:val="Index1"/>
    <w:semiHidden/>
    <w:rsid w:val="00BC4918"/>
    <w:pPr>
      <w:spacing w:before="120" w:after="120"/>
    </w:pPr>
    <w:rPr>
      <w:rFonts w:ascii="Arial" w:hAnsi="Arial"/>
      <w:b/>
      <w:color w:val="918585"/>
      <w:sz w:val="24"/>
    </w:rPr>
  </w:style>
  <w:style w:type="paragraph" w:styleId="Header">
    <w:name w:val="header"/>
    <w:basedOn w:val="Normal"/>
    <w:link w:val="HeaderChar"/>
    <w:rsid w:val="00BC49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918"/>
    <w:rPr>
      <w:rFonts w:ascii="Times New Roman" w:eastAsia="Times New Roman" w:hAnsi="Times New Roman" w:cs="Times New Roman"/>
      <w:sz w:val="16"/>
      <w:szCs w:val="20"/>
      <w:lang w:val="en-GB" w:eastAsia="en-US"/>
    </w:rPr>
  </w:style>
  <w:style w:type="paragraph" w:customStyle="1" w:styleId="Chapter">
    <w:name w:val="Chapter"/>
    <w:basedOn w:val="Normal"/>
    <w:rsid w:val="00BC4918"/>
    <w:pPr>
      <w:spacing w:before="240"/>
    </w:pPr>
    <w:rPr>
      <w:rFonts w:ascii="Times New Roman" w:hAnsi="Times New Roman"/>
      <w:smallCaps/>
      <w:spacing w:val="80"/>
      <w:sz w:val="28"/>
    </w:rPr>
  </w:style>
  <w:style w:type="paragraph" w:customStyle="1" w:styleId="InChapter">
    <w:name w:val="InChapter"/>
    <w:basedOn w:val="Heading3"/>
    <w:rsid w:val="00BC4918"/>
    <w:pPr>
      <w:spacing w:after="240"/>
      <w:outlineLvl w:val="9"/>
    </w:pPr>
    <w:rPr>
      <w:noProof/>
    </w:rPr>
  </w:style>
  <w:style w:type="paragraph" w:styleId="Index2">
    <w:name w:val="index 2"/>
    <w:basedOn w:val="Normal"/>
    <w:next w:val="Normal"/>
    <w:semiHidden/>
    <w:rsid w:val="00BC4918"/>
    <w:pPr>
      <w:tabs>
        <w:tab w:val="right" w:pos="4176"/>
      </w:tabs>
      <w:ind w:left="568" w:hanging="284"/>
    </w:pPr>
    <w:rPr>
      <w:rFonts w:ascii="Garamond" w:hAnsi="Garamond"/>
    </w:rPr>
  </w:style>
  <w:style w:type="paragraph" w:customStyle="1" w:styleId="Byline">
    <w:name w:val="Byline"/>
    <w:rsid w:val="00BC49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918"/>
    <w:pPr>
      <w:tabs>
        <w:tab w:val="clear" w:pos="3600"/>
        <w:tab w:val="clear" w:pos="3958"/>
      </w:tabs>
      <w:jc w:val="right"/>
    </w:pPr>
  </w:style>
  <w:style w:type="character" w:styleId="Emphasis">
    <w:name w:val="Emphasis"/>
    <w:basedOn w:val="DefaultParagraphFont"/>
    <w:qFormat/>
    <w:rsid w:val="00BC4918"/>
    <w:rPr>
      <w:i/>
    </w:rPr>
  </w:style>
  <w:style w:type="paragraph" w:styleId="Caption">
    <w:name w:val="caption"/>
    <w:basedOn w:val="BodyText"/>
    <w:next w:val="Normal"/>
    <w:qFormat/>
    <w:rsid w:val="00BC4918"/>
    <w:pPr>
      <w:framePr w:w="2268" w:hSpace="181" w:vSpace="181" w:wrap="around" w:vAnchor="text" w:hAnchor="page" w:x="1135" w:y="285" w:anchorLock="1"/>
    </w:pPr>
    <w:rPr>
      <w:i/>
    </w:rPr>
  </w:style>
  <w:style w:type="paragraph" w:customStyle="1" w:styleId="MiniTOCTitle">
    <w:name w:val="MiniTOCTitle"/>
    <w:basedOn w:val="Heading4"/>
    <w:rsid w:val="00BC4918"/>
    <w:pPr>
      <w:spacing w:before="240"/>
      <w:outlineLvl w:val="9"/>
    </w:pPr>
    <w:rPr>
      <w:noProof/>
      <w:sz w:val="24"/>
    </w:rPr>
  </w:style>
  <w:style w:type="paragraph" w:customStyle="1" w:styleId="MiniTOCItem">
    <w:name w:val="MiniTOCItem"/>
    <w:basedOn w:val="ListBullet"/>
    <w:rsid w:val="00BC4918"/>
    <w:pPr>
      <w:numPr>
        <w:numId w:val="0"/>
      </w:numPr>
      <w:tabs>
        <w:tab w:val="right" w:leader="dot" w:pos="6521"/>
      </w:tabs>
      <w:spacing w:before="0" w:after="0"/>
    </w:pPr>
  </w:style>
  <w:style w:type="paragraph" w:customStyle="1" w:styleId="TOFTitle">
    <w:name w:val="TOFTitle"/>
    <w:basedOn w:val="TOCTitle"/>
    <w:rsid w:val="00BC4918"/>
  </w:style>
  <w:style w:type="paragraph" w:styleId="TableofFigures">
    <w:name w:val="table of figures"/>
    <w:basedOn w:val="Normal"/>
    <w:next w:val="Normal"/>
    <w:semiHidden/>
    <w:rsid w:val="00BC4918"/>
    <w:pPr>
      <w:tabs>
        <w:tab w:val="right" w:leader="dot" w:pos="9072"/>
      </w:tabs>
      <w:ind w:left="970" w:hanging="403"/>
    </w:pPr>
    <w:rPr>
      <w:rFonts w:ascii="Times New Roman" w:hAnsi="Times New Roman"/>
      <w:b/>
    </w:rPr>
  </w:style>
  <w:style w:type="paragraph" w:styleId="ListNumber">
    <w:name w:val="List Number"/>
    <w:basedOn w:val="List"/>
    <w:rsid w:val="00BC4918"/>
    <w:pPr>
      <w:numPr>
        <w:numId w:val="14"/>
      </w:numPr>
      <w:tabs>
        <w:tab w:val="clear" w:pos="340"/>
      </w:tabs>
    </w:pPr>
  </w:style>
  <w:style w:type="character" w:customStyle="1" w:styleId="WingdingSymbols">
    <w:name w:val="Wingding Symbols"/>
    <w:rsid w:val="00BC4918"/>
    <w:rPr>
      <w:rFonts w:ascii="Wingdings" w:hAnsi="Wingdings"/>
    </w:rPr>
  </w:style>
  <w:style w:type="paragraph" w:customStyle="1" w:styleId="TableHeading">
    <w:name w:val="Table Heading"/>
    <w:basedOn w:val="HeadingBase"/>
    <w:rsid w:val="00BC4918"/>
    <w:pPr>
      <w:keepLines/>
      <w:pBdr>
        <w:bottom w:val="single" w:sz="6" w:space="1" w:color="918585"/>
      </w:pBdr>
      <w:spacing w:before="240"/>
    </w:pPr>
  </w:style>
  <w:style w:type="character" w:customStyle="1" w:styleId="HotSpot">
    <w:name w:val="HotSpot"/>
    <w:rsid w:val="00BC4918"/>
    <w:rPr>
      <w:color w:val="0033CC"/>
      <w:u w:val="none"/>
    </w:rPr>
  </w:style>
  <w:style w:type="paragraph" w:customStyle="1" w:styleId="BodyTextRight">
    <w:name w:val="Body Text Right"/>
    <w:basedOn w:val="BodyText"/>
    <w:rsid w:val="00BC4918"/>
    <w:pPr>
      <w:spacing w:before="0" w:after="0"/>
      <w:jc w:val="right"/>
    </w:pPr>
  </w:style>
  <w:style w:type="paragraph" w:styleId="Index3">
    <w:name w:val="index 3"/>
    <w:basedOn w:val="ListNumber2"/>
    <w:next w:val="Normal"/>
    <w:semiHidden/>
    <w:rsid w:val="00BC4918"/>
    <w:pPr>
      <w:numPr>
        <w:numId w:val="0"/>
      </w:numPr>
      <w:tabs>
        <w:tab w:val="right" w:leader="dot" w:pos="4176"/>
      </w:tabs>
    </w:pPr>
  </w:style>
  <w:style w:type="paragraph" w:styleId="ListNumber2">
    <w:name w:val="List Number 2"/>
    <w:basedOn w:val="List2"/>
    <w:rsid w:val="00BC4918"/>
    <w:pPr>
      <w:numPr>
        <w:numId w:val="9"/>
      </w:numPr>
      <w:tabs>
        <w:tab w:val="clear" w:pos="1060"/>
      </w:tabs>
    </w:pPr>
  </w:style>
  <w:style w:type="paragraph" w:customStyle="1" w:styleId="MarginNote">
    <w:name w:val="Margin Note"/>
    <w:basedOn w:val="BodyText"/>
    <w:rsid w:val="00BC49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9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9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918"/>
    <w:rPr>
      <w:sz w:val="32"/>
    </w:rPr>
  </w:style>
  <w:style w:type="paragraph" w:customStyle="1" w:styleId="HeadingProcedure">
    <w:name w:val="Heading Procedure"/>
    <w:basedOn w:val="HeadingBase"/>
    <w:next w:val="Normal"/>
    <w:rsid w:val="00BC4918"/>
    <w:pPr>
      <w:tabs>
        <w:tab w:val="left" w:pos="0"/>
      </w:tabs>
      <w:spacing w:before="120" w:after="60"/>
    </w:pPr>
    <w:rPr>
      <w:i/>
      <w:color w:val="918585"/>
      <w:sz w:val="22"/>
    </w:rPr>
  </w:style>
  <w:style w:type="paragraph" w:customStyle="1" w:styleId="TableBodyText">
    <w:name w:val="Table Body Text"/>
    <w:basedOn w:val="BodyText"/>
    <w:rsid w:val="00BC4918"/>
    <w:pPr>
      <w:spacing w:before="60" w:after="60"/>
    </w:pPr>
  </w:style>
  <w:style w:type="paragraph" w:styleId="ListContinue">
    <w:name w:val="List Continue"/>
    <w:basedOn w:val="List"/>
    <w:rsid w:val="00BC4918"/>
    <w:pPr>
      <w:ind w:firstLine="0"/>
    </w:pPr>
  </w:style>
  <w:style w:type="paragraph" w:customStyle="1" w:styleId="ListNote">
    <w:name w:val="List Note"/>
    <w:basedOn w:val="List"/>
    <w:rsid w:val="00BC4918"/>
    <w:pPr>
      <w:pBdr>
        <w:top w:val="single" w:sz="6" w:space="2" w:color="918585"/>
        <w:bottom w:val="single" w:sz="6" w:space="2" w:color="918585"/>
      </w:pBdr>
      <w:tabs>
        <w:tab w:val="left" w:pos="1021"/>
      </w:tabs>
      <w:ind w:firstLine="0"/>
    </w:pPr>
  </w:style>
  <w:style w:type="paragraph" w:customStyle="1" w:styleId="Warning">
    <w:name w:val="Warning"/>
    <w:basedOn w:val="BodyText"/>
    <w:rsid w:val="00BC4918"/>
    <w:pPr>
      <w:shd w:val="clear" w:color="auto" w:fill="D9D9D9"/>
      <w:tabs>
        <w:tab w:val="left" w:pos="992"/>
      </w:tabs>
      <w:ind w:left="119" w:right="119"/>
    </w:pPr>
    <w:rPr>
      <w:sz w:val="20"/>
    </w:rPr>
  </w:style>
  <w:style w:type="paragraph" w:customStyle="1" w:styleId="MarginIcons">
    <w:name w:val="Margin Icons"/>
    <w:basedOn w:val="BodyText"/>
    <w:rsid w:val="00BC49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918"/>
    <w:rPr>
      <w:rFonts w:ascii="Courier New" w:hAnsi="Courier New"/>
    </w:rPr>
  </w:style>
  <w:style w:type="paragraph" w:customStyle="1" w:styleId="NoteBullet">
    <w:name w:val="Note Bullet"/>
    <w:basedOn w:val="Note"/>
    <w:rsid w:val="00BC4918"/>
    <w:pPr>
      <w:tabs>
        <w:tab w:val="clear" w:pos="680"/>
      </w:tabs>
      <w:spacing w:before="60" w:after="60"/>
    </w:pPr>
  </w:style>
  <w:style w:type="paragraph" w:customStyle="1" w:styleId="SubHeading2">
    <w:name w:val="SubHeading2"/>
    <w:basedOn w:val="HeadingBase"/>
    <w:rsid w:val="00BC4918"/>
    <w:pPr>
      <w:spacing w:before="240" w:after="60"/>
    </w:pPr>
    <w:rPr>
      <w:sz w:val="20"/>
    </w:rPr>
  </w:style>
  <w:style w:type="paragraph" w:customStyle="1" w:styleId="SubHeading1">
    <w:name w:val="SubHeading1"/>
    <w:basedOn w:val="HeadingBase"/>
    <w:rsid w:val="00BC4918"/>
    <w:pPr>
      <w:spacing w:before="240" w:after="60"/>
    </w:pPr>
    <w:rPr>
      <w:color w:val="918585"/>
      <w:sz w:val="22"/>
    </w:rPr>
  </w:style>
  <w:style w:type="paragraph" w:customStyle="1" w:styleId="SideHeading">
    <w:name w:val="Side Heading"/>
    <w:basedOn w:val="HeadingBase"/>
    <w:rsid w:val="00BC49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918"/>
    <w:pPr>
      <w:numPr>
        <w:numId w:val="10"/>
      </w:numPr>
    </w:pPr>
  </w:style>
  <w:style w:type="paragraph" w:styleId="PlainText">
    <w:name w:val="Plain Text"/>
    <w:basedOn w:val="Normal"/>
    <w:link w:val="PlainTextChar"/>
    <w:rsid w:val="00BC4918"/>
    <w:rPr>
      <w:sz w:val="20"/>
    </w:rPr>
  </w:style>
  <w:style w:type="character" w:customStyle="1" w:styleId="PlainTextChar">
    <w:name w:val="Plain Text Char"/>
    <w:basedOn w:val="DefaultParagraphFont"/>
    <w:link w:val="PlainText"/>
    <w:rsid w:val="00BC4918"/>
    <w:rPr>
      <w:rFonts w:ascii="Courier New" w:eastAsia="Times New Roman" w:hAnsi="Courier New" w:cs="Times New Roman"/>
      <w:sz w:val="20"/>
      <w:szCs w:val="20"/>
      <w:lang w:eastAsia="en-US"/>
    </w:rPr>
  </w:style>
  <w:style w:type="character" w:customStyle="1" w:styleId="MenuOption">
    <w:name w:val="Menu Option"/>
    <w:basedOn w:val="DefaultParagraphFont"/>
    <w:rsid w:val="00BC4918"/>
    <w:rPr>
      <w:b/>
      <w:smallCaps/>
    </w:rPr>
  </w:style>
  <w:style w:type="paragraph" w:customStyle="1" w:styleId="TableListNumber">
    <w:name w:val="Table List Number"/>
    <w:basedOn w:val="ListNumber"/>
    <w:rsid w:val="00BC4918"/>
    <w:pPr>
      <w:numPr>
        <w:numId w:val="0"/>
      </w:numPr>
    </w:pPr>
  </w:style>
  <w:style w:type="paragraph" w:styleId="TOC4">
    <w:name w:val="toc 4"/>
    <w:basedOn w:val="TOCBase"/>
    <w:next w:val="Normal"/>
    <w:semiHidden/>
    <w:rsid w:val="00BC4918"/>
    <w:pPr>
      <w:tabs>
        <w:tab w:val="right" w:leader="dot" w:pos="9071"/>
      </w:tabs>
      <w:ind w:left="1701"/>
    </w:pPr>
  </w:style>
  <w:style w:type="paragraph" w:customStyle="1" w:styleId="ListAlpha">
    <w:name w:val="List Alpha"/>
    <w:basedOn w:val="List"/>
    <w:rsid w:val="00BC4918"/>
    <w:pPr>
      <w:numPr>
        <w:numId w:val="8"/>
      </w:numPr>
    </w:pPr>
  </w:style>
  <w:style w:type="paragraph" w:customStyle="1" w:styleId="ListAlpha2">
    <w:name w:val="List Alpha 2"/>
    <w:basedOn w:val="List2"/>
    <w:rsid w:val="00BC4918"/>
    <w:pPr>
      <w:numPr>
        <w:numId w:val="7"/>
      </w:numPr>
    </w:pPr>
  </w:style>
  <w:style w:type="paragraph" w:styleId="List2">
    <w:name w:val="List 2"/>
    <w:basedOn w:val="BodyText"/>
    <w:rsid w:val="00BC4918"/>
    <w:pPr>
      <w:tabs>
        <w:tab w:val="left" w:pos="680"/>
      </w:tabs>
      <w:spacing w:before="60" w:after="60"/>
      <w:ind w:left="680" w:hanging="340"/>
    </w:pPr>
  </w:style>
  <w:style w:type="paragraph" w:styleId="List3">
    <w:name w:val="List 3"/>
    <w:basedOn w:val="BodyText"/>
    <w:rsid w:val="00BC4918"/>
    <w:pPr>
      <w:tabs>
        <w:tab w:val="left" w:pos="1021"/>
      </w:tabs>
      <w:spacing w:before="60" w:after="60"/>
      <w:ind w:left="1020" w:hanging="340"/>
    </w:pPr>
  </w:style>
  <w:style w:type="paragraph" w:styleId="List4">
    <w:name w:val="List 4"/>
    <w:basedOn w:val="BodyText"/>
    <w:rsid w:val="00BC4918"/>
    <w:pPr>
      <w:tabs>
        <w:tab w:val="left" w:pos="1361"/>
      </w:tabs>
      <w:spacing w:before="60" w:after="60"/>
      <w:ind w:left="1361" w:hanging="340"/>
    </w:pPr>
  </w:style>
  <w:style w:type="paragraph" w:styleId="List5">
    <w:name w:val="List 5"/>
    <w:basedOn w:val="BodyText"/>
    <w:rsid w:val="00BC4918"/>
    <w:pPr>
      <w:tabs>
        <w:tab w:val="left" w:pos="1701"/>
      </w:tabs>
      <w:spacing w:before="60" w:after="60"/>
      <w:ind w:left="1701" w:hanging="340"/>
    </w:pPr>
  </w:style>
  <w:style w:type="paragraph" w:styleId="ListBullet3">
    <w:name w:val="List Bullet 3"/>
    <w:basedOn w:val="List3"/>
    <w:rsid w:val="00BC4918"/>
    <w:pPr>
      <w:numPr>
        <w:numId w:val="13"/>
      </w:numPr>
      <w:tabs>
        <w:tab w:val="clear" w:pos="1021"/>
      </w:tabs>
      <w:ind w:left="1037" w:hanging="357"/>
    </w:pPr>
  </w:style>
  <w:style w:type="paragraph" w:styleId="ListBullet4">
    <w:name w:val="List Bullet 4"/>
    <w:basedOn w:val="List4"/>
    <w:rsid w:val="00BC4918"/>
    <w:pPr>
      <w:numPr>
        <w:numId w:val="2"/>
      </w:numPr>
      <w:tabs>
        <w:tab w:val="clear" w:pos="1361"/>
      </w:tabs>
    </w:pPr>
  </w:style>
  <w:style w:type="paragraph" w:styleId="ListBullet5">
    <w:name w:val="List Bullet 5"/>
    <w:basedOn w:val="List5"/>
    <w:rsid w:val="00BC4918"/>
    <w:pPr>
      <w:numPr>
        <w:numId w:val="3"/>
      </w:numPr>
    </w:pPr>
  </w:style>
  <w:style w:type="paragraph" w:styleId="ListContinue2">
    <w:name w:val="List Continue 2"/>
    <w:basedOn w:val="List2"/>
    <w:rsid w:val="00BC4918"/>
    <w:pPr>
      <w:ind w:firstLine="0"/>
    </w:pPr>
  </w:style>
  <w:style w:type="paragraph" w:styleId="ListContinue3">
    <w:name w:val="List Continue 3"/>
    <w:basedOn w:val="List3"/>
    <w:rsid w:val="00BC4918"/>
    <w:pPr>
      <w:ind w:left="1021" w:firstLine="0"/>
    </w:pPr>
  </w:style>
  <w:style w:type="paragraph" w:styleId="ListContinue4">
    <w:name w:val="List Continue 4"/>
    <w:basedOn w:val="List4"/>
    <w:rsid w:val="00BC4918"/>
    <w:pPr>
      <w:ind w:firstLine="0"/>
    </w:pPr>
  </w:style>
  <w:style w:type="paragraph" w:styleId="ListContinue5">
    <w:name w:val="List Continue 5"/>
    <w:basedOn w:val="List5"/>
    <w:rsid w:val="00BC4918"/>
    <w:pPr>
      <w:ind w:firstLine="0"/>
    </w:pPr>
  </w:style>
  <w:style w:type="paragraph" w:styleId="ListNumber3">
    <w:name w:val="List Number 3"/>
    <w:basedOn w:val="List3"/>
    <w:rsid w:val="00BC4918"/>
    <w:pPr>
      <w:numPr>
        <w:numId w:val="4"/>
      </w:numPr>
    </w:pPr>
  </w:style>
  <w:style w:type="paragraph" w:styleId="ListNumber4">
    <w:name w:val="List Number 4"/>
    <w:basedOn w:val="List4"/>
    <w:rsid w:val="00BC4918"/>
    <w:pPr>
      <w:numPr>
        <w:numId w:val="5"/>
      </w:numPr>
    </w:pPr>
  </w:style>
  <w:style w:type="paragraph" w:styleId="ListNumber5">
    <w:name w:val="List Number 5"/>
    <w:basedOn w:val="List5"/>
    <w:rsid w:val="00BC4918"/>
    <w:pPr>
      <w:numPr>
        <w:numId w:val="6"/>
      </w:numPr>
    </w:pPr>
  </w:style>
  <w:style w:type="paragraph" w:styleId="BlockText">
    <w:name w:val="Block Text"/>
    <w:basedOn w:val="Normal"/>
    <w:rsid w:val="00BC4918"/>
    <w:pPr>
      <w:spacing w:after="120"/>
      <w:ind w:left="1440" w:right="1440"/>
    </w:pPr>
  </w:style>
  <w:style w:type="character" w:customStyle="1" w:styleId="Subscript">
    <w:name w:val="Subscript"/>
    <w:basedOn w:val="DefaultParagraphFont"/>
    <w:rsid w:val="00BC4918"/>
    <w:rPr>
      <w:sz w:val="16"/>
      <w:vertAlign w:val="subscript"/>
    </w:rPr>
  </w:style>
  <w:style w:type="character" w:customStyle="1" w:styleId="Superscript">
    <w:name w:val="Superscript"/>
    <w:basedOn w:val="DefaultParagraphFont"/>
    <w:rsid w:val="00BC4918"/>
    <w:rPr>
      <w:sz w:val="16"/>
      <w:vertAlign w:val="superscript"/>
    </w:rPr>
  </w:style>
  <w:style w:type="character" w:customStyle="1" w:styleId="Symbols">
    <w:name w:val="Symbols"/>
    <w:basedOn w:val="DefaultParagraphFont"/>
    <w:rsid w:val="00BC4918"/>
    <w:rPr>
      <w:rFonts w:ascii="Symbol" w:hAnsi="Symbol"/>
    </w:rPr>
  </w:style>
  <w:style w:type="character" w:customStyle="1" w:styleId="MenuOptions">
    <w:name w:val="Menu Options"/>
    <w:basedOn w:val="DefaultParagraphFont"/>
    <w:rsid w:val="00BC4918"/>
    <w:rPr>
      <w:rFonts w:ascii="Arial Narrow" w:hAnsi="Arial Narrow"/>
      <w:smallCaps/>
    </w:rPr>
  </w:style>
  <w:style w:type="character" w:customStyle="1" w:styleId="Buttons">
    <w:name w:val="Buttons"/>
    <w:basedOn w:val="DefaultParagraphFont"/>
    <w:rsid w:val="00BC4918"/>
    <w:rPr>
      <w:b/>
    </w:rPr>
  </w:style>
  <w:style w:type="character" w:customStyle="1" w:styleId="Underlined">
    <w:name w:val="Underlined"/>
    <w:basedOn w:val="DefaultParagraphFont"/>
    <w:rsid w:val="00BC4918"/>
    <w:rPr>
      <w:u w:val="single"/>
    </w:rPr>
  </w:style>
  <w:style w:type="paragraph" w:customStyle="1" w:styleId="TableBodyTextRight">
    <w:name w:val="Table Body Text Right"/>
    <w:basedOn w:val="TableBodyText"/>
    <w:rsid w:val="00BC4918"/>
    <w:pPr>
      <w:widowControl w:val="0"/>
      <w:autoSpaceDE w:val="0"/>
      <w:autoSpaceDN w:val="0"/>
      <w:adjustRightInd w:val="0"/>
      <w:jc w:val="right"/>
    </w:pPr>
    <w:rPr>
      <w:rFonts w:cs="Arial"/>
      <w:szCs w:val="18"/>
    </w:rPr>
  </w:style>
  <w:style w:type="paragraph" w:customStyle="1" w:styleId="CopyrightText">
    <w:name w:val="Copyright Text"/>
    <w:basedOn w:val="BodyText"/>
    <w:rsid w:val="00BC4918"/>
    <w:rPr>
      <w:sz w:val="18"/>
    </w:rPr>
  </w:style>
  <w:style w:type="paragraph" w:customStyle="1" w:styleId="BodySmallRight">
    <w:name w:val="Body Small Right"/>
    <w:basedOn w:val="BodyTextRight"/>
    <w:rsid w:val="00BC4918"/>
    <w:rPr>
      <w:sz w:val="18"/>
      <w:szCs w:val="18"/>
    </w:rPr>
  </w:style>
  <w:style w:type="paragraph" w:customStyle="1" w:styleId="MarginEdition">
    <w:name w:val="Margin Edition"/>
    <w:basedOn w:val="MarginNote"/>
    <w:rsid w:val="00BC4918"/>
    <w:pPr>
      <w:spacing w:before="0" w:after="0"/>
    </w:pPr>
    <w:rPr>
      <w:rFonts w:ascii="Times New Roman" w:hAnsi="Times New Roman"/>
      <w:color w:val="999999"/>
    </w:rPr>
  </w:style>
  <w:style w:type="paragraph" w:customStyle="1" w:styleId="Spacer">
    <w:name w:val="Spacer"/>
    <w:basedOn w:val="Normal"/>
    <w:rsid w:val="00BC4918"/>
    <w:rPr>
      <w:sz w:val="2"/>
      <w:szCs w:val="2"/>
    </w:rPr>
  </w:style>
  <w:style w:type="character" w:customStyle="1" w:styleId="Small">
    <w:name w:val="Small"/>
    <w:basedOn w:val="DefaultParagraphFont"/>
    <w:rsid w:val="00BC4918"/>
    <w:rPr>
      <w:sz w:val="16"/>
    </w:rPr>
  </w:style>
  <w:style w:type="paragraph" w:customStyle="1" w:styleId="WideTable">
    <w:name w:val="Wide Table"/>
    <w:basedOn w:val="Normal"/>
    <w:rsid w:val="00BC4918"/>
    <w:pPr>
      <w:ind w:left="-1418"/>
    </w:pPr>
    <w:rPr>
      <w:sz w:val="2"/>
      <w:szCs w:val="2"/>
    </w:rPr>
  </w:style>
  <w:style w:type="character" w:styleId="PageNumber">
    <w:name w:val="page number"/>
    <w:basedOn w:val="DefaultParagraphFont"/>
    <w:rsid w:val="00BC4918"/>
  </w:style>
  <w:style w:type="paragraph" w:styleId="Quote">
    <w:name w:val="Quote"/>
    <w:basedOn w:val="Heading1"/>
    <w:link w:val="QuoteChar"/>
    <w:qFormat/>
    <w:rsid w:val="00BC4918"/>
    <w:rPr>
      <w:b w:val="0"/>
      <w:sz w:val="72"/>
      <w:szCs w:val="72"/>
      <w:lang w:val="en-NZ"/>
    </w:rPr>
  </w:style>
  <w:style w:type="character" w:customStyle="1" w:styleId="QuoteChar">
    <w:name w:val="Quote Char"/>
    <w:basedOn w:val="DefaultParagraphFont"/>
    <w:link w:val="Quote"/>
    <w:rsid w:val="00BC49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918"/>
    <w:pPr>
      <w:pageBreakBefore/>
    </w:pPr>
  </w:style>
  <w:style w:type="paragraph" w:customStyle="1" w:styleId="Border">
    <w:name w:val="Border"/>
    <w:basedOn w:val="Normal"/>
    <w:qFormat/>
    <w:rsid w:val="00BC49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918"/>
    <w:rPr>
      <w:b/>
      <w:bCs/>
      <w:i/>
      <w:iCs/>
      <w:color w:val="auto"/>
    </w:rPr>
  </w:style>
  <w:style w:type="paragraph" w:styleId="IntenseQuote">
    <w:name w:val="Intense Quote"/>
    <w:basedOn w:val="Normal"/>
    <w:next w:val="Normal"/>
    <w:link w:val="IntenseQuoteChar"/>
    <w:uiPriority w:val="30"/>
    <w:qFormat/>
    <w:rsid w:val="00BC49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9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918"/>
    <w:rPr>
      <w:smallCaps/>
      <w:color w:val="auto"/>
      <w:u w:val="single"/>
    </w:rPr>
  </w:style>
  <w:style w:type="character" w:styleId="IntenseReference">
    <w:name w:val="Intense Reference"/>
    <w:basedOn w:val="DefaultParagraphFont"/>
    <w:uiPriority w:val="32"/>
    <w:qFormat/>
    <w:rsid w:val="00BC4918"/>
    <w:rPr>
      <w:b/>
      <w:bCs/>
      <w:smallCaps/>
      <w:color w:val="auto"/>
      <w:spacing w:val="5"/>
      <w:u w:val="single"/>
    </w:rPr>
  </w:style>
  <w:style w:type="paragraph" w:customStyle="1" w:styleId="2ColumnHeading">
    <w:name w:val="2Column Heading"/>
    <w:basedOn w:val="BodyText"/>
    <w:qFormat/>
    <w:rsid w:val="00BC4918"/>
    <w:pPr>
      <w:spacing w:after="60"/>
      <w:ind w:left="-2268"/>
    </w:pPr>
    <w:rPr>
      <w:b/>
    </w:rPr>
  </w:style>
  <w:style w:type="paragraph" w:customStyle="1" w:styleId="Heading1TOC">
    <w:name w:val="Heading1 TOC"/>
    <w:basedOn w:val="Normal"/>
    <w:qFormat/>
    <w:rsid w:val="00BC4918"/>
    <w:pPr>
      <w:spacing w:before="240" w:after="120"/>
    </w:pPr>
    <w:rPr>
      <w:rFonts w:ascii="Times New Roman" w:hAnsi="Times New Roman"/>
      <w:b/>
      <w:sz w:val="32"/>
    </w:rPr>
  </w:style>
  <w:style w:type="paragraph" w:customStyle="1" w:styleId="Heading2TOC">
    <w:name w:val="Heading2 TOC"/>
    <w:basedOn w:val="Normal"/>
    <w:qFormat/>
    <w:rsid w:val="00BC4918"/>
    <w:pPr>
      <w:spacing w:before="240" w:after="60"/>
    </w:pPr>
    <w:rPr>
      <w:rFonts w:ascii="Times New Roman" w:hAnsi="Times New Roman"/>
      <w:b/>
      <w:sz w:val="28"/>
    </w:rPr>
  </w:style>
  <w:style w:type="character" w:customStyle="1" w:styleId="Underline">
    <w:name w:val="Underline"/>
    <w:basedOn w:val="DefaultParagraphFont"/>
    <w:qFormat/>
    <w:rsid w:val="00BC4918"/>
    <w:rPr>
      <w:u w:val="single"/>
    </w:rPr>
  </w:style>
  <w:style w:type="character" w:customStyle="1" w:styleId="BoldandItalics">
    <w:name w:val="Bold and Italics"/>
    <w:qFormat/>
    <w:rsid w:val="00BC4918"/>
    <w:rPr>
      <w:b/>
      <w:i/>
      <w:u w:val="none"/>
    </w:rPr>
  </w:style>
  <w:style w:type="paragraph" w:styleId="BalloonText">
    <w:name w:val="Balloon Text"/>
    <w:basedOn w:val="Normal"/>
    <w:link w:val="BalloonTextChar"/>
    <w:rsid w:val="00BC4918"/>
    <w:rPr>
      <w:rFonts w:ascii="Tahoma" w:hAnsi="Tahoma" w:cs="Tahoma"/>
      <w:sz w:val="16"/>
      <w:szCs w:val="16"/>
    </w:rPr>
  </w:style>
  <w:style w:type="character" w:customStyle="1" w:styleId="BalloonTextChar">
    <w:name w:val="Balloon Text Char"/>
    <w:basedOn w:val="DefaultParagraphFont"/>
    <w:link w:val="BalloonText"/>
    <w:rsid w:val="00BC49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9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49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918"/>
    <w:rPr>
      <w:b/>
      <w:color w:val="660033"/>
      <w:spacing w:val="0"/>
    </w:rPr>
  </w:style>
  <w:style w:type="paragraph" w:customStyle="1" w:styleId="Nameditemlist">
    <w:name w:val="Named item list"/>
    <w:basedOn w:val="BodyText"/>
    <w:qFormat/>
    <w:rsid w:val="00BC4918"/>
    <w:pPr>
      <w:tabs>
        <w:tab w:val="left" w:pos="2835"/>
      </w:tabs>
      <w:ind w:left="2835" w:hanging="2835"/>
    </w:pPr>
  </w:style>
  <w:style w:type="paragraph" w:customStyle="1" w:styleId="BodyTextnopadding">
    <w:name w:val="Body Text no padding"/>
    <w:basedOn w:val="BodyText"/>
    <w:qFormat/>
    <w:rsid w:val="00BC4918"/>
    <w:pPr>
      <w:spacing w:before="0" w:after="0"/>
    </w:pPr>
  </w:style>
  <w:style w:type="paragraph" w:customStyle="1" w:styleId="BodyTextBold">
    <w:name w:val="Body Text Bold"/>
    <w:basedOn w:val="BodyText"/>
    <w:qFormat/>
    <w:rsid w:val="00BC4918"/>
    <w:rPr>
      <w:b/>
    </w:rPr>
  </w:style>
  <w:style w:type="character" w:styleId="Hyperlink">
    <w:name w:val="Hyperlink"/>
    <w:basedOn w:val="DefaultParagraphFont"/>
    <w:uiPriority w:val="99"/>
    <w:unhideWhenUsed/>
    <w:rsid w:val="00C010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Words>
  <Characters>4416</Characters>
  <Application>Microsoft Office Word</Application>
  <DocSecurity>0</DocSecurity>
  <Lines>169</Lines>
  <Paragraphs>78</Paragraphs>
  <ScaleCrop>false</ScaleCrop>
  <Company>Author-it Software Corporation Ltd.</Company>
  <LinksUpToDate>false</LinksUpToDate>
  <CharactersWithSpaces>5014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UEERE0080 Install photovoltaic power conversion equipment to grid</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2024-11-29T00:54:00Z</dcterms:created>
  <dcterms:modified xsi:type="dcterms:W3CDTF">2024-11-29T00:54:00Z</dcterms:modified>
</cp:coreProperties>
</file>