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6B1" w:rsidP="00AC4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UEERE0079 Install off-grid power conversion equipment to electrical installation</w:t>
      </w:r>
      <w:r>
        <w:fldChar w:fldCharType="end"/>
      </w:r>
    </w:p>
    <w:p w:rsidR="00AC46B1" w:rsidP="00AC46B1">
      <w:pPr>
        <w:pStyle w:val="Version"/>
        <w:sectPr w:rsidSect="00D25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80A" w:rsidP="00D2580A">
      <w:pPr>
        <w:pStyle w:val="SuperHeading"/>
      </w:pPr>
      <w:r w:rsidRPr="00D2580A">
        <w:t>UEERE0079 Install off-grid power conversion equipment to electrical installation</w:t>
      </w:r>
    </w:p>
    <w:p w:rsidR="00000000" w:rsidRPr="00D2580A" w:rsidP="00D2580A">
      <w:pPr>
        <w:pStyle w:val="Heading1"/>
      </w:pPr>
      <w:bookmarkStart w:id="1" w:name="O_1268352"/>
      <w:bookmarkEnd w:id="1"/>
      <w:r w:rsidRPr="00D258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t>Release 1. This is the first release of this unit of competency in the Electrotechnology Training Package.</w:t>
            </w:r>
          </w:p>
        </w:tc>
      </w:tr>
    </w:tbl>
    <w:p w:rsidR="00000000" w:rsidRPr="00D2580A" w:rsidP="00D2580A">
      <w:pPr>
        <w:pStyle w:val="NoPaddingFontSize1"/>
      </w:pPr>
    </w:p>
    <w:p w:rsidR="00000000" w:rsidRPr="00D2580A" w:rsidP="00D2580A">
      <w:pPr>
        <w:pStyle w:val="AllowPageBreak"/>
      </w:pPr>
    </w:p>
    <w:p w:rsidR="00000000" w:rsidRPr="00D2580A" w:rsidP="00D2580A">
      <w:pPr>
        <w:pStyle w:val="Heading1"/>
      </w:pPr>
      <w:bookmarkStart w:id="2" w:name="O_1268353"/>
      <w:bookmarkEnd w:id="2"/>
      <w:r w:rsidRPr="00D258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t>This unit involves the skills and knowledge required to install off-grid power conversion equipment to electrical installation.</w:t>
            </w:r>
          </w:p>
          <w:p w:rsidR="00000000" w:rsidRPr="00D2580A" w:rsidP="00D2580A">
            <w:pPr>
              <w:pStyle w:val="BodyText"/>
            </w:pPr>
            <w:r w:rsidRPr="00D2580A">
              <w:t>It includes preparing to work on off-grid systems, installing off-grid system to electrical installation, and comple</w:t>
            </w:r>
            <w:r w:rsidRPr="00D2580A">
              <w:t>ting and reporting on installation activities.</w:t>
            </w:r>
          </w:p>
          <w:p w:rsidR="00000000" w:rsidRPr="00D2580A" w:rsidP="00D2580A">
            <w:pPr>
              <w:pStyle w:val="BodyText"/>
            </w:pPr>
            <w:r w:rsidRPr="00D2580A">
              <w:t>The skills and knowledge described in this unit require a licence or permit to practice in the workplace where work is carried out on electrical installations, which are designed to operate at voltages greater</w:t>
            </w:r>
            <w:r w:rsidRPr="00D2580A">
              <w:t xml:space="preserve"> than 50 volt (V) alternating current (a.c.) or 120 V direct current (d.c).</w:t>
            </w:r>
          </w:p>
          <w:p w:rsidR="00000000" w:rsidRPr="00D2580A" w:rsidP="00D2580A">
            <w:pPr>
              <w:pStyle w:val="BodyText"/>
            </w:pPr>
            <w:r w:rsidRPr="00D2580A">
              <w:t>Competency development activities in this unit are subject to regulations directly related to licensing. Where a licence or permit to practice is not held, a relevant contract of t</w:t>
            </w:r>
            <w:r w:rsidRPr="00D2580A">
              <w:t>raining, such as an Australian Apprenticeship, is required.</w:t>
            </w:r>
          </w:p>
          <w:p w:rsidR="00000000" w:rsidRPr="00D2580A" w:rsidP="00D2580A">
            <w:pPr>
              <w:pStyle w:val="BodyText"/>
            </w:pPr>
            <w:r w:rsidRPr="00D2580A">
              <w:t>Additional and/or other conditions may apply in some jurisdictions subject to regulations related to electrical work. Practice in the workplace and during training is also subject to work health a</w:t>
            </w:r>
            <w:r w:rsidRPr="00D2580A">
              <w:t>nd safety (WHS)/occupational health and safety (OHS) regulations.</w:t>
            </w:r>
          </w:p>
        </w:tc>
      </w:tr>
    </w:tbl>
    <w:p w:rsidR="00000000" w:rsidRPr="00D2580A" w:rsidP="00D2580A">
      <w:pPr>
        <w:pStyle w:val="NoPaddingFontSize1"/>
      </w:pPr>
    </w:p>
    <w:p w:rsidR="00000000" w:rsidRPr="00D2580A" w:rsidP="00D2580A">
      <w:pPr>
        <w:pStyle w:val="AllowPageBreak"/>
      </w:pPr>
    </w:p>
    <w:p w:rsidR="00000000" w:rsidRPr="00D2580A" w:rsidP="00D2580A">
      <w:pPr>
        <w:pStyle w:val="Heading1"/>
      </w:pPr>
      <w:bookmarkStart w:id="3" w:name="O_1268354"/>
      <w:bookmarkEnd w:id="3"/>
      <w:r w:rsidRPr="00D258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t>UEEEL0039 Design, install and verify compliance and functionality of general electrical installations</w:t>
            </w:r>
          </w:p>
          <w:p w:rsidR="00000000" w:rsidRPr="00D2580A" w:rsidP="00D2580A">
            <w:pPr>
              <w:pStyle w:val="BodyText"/>
            </w:pPr>
            <w:r w:rsidRPr="00D2580A">
              <w:t>UEERE0055 Conduct site survey for off-grid photo</w:t>
            </w:r>
            <w:r w:rsidRPr="00D2580A">
              <w:t>voltaic/generating set systems</w:t>
            </w:r>
          </w:p>
          <w:p w:rsidR="00000000" w:rsidRPr="00D2580A" w:rsidP="00D2580A">
            <w:pPr>
              <w:pStyle w:val="BodyText"/>
            </w:pPr>
            <w:r w:rsidRPr="00D2580A">
              <w:t>UEERE0078 Install battery storage to power conversion equipment</w:t>
            </w:r>
          </w:p>
          <w:p w:rsidR="00000000" w:rsidRPr="00D2580A" w:rsidP="00D2580A">
            <w:pPr>
              <w:pStyle w:val="BodyText"/>
            </w:pPr>
            <w:r w:rsidRPr="00D2580A">
              <w:t>UEERE0081 Install photovoltaic systems to power conversion equipment</w:t>
            </w:r>
          </w:p>
        </w:tc>
      </w:tr>
    </w:tbl>
    <w:p w:rsidR="00000000" w:rsidRPr="00D2580A" w:rsidP="00D2580A">
      <w:pPr>
        <w:pStyle w:val="NoPaddingFontSize1"/>
      </w:pPr>
    </w:p>
    <w:p w:rsidR="00000000" w:rsidRPr="00D2580A" w:rsidP="00D2580A">
      <w:pPr>
        <w:pStyle w:val="AllowPageBreak"/>
      </w:pPr>
    </w:p>
    <w:p w:rsidR="00000000" w:rsidRPr="00D2580A" w:rsidP="00D2580A">
      <w:pPr>
        <w:pStyle w:val="Heading1"/>
      </w:pPr>
      <w:bookmarkStart w:id="4" w:name="O_1268355"/>
      <w:bookmarkEnd w:id="4"/>
      <w:r w:rsidRPr="00D258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t>Renewable Energy</w:t>
            </w:r>
          </w:p>
        </w:tc>
      </w:tr>
    </w:tbl>
    <w:p w:rsidR="00000000" w:rsidRPr="00D2580A" w:rsidP="00D2580A">
      <w:pPr>
        <w:pStyle w:val="NoPaddingFontSize1"/>
      </w:pPr>
    </w:p>
    <w:p w:rsidR="00000000" w:rsidRPr="00D2580A" w:rsidP="00D2580A">
      <w:pPr>
        <w:pStyle w:val="AllowPageBreak"/>
      </w:pPr>
    </w:p>
    <w:p w:rsidR="00000000" w:rsidRPr="00D2580A" w:rsidP="00D2580A">
      <w:pPr>
        <w:pStyle w:val="Heading1"/>
      </w:pPr>
      <w:bookmarkStart w:id="5" w:name="O_1268356"/>
      <w:bookmarkEnd w:id="5"/>
      <w:r w:rsidRPr="00D258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t>Electrotechnology</w:t>
            </w:r>
          </w:p>
        </w:tc>
      </w:tr>
    </w:tbl>
    <w:p w:rsidR="00000000" w:rsidRPr="00D2580A" w:rsidP="00D2580A">
      <w:pPr>
        <w:pStyle w:val="NoPaddingFontSize1"/>
      </w:pPr>
    </w:p>
    <w:p w:rsidR="00000000" w:rsidRPr="00D2580A" w:rsidP="00D2580A">
      <w:pPr>
        <w:pStyle w:val="AllowPageBreak"/>
      </w:pPr>
    </w:p>
    <w:p w:rsidR="00000000" w:rsidRPr="00D2580A" w:rsidP="00D2580A">
      <w:pPr>
        <w:pStyle w:val="Heading1"/>
      </w:pPr>
      <w:bookmarkStart w:id="6" w:name="O_1268357"/>
      <w:bookmarkEnd w:id="6"/>
      <w:r w:rsidRPr="00D2580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PERFORMANCE CRITERIA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Performance criteria describe the performance needed to demonstrate achievement of the element.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rPr>
                <w:rStyle w:val="SpecialBold"/>
              </w:rPr>
              <w:t>Prepare to install off-grid power conversion equipment to electrical installation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Nature of the installation is verified from design documentation and any design concerns identified referred to designer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WHS/OHS processes and procedures for relev</w:t>
            </w:r>
            <w:r w:rsidRPr="00D2580A">
              <w:t>ant work area are identified and applied in accordance with workplace procedures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WHS/OHS hazards are identified, risks assessed, reported to relevant person/s and workplace procedures for risk control measures applied in preparation for work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System installation is planned in consultation with others impacted by the work and sequenced appropriately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Location of system components is verified according to design within the constraints of the building structure and regulations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Materia</w:t>
            </w:r>
            <w:r w:rsidRPr="00D2580A">
              <w:t>ls, components, tools, equipment and testing devices required are obtained in accordance with workplace procedures and checked for correct operation and safety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Live testing, measurement and isolation requirements determined in accordance with WHS/OHS requirements and workplace procedures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rPr>
                <w:rStyle w:val="SpecialBold"/>
              </w:rPr>
              <w:t>Install off-grid power conversion equipment to electrical installation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Circuits/machines/plant are isolated in accordanc</w:t>
            </w:r>
            <w:r w:rsidRPr="00D2580A">
              <w:t>e with WHS/OHS requirements and workplace procedures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System components are installed to comply with design, manufacturer specifications, industry standards and regulatory requirements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Wiring is terminated at system components and mandatory te</w:t>
            </w:r>
            <w:r w:rsidRPr="00D2580A">
              <w:t>sts conducted prior to energisation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Quality checks of installed apparatus are conducted in accordance with workplace procedures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System is programmed in accordance manufacturer specifications and design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Testing and commissioning of the system is conducted in accordance with design documentation, regulations, relevant industry standards and manufacturer specifications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t>Worksite is cleaned and made safe in accordance with workplace procedures</w:t>
            </w:r>
          </w:p>
        </w:tc>
      </w:tr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0A">
            <w:pPr>
              <w:pStyle w:val="BodyText"/>
              <w:rPr>
                <w:lang w:val="en-NZ"/>
              </w:rPr>
            </w:pPr>
            <w:r w:rsidRPr="00D2580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t>‘</w:t>
            </w:r>
            <w:r w:rsidRPr="00D2580A">
              <w:t>As-installed’ system and associated equipment are documented, manuals produced, and system is handed over to required person/s as per legislation, regulations, industry standards and job requirements</w:t>
            </w:r>
          </w:p>
        </w:tc>
      </w:tr>
    </w:tbl>
    <w:p w:rsidR="00000000" w:rsidRPr="00D2580A" w:rsidP="00D2580A">
      <w:pPr>
        <w:pStyle w:val="NoPaddingFontSize1"/>
      </w:pPr>
    </w:p>
    <w:p w:rsidR="00000000" w:rsidRPr="00D2580A" w:rsidP="00D2580A">
      <w:pPr>
        <w:pStyle w:val="AllowPageBreak"/>
      </w:pPr>
    </w:p>
    <w:p w:rsidR="00000000" w:rsidRPr="00D2580A" w:rsidP="00D2580A">
      <w:pPr>
        <w:pStyle w:val="Heading1"/>
      </w:pPr>
      <w:bookmarkStart w:id="7" w:name="O_1268358"/>
      <w:bookmarkEnd w:id="7"/>
      <w:r w:rsidRPr="00D258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t>Foundation skills essential to performance are explicit in the performance criteria of this unit of competency.</w:t>
            </w:r>
          </w:p>
        </w:tc>
      </w:tr>
    </w:tbl>
    <w:p w:rsidR="00000000" w:rsidRPr="00D2580A" w:rsidP="00D2580A">
      <w:pPr>
        <w:pStyle w:val="NoPaddingFontSize1"/>
      </w:pPr>
    </w:p>
    <w:p w:rsidR="00000000" w:rsidRPr="00D2580A" w:rsidP="00D2580A">
      <w:pPr>
        <w:pStyle w:val="AllowPageBreak"/>
      </w:pPr>
    </w:p>
    <w:p w:rsidR="00000000" w:rsidRPr="00D2580A" w:rsidP="00D2580A">
      <w:pPr>
        <w:pStyle w:val="Heading1"/>
      </w:pPr>
      <w:bookmarkStart w:id="8" w:name="O_1268359"/>
      <w:bookmarkEnd w:id="8"/>
      <w:r w:rsidRPr="00D258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t>Range is restricted to essential operating conditions and any other variables essential to the work env</w:t>
            </w:r>
            <w:r w:rsidRPr="00D2580A">
              <w:t>ironment.</w:t>
            </w:r>
          </w:p>
          <w:p w:rsidR="00000000" w:rsidRPr="00D2580A" w:rsidP="00D2580A">
            <w:pPr>
              <w:pStyle w:val="BodyText"/>
            </w:pPr>
            <w:r w:rsidRPr="00D2580A">
              <w:t>Non-essential conditions may be found in the Electrotechnology Training Package Companion Volume Implementation Guide.</w:t>
            </w:r>
          </w:p>
        </w:tc>
      </w:tr>
    </w:tbl>
    <w:p w:rsidR="00000000" w:rsidRPr="00D2580A" w:rsidP="00D2580A">
      <w:pPr>
        <w:pStyle w:val="NoPaddingFontSize1"/>
      </w:pPr>
    </w:p>
    <w:p w:rsidR="00000000" w:rsidRPr="00D2580A" w:rsidP="00D2580A">
      <w:pPr>
        <w:pStyle w:val="AllowPageBreak"/>
      </w:pPr>
    </w:p>
    <w:p w:rsidR="00000000" w:rsidRPr="00D2580A" w:rsidP="00D2580A">
      <w:pPr>
        <w:pStyle w:val="Heading1"/>
      </w:pPr>
      <w:bookmarkStart w:id="9" w:name="O_1268360"/>
      <w:bookmarkEnd w:id="9"/>
      <w:r w:rsidRPr="00D258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0A" w:rsidP="00D2580A">
            <w:pPr>
              <w:pStyle w:val="BodyText"/>
            </w:pPr>
            <w:r w:rsidRPr="00D2580A">
              <w:t>This is a new unit.</w:t>
            </w:r>
          </w:p>
        </w:tc>
      </w:tr>
    </w:tbl>
    <w:p w:rsidR="00000000" w:rsidRPr="00D2580A" w:rsidP="00D2580A">
      <w:pPr>
        <w:pStyle w:val="NoPaddingFontSize1"/>
      </w:pPr>
    </w:p>
    <w:p w:rsidR="00000000" w:rsidRPr="00D2580A" w:rsidP="00D2580A">
      <w:pPr>
        <w:pStyle w:val="AllowPageBreak"/>
      </w:pPr>
    </w:p>
    <w:p w:rsidR="00000000" w:rsidRPr="00D2580A" w:rsidP="00D2580A">
      <w:pPr>
        <w:pStyle w:val="Heading1"/>
      </w:pPr>
      <w:bookmarkStart w:id="10" w:name="O_1268367"/>
      <w:bookmarkEnd w:id="10"/>
      <w:r w:rsidRPr="00D2580A">
        <w:t>Links</w:t>
      </w:r>
    </w:p>
    <w:p w:rsidR="00000000" w:rsidRPr="00D2580A" w:rsidP="00AC46B1">
      <w:pPr>
        <w:pStyle w:val="BodyText"/>
      </w:pPr>
      <w:r w:rsidRPr="00D2580A">
        <w:t>Companion Volume Implementation Gu</w:t>
      </w:r>
      <w:r w:rsidRPr="00D2580A">
        <w:t xml:space="preserve">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6670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2580A" w:rsidP="00D2580A"/>
    <w:sectPr w:rsidSect="00D258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0A" w:rsidRPr="00AC46B1" w:rsidP="00AC4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B1" w:rsidP="00D25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46B1" w:rsidP="00D25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C46B1" w:rsidP="00D25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80A" w:rsidRPr="00AC46B1" w:rsidP="00AC4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6B1" w:rsidRPr="002D2AF8" w:rsidP="00D25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UEERE0079 Install off-grid power conversion equipment to electrical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C46B1" w:rsidP="00D25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80A"/>
  </w:style>
  <w:style w:type="character" w:customStyle="1" w:styleId="Heading1Char">
    <w:name w:val="Heading 1 Char"/>
    <w:basedOn w:val="DefaultParagraphFont"/>
    <w:link w:val="Heading1"/>
    <w:rsid w:val="00D25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8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580A"/>
    <w:rPr>
      <w:b/>
      <w:spacing w:val="0"/>
    </w:rPr>
  </w:style>
  <w:style w:type="paragraph" w:customStyle="1" w:styleId="SuperHeading">
    <w:name w:val="SuperHeading"/>
    <w:basedOn w:val="Normal"/>
    <w:rsid w:val="00D25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5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8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58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5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8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8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80A"/>
    <w:rPr>
      <w:i/>
    </w:rPr>
  </w:style>
  <w:style w:type="paragraph" w:styleId="Caption">
    <w:name w:val="caption"/>
    <w:basedOn w:val="BodyText"/>
    <w:next w:val="Normal"/>
    <w:qFormat/>
    <w:rsid w:val="00D25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80A"/>
  </w:style>
  <w:style w:type="paragraph" w:styleId="TableofFigures">
    <w:name w:val="table of figures"/>
    <w:basedOn w:val="Normal"/>
    <w:next w:val="Normal"/>
    <w:semiHidden/>
    <w:rsid w:val="00D25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8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580A"/>
    <w:rPr>
      <w:rFonts w:ascii="Wingdings" w:hAnsi="Wingdings"/>
    </w:rPr>
  </w:style>
  <w:style w:type="paragraph" w:customStyle="1" w:styleId="TableHeading">
    <w:name w:val="Table Heading"/>
    <w:basedOn w:val="HeadingBase"/>
    <w:rsid w:val="00D258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80A"/>
    <w:rPr>
      <w:color w:val="0033CC"/>
      <w:u w:val="none"/>
    </w:rPr>
  </w:style>
  <w:style w:type="paragraph" w:customStyle="1" w:styleId="BodyTextRight">
    <w:name w:val="Body Text Right"/>
    <w:basedOn w:val="BodyText"/>
    <w:rsid w:val="00D25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8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80A"/>
    <w:rPr>
      <w:sz w:val="32"/>
    </w:rPr>
  </w:style>
  <w:style w:type="paragraph" w:customStyle="1" w:styleId="HeadingProcedure">
    <w:name w:val="Heading Procedure"/>
    <w:basedOn w:val="HeadingBase"/>
    <w:next w:val="Normal"/>
    <w:rsid w:val="00D25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80A"/>
    <w:pPr>
      <w:spacing w:before="60" w:after="60"/>
    </w:pPr>
  </w:style>
  <w:style w:type="paragraph" w:styleId="ListContinue">
    <w:name w:val="List Continue"/>
    <w:basedOn w:val="List"/>
    <w:rsid w:val="00D2580A"/>
    <w:pPr>
      <w:ind w:firstLine="0"/>
    </w:pPr>
  </w:style>
  <w:style w:type="paragraph" w:customStyle="1" w:styleId="ListNote">
    <w:name w:val="List Note"/>
    <w:basedOn w:val="List"/>
    <w:rsid w:val="00D25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80A"/>
    <w:rPr>
      <w:rFonts w:ascii="Courier New" w:hAnsi="Courier New"/>
    </w:rPr>
  </w:style>
  <w:style w:type="paragraph" w:customStyle="1" w:styleId="NoteBullet">
    <w:name w:val="Note Bullet"/>
    <w:basedOn w:val="Note"/>
    <w:rsid w:val="00D25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8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5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80A"/>
    <w:rPr>
      <w:b/>
      <w:smallCaps/>
    </w:rPr>
  </w:style>
  <w:style w:type="paragraph" w:customStyle="1" w:styleId="TableListNumber">
    <w:name w:val="Table List Number"/>
    <w:basedOn w:val="ListNumber"/>
    <w:rsid w:val="00D25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80A"/>
    <w:pPr>
      <w:numPr>
        <w:numId w:val="7"/>
      </w:numPr>
    </w:pPr>
  </w:style>
  <w:style w:type="paragraph" w:customStyle="1" w:styleId="ListAlpha2">
    <w:name w:val="List Alpha 2"/>
    <w:basedOn w:val="List2"/>
    <w:rsid w:val="00D2580A"/>
    <w:pPr>
      <w:numPr>
        <w:numId w:val="6"/>
      </w:numPr>
    </w:pPr>
  </w:style>
  <w:style w:type="paragraph" w:styleId="List2">
    <w:name w:val="List 2"/>
    <w:basedOn w:val="BodyText"/>
    <w:rsid w:val="00D25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8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8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580A"/>
    <w:pPr>
      <w:numPr>
        <w:numId w:val="2"/>
      </w:numPr>
    </w:pPr>
  </w:style>
  <w:style w:type="paragraph" w:styleId="ListContinue2">
    <w:name w:val="List Continue 2"/>
    <w:basedOn w:val="List2"/>
    <w:rsid w:val="00D2580A"/>
    <w:pPr>
      <w:ind w:firstLine="0"/>
    </w:pPr>
  </w:style>
  <w:style w:type="paragraph" w:styleId="ListContinue3">
    <w:name w:val="List Continue 3"/>
    <w:basedOn w:val="List3"/>
    <w:rsid w:val="00D2580A"/>
    <w:pPr>
      <w:ind w:left="1021" w:firstLine="0"/>
    </w:pPr>
  </w:style>
  <w:style w:type="paragraph" w:styleId="ListContinue4">
    <w:name w:val="List Continue 4"/>
    <w:basedOn w:val="List4"/>
    <w:rsid w:val="00D2580A"/>
    <w:pPr>
      <w:ind w:firstLine="0"/>
    </w:pPr>
  </w:style>
  <w:style w:type="paragraph" w:styleId="ListContinue5">
    <w:name w:val="List Continue 5"/>
    <w:basedOn w:val="List5"/>
    <w:rsid w:val="00D2580A"/>
    <w:pPr>
      <w:ind w:firstLine="0"/>
    </w:pPr>
  </w:style>
  <w:style w:type="paragraph" w:styleId="ListNumber3">
    <w:name w:val="List Number 3"/>
    <w:basedOn w:val="List3"/>
    <w:rsid w:val="00D2580A"/>
    <w:pPr>
      <w:numPr>
        <w:numId w:val="3"/>
      </w:numPr>
    </w:pPr>
  </w:style>
  <w:style w:type="paragraph" w:styleId="ListNumber4">
    <w:name w:val="List Number 4"/>
    <w:basedOn w:val="List4"/>
    <w:rsid w:val="00D2580A"/>
    <w:pPr>
      <w:numPr>
        <w:numId w:val="4"/>
      </w:numPr>
    </w:pPr>
  </w:style>
  <w:style w:type="paragraph" w:styleId="ListNumber5">
    <w:name w:val="List Number 5"/>
    <w:basedOn w:val="List5"/>
    <w:rsid w:val="00D2580A"/>
    <w:pPr>
      <w:numPr>
        <w:numId w:val="5"/>
      </w:numPr>
    </w:pPr>
  </w:style>
  <w:style w:type="paragraph" w:styleId="BlockText">
    <w:name w:val="Block Text"/>
    <w:basedOn w:val="Normal"/>
    <w:rsid w:val="00D25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80A"/>
    <w:rPr>
      <w:sz w:val="16"/>
      <w:vertAlign w:val="superscript"/>
    </w:rPr>
  </w:style>
  <w:style w:type="character" w:customStyle="1" w:styleId="Symbols">
    <w:name w:val="Symbols"/>
    <w:basedOn w:val="DefaultParagraphFont"/>
    <w:rsid w:val="00D2580A"/>
    <w:rPr>
      <w:rFonts w:ascii="Symbol" w:hAnsi="Symbol"/>
    </w:rPr>
  </w:style>
  <w:style w:type="character" w:customStyle="1" w:styleId="MenuOptions">
    <w:name w:val="Menu Options"/>
    <w:basedOn w:val="DefaultParagraphFont"/>
    <w:rsid w:val="00D25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80A"/>
    <w:rPr>
      <w:b/>
    </w:rPr>
  </w:style>
  <w:style w:type="character" w:customStyle="1" w:styleId="Underlined">
    <w:name w:val="Underlined"/>
    <w:basedOn w:val="DefaultParagraphFont"/>
    <w:rsid w:val="00D2580A"/>
    <w:rPr>
      <w:u w:val="single"/>
    </w:rPr>
  </w:style>
  <w:style w:type="paragraph" w:customStyle="1" w:styleId="TableBodyTextRight">
    <w:name w:val="Table Body Text Right"/>
    <w:basedOn w:val="TableBodyText"/>
    <w:rsid w:val="00D25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80A"/>
    <w:rPr>
      <w:sz w:val="18"/>
    </w:rPr>
  </w:style>
  <w:style w:type="paragraph" w:customStyle="1" w:styleId="BodySmallRight">
    <w:name w:val="Body Small Right"/>
    <w:basedOn w:val="BodyTextRight"/>
    <w:rsid w:val="00D2580A"/>
    <w:rPr>
      <w:sz w:val="18"/>
      <w:szCs w:val="18"/>
    </w:rPr>
  </w:style>
  <w:style w:type="paragraph" w:customStyle="1" w:styleId="MarginEdition">
    <w:name w:val="Margin Edition"/>
    <w:basedOn w:val="MarginNote"/>
    <w:rsid w:val="00D25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80A"/>
    <w:rPr>
      <w:sz w:val="2"/>
      <w:szCs w:val="2"/>
    </w:rPr>
  </w:style>
  <w:style w:type="character" w:customStyle="1" w:styleId="Small">
    <w:name w:val="Small"/>
    <w:basedOn w:val="DefaultParagraphFont"/>
    <w:rsid w:val="00D2580A"/>
    <w:rPr>
      <w:sz w:val="16"/>
    </w:rPr>
  </w:style>
  <w:style w:type="paragraph" w:customStyle="1" w:styleId="WideTable">
    <w:name w:val="Wide Table"/>
    <w:basedOn w:val="Normal"/>
    <w:rsid w:val="00D25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80A"/>
  </w:style>
  <w:style w:type="paragraph" w:styleId="Quote">
    <w:name w:val="Quote"/>
    <w:basedOn w:val="Heading1"/>
    <w:link w:val="QuoteChar"/>
    <w:qFormat/>
    <w:rsid w:val="00D25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80A"/>
    <w:pPr>
      <w:pageBreakBefore/>
    </w:pPr>
  </w:style>
  <w:style w:type="paragraph" w:customStyle="1" w:styleId="Border">
    <w:name w:val="Border"/>
    <w:basedOn w:val="Normal"/>
    <w:qFormat/>
    <w:rsid w:val="00D25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80A"/>
    <w:rPr>
      <w:u w:val="single"/>
    </w:rPr>
  </w:style>
  <w:style w:type="character" w:customStyle="1" w:styleId="BoldandItalics">
    <w:name w:val="Bold and Italics"/>
    <w:qFormat/>
    <w:rsid w:val="00D2580A"/>
    <w:rPr>
      <w:b/>
      <w:i/>
      <w:u w:val="none"/>
    </w:rPr>
  </w:style>
  <w:style w:type="paragraph" w:styleId="BalloonText">
    <w:name w:val="Balloon Text"/>
    <w:basedOn w:val="Normal"/>
    <w:link w:val="BalloonTextChar"/>
    <w:rsid w:val="00D25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80A"/>
    <w:pPr>
      <w:spacing w:before="0" w:after="0"/>
    </w:pPr>
  </w:style>
  <w:style w:type="paragraph" w:customStyle="1" w:styleId="BodyTextBold">
    <w:name w:val="Body Text Bold"/>
    <w:basedOn w:val="BodyText"/>
    <w:qFormat/>
    <w:rsid w:val="00D2580A"/>
    <w:rPr>
      <w:b/>
    </w:rPr>
  </w:style>
  <w:style w:type="character" w:styleId="Hyperlink">
    <w:name w:val="Hyperlink"/>
    <w:basedOn w:val="DefaultParagraphFont"/>
    <w:uiPriority w:val="99"/>
    <w:unhideWhenUsed/>
    <w:rsid w:val="00AC46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4251</Characters>
  <Application>Microsoft Office Word</Application>
  <DocSecurity>0</DocSecurity>
  <Lines>177</Lines>
  <Paragraphs>81</Paragraphs>
  <ScaleCrop>false</ScaleCrop>
  <Company>Author-it Software Corporation Ltd.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UEERE0079 Install off-grid power conversion equipment to electrical installation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