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A6E" w:rsidP="00B51A6E">
      <w:pPr>
        <w:pStyle w:val="Title"/>
      </w:pPr>
      <w:r>
        <w:fldChar w:fldCharType="begin"/>
      </w:r>
      <w:r>
        <w:instrText xml:space="preserve"> TITLE   \* MERGEFORMAT </w:instrText>
      </w:r>
      <w:r>
        <w:fldChar w:fldCharType="separate"/>
      </w:r>
      <w:r>
        <w:t>Assessment Requirements for UEERE0079 Install off-grid power conversion equipment to electrical installation</w:t>
      </w:r>
      <w:r>
        <w:fldChar w:fldCharType="end"/>
      </w:r>
    </w:p>
    <w:p w:rsidR="00B51A6E" w:rsidP="00B51A6E">
      <w:pPr>
        <w:pStyle w:val="Version"/>
        <w:sectPr w:rsidSect="00CA0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121" w:rsidP="00CA0121">
      <w:pPr>
        <w:pStyle w:val="SuperHeading"/>
      </w:pPr>
      <w:r w:rsidRPr="00CA0121">
        <w:t>Assessment Requirements for UEERE0079 Install off-grid power conversion equipment to electrical installation</w:t>
      </w:r>
    </w:p>
    <w:p w:rsidR="00000000" w:rsidRPr="00CA0121" w:rsidP="00CA0121">
      <w:pPr>
        <w:pStyle w:val="Heading1"/>
      </w:pPr>
      <w:bookmarkStart w:id="1" w:name="O_1268362"/>
      <w:bookmarkEnd w:id="1"/>
      <w:r w:rsidRPr="00CA0121">
        <w:t>Modification History</w:t>
      </w:r>
    </w:p>
    <w:tbl>
      <w:tblPr>
        <w:tblW w:w="9497" w:type="dxa"/>
        <w:tblLayout w:type="fixed"/>
        <w:tblCellMar>
          <w:left w:w="62" w:type="dxa"/>
          <w:right w:w="62" w:type="dxa"/>
        </w:tblCellMar>
        <w:tblLook w:val="0000"/>
      </w:tblPr>
      <w:tblGrid>
        <w:gridCol w:w="9497"/>
      </w:tblGrid>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121" w:rsidP="00CA0121">
            <w:pPr>
              <w:pStyle w:val="BodyText"/>
            </w:pPr>
            <w:r w:rsidRPr="00CA0121">
              <w:t>Release 1. This is the first release of this unit of competency in the Electrotechnology Training Package.</w:t>
            </w:r>
          </w:p>
        </w:tc>
      </w:tr>
    </w:tbl>
    <w:p w:rsidR="00000000" w:rsidRPr="00CA0121" w:rsidP="00CA0121">
      <w:pPr>
        <w:pStyle w:val="NoPaddingFontSize1"/>
      </w:pPr>
    </w:p>
    <w:p w:rsidR="00000000" w:rsidRPr="00CA0121" w:rsidP="00CA0121">
      <w:pPr>
        <w:pStyle w:val="AllowPageBreak"/>
      </w:pPr>
    </w:p>
    <w:p w:rsidR="00000000" w:rsidRPr="00CA0121" w:rsidP="00CA0121">
      <w:pPr>
        <w:pStyle w:val="Heading1"/>
      </w:pPr>
      <w:bookmarkStart w:id="2" w:name="O_1268363"/>
      <w:bookmarkEnd w:id="2"/>
      <w:r w:rsidRPr="00CA0121">
        <w:t>Performance Evidence</w:t>
      </w:r>
    </w:p>
    <w:tbl>
      <w:tblPr>
        <w:tblW w:w="9497" w:type="dxa"/>
        <w:tblLayout w:type="fixed"/>
        <w:tblCellMar>
          <w:left w:w="62" w:type="dxa"/>
          <w:right w:w="62" w:type="dxa"/>
        </w:tblCellMar>
        <w:tblLook w:val="0000"/>
      </w:tblPr>
      <w:tblGrid>
        <w:gridCol w:w="9497"/>
      </w:tblGrid>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0121">
            <w:pPr>
              <w:pStyle w:val="BodyText"/>
              <w:rPr>
                <w:lang w:val="en-NZ"/>
              </w:rPr>
            </w:pPr>
            <w:r w:rsidRPr="00CA0121">
              <w:t>Evidence required to demonstrate competence in this unit must be relevant to and satisfy all of the requirements of the elements and performance criteria on at least two separate occasions and include:</w:t>
            </w:r>
          </w:p>
        </w:tc>
      </w:tr>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121" w:rsidP="00CA0121">
            <w:pPr>
              <w:pStyle w:val="ListBullet"/>
            </w:pPr>
            <w:r w:rsidRPr="00CA0121">
              <w:t>installing</w:t>
            </w:r>
            <w:r w:rsidRPr="00CA0121">
              <w:t xml:space="preserve"> off-grid systems to electrical installation, including:</w:t>
            </w:r>
          </w:p>
          <w:p w:rsidR="00000000" w:rsidRPr="00CA0121" w:rsidP="00CA0121">
            <w:pPr>
              <w:pStyle w:val="ListBullet2"/>
            </w:pPr>
            <w:r w:rsidRPr="00CA0121">
              <w:t>applying relevant work health and safety (WHS)/occupational health and safety (OHS) requirements, including using risk control measures</w:t>
            </w:r>
          </w:p>
          <w:p w:rsidR="00000000" w:rsidRPr="00CA0121" w:rsidP="00CA0121">
            <w:pPr>
              <w:pStyle w:val="ListBullet2"/>
            </w:pPr>
            <w:r w:rsidRPr="00CA0121">
              <w:t>verifying design and resolving any issues with designer</w:t>
            </w:r>
          </w:p>
          <w:p w:rsidR="00000000" w:rsidRPr="00CA0121" w:rsidP="00CA0121">
            <w:pPr>
              <w:pStyle w:val="ListBullet2"/>
            </w:pPr>
            <w:r w:rsidRPr="00CA0121">
              <w:t>coordinating work with relevant person/s</w:t>
            </w:r>
          </w:p>
          <w:p w:rsidR="00000000" w:rsidRPr="00CA0121" w:rsidP="00CA0121">
            <w:pPr>
              <w:pStyle w:val="ListBullet2"/>
            </w:pPr>
            <w:r w:rsidRPr="00CA0121">
              <w:t>determining and applying live testing, measurement and isolation requirements</w:t>
            </w:r>
          </w:p>
          <w:p w:rsidR="00000000" w:rsidRPr="00CA0121" w:rsidP="00CA0121">
            <w:pPr>
              <w:pStyle w:val="ListBullet2"/>
            </w:pPr>
            <w:r w:rsidRPr="00CA0121">
              <w:t>reading and interpreting drawings/diagrams related to apparatus locations and circuit connections</w:t>
            </w:r>
          </w:p>
          <w:p w:rsidR="00000000" w:rsidRPr="00CA0121" w:rsidP="00CA0121">
            <w:pPr>
              <w:pStyle w:val="ListBullet2"/>
            </w:pPr>
            <w:r w:rsidRPr="00CA0121">
              <w:t>applying appropriate installation metho</w:t>
            </w:r>
            <w:r w:rsidRPr="00CA0121">
              <w:t>ds for off-grid systems</w:t>
            </w:r>
          </w:p>
          <w:p w:rsidR="00000000" w:rsidRPr="00CA0121" w:rsidP="00CA0121">
            <w:pPr>
              <w:pStyle w:val="ListBullet2"/>
            </w:pPr>
            <w:r w:rsidRPr="00CA0121">
              <w:t>testing system operation and verifying compliance with standards and job specifications</w:t>
            </w:r>
          </w:p>
          <w:p w:rsidR="00000000" w:rsidRPr="00CA0121" w:rsidP="00CA0121">
            <w:pPr>
              <w:pStyle w:val="ListBullet2"/>
            </w:pPr>
            <w:r w:rsidRPr="00CA0121">
              <w:t>connecting and commissioning in accordance with industry standards and regulations</w:t>
            </w:r>
          </w:p>
          <w:p w:rsidR="00000000" w:rsidRPr="00CA0121" w:rsidP="00CA0121">
            <w:pPr>
              <w:pStyle w:val="ListBullet2"/>
            </w:pPr>
            <w:r w:rsidRPr="00CA0121">
              <w:t>completing necessary documentation, including handing over sy</w:t>
            </w:r>
            <w:r w:rsidRPr="00CA0121">
              <w:t>stem operational documents to the customer.</w:t>
            </w:r>
          </w:p>
        </w:tc>
      </w:tr>
    </w:tbl>
    <w:p w:rsidR="00B51A6E" w:rsidP="00CA0121">
      <w:pPr>
        <w:pStyle w:val="NoPaddingFontSize1"/>
      </w:pPr>
    </w:p>
    <w:p w:rsidR="00B51A6E" w:rsidP="00CA0121">
      <w:pPr>
        <w:pStyle w:val="NoPaddingFontSize1"/>
      </w:pPr>
    </w:p>
    <w:p w:rsidR="00000000" w:rsidRPr="00CA0121" w:rsidP="00CA0121">
      <w:pPr>
        <w:pStyle w:val="Heading1"/>
      </w:pPr>
      <w:bookmarkStart w:id="3" w:name="O_1268364"/>
      <w:bookmarkEnd w:id="3"/>
      <w:r w:rsidRPr="00CA0121">
        <w:t>Knowledge Evidence</w:t>
      </w:r>
    </w:p>
    <w:tbl>
      <w:tblPr>
        <w:tblW w:w="9497" w:type="dxa"/>
        <w:tblLayout w:type="fixed"/>
        <w:tblCellMar>
          <w:left w:w="62" w:type="dxa"/>
          <w:right w:w="62" w:type="dxa"/>
        </w:tblCellMar>
        <w:tblLook w:val="0000"/>
      </w:tblPr>
      <w:tblGrid>
        <w:gridCol w:w="9497"/>
      </w:tblGrid>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0121">
            <w:pPr>
              <w:pStyle w:val="BodyText"/>
              <w:rPr>
                <w:lang w:val="en-NZ"/>
              </w:rPr>
            </w:pPr>
            <w:r w:rsidRPr="00CA0121">
              <w:t>Evidence required to demonstrate competence in this unit must be relevant to and satisfy all of the requirements of the elements and performance criteria and include knowl</w:t>
            </w:r>
            <w:r w:rsidRPr="00CA0121">
              <w:t xml:space="preserve">edge of: </w:t>
            </w:r>
          </w:p>
        </w:tc>
      </w:tr>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121" w:rsidP="00CA0121">
            <w:pPr>
              <w:pStyle w:val="ListBullet"/>
            </w:pPr>
            <w:r w:rsidRPr="00CA0121">
              <w:t>system configurations including multiple energy sources including:</w:t>
            </w:r>
          </w:p>
          <w:p w:rsidR="00000000" w:rsidRPr="00CA0121" w:rsidP="00CA0121">
            <w:pPr>
              <w:pStyle w:val="ListBullet2"/>
            </w:pPr>
            <w:r w:rsidRPr="00CA0121">
              <w:t>systems with d.c. loads only</w:t>
            </w:r>
          </w:p>
          <w:p w:rsidR="00000000" w:rsidRPr="00CA0121" w:rsidP="00CA0121">
            <w:pPr>
              <w:pStyle w:val="ListBullet2"/>
            </w:pPr>
            <w:r w:rsidRPr="00CA0121">
              <w:t>systems with d.c. and ac. loads</w:t>
            </w:r>
          </w:p>
          <w:p w:rsidR="00000000" w:rsidRPr="00CA0121" w:rsidP="00CA0121">
            <w:pPr>
              <w:pStyle w:val="ListBullet2"/>
            </w:pPr>
            <w:r w:rsidRPr="00CA0121">
              <w:t>systems with a.c. loads</w:t>
            </w:r>
          </w:p>
          <w:p w:rsidR="00000000" w:rsidRPr="00CA0121" w:rsidP="00CA0121">
            <w:pPr>
              <w:pStyle w:val="ListBullet2"/>
            </w:pPr>
            <w:r w:rsidRPr="00CA0121">
              <w:t>renewable energy only systems including PV, wind and micro-hydro</w:t>
            </w:r>
          </w:p>
          <w:p w:rsidR="00000000" w:rsidRPr="00CA0121" w:rsidP="00CA0121">
            <w:pPr>
              <w:pStyle w:val="ListBullet2"/>
            </w:pPr>
            <w:r w:rsidRPr="00CA0121">
              <w:t>hybrid systems comprising one or more RE system with fuel generator</w:t>
            </w:r>
          </w:p>
          <w:p w:rsidR="00000000" w:rsidRPr="00CA0121" w:rsidP="00CA0121">
            <w:pPr>
              <w:pStyle w:val="ListBullet"/>
            </w:pPr>
            <w:r w:rsidRPr="00CA0121">
              <w:t>electrical installation requirements including:</w:t>
            </w:r>
          </w:p>
          <w:p w:rsidR="00000000" w:rsidRPr="00CA0121" w:rsidP="00CA0121">
            <w:pPr>
              <w:pStyle w:val="ListBullet2"/>
            </w:pPr>
            <w:r w:rsidRPr="00CA0121">
              <w:t>methods used in wiring and connecting the following in accordance with relevant Australian Standards and manufacturers requirements:</w:t>
            </w:r>
          </w:p>
          <w:p w:rsidR="00000000" w:rsidRPr="00CA0121" w:rsidP="00CA0121">
            <w:pPr>
              <w:pStyle w:val="ListBullet3"/>
            </w:pPr>
            <w:r w:rsidRPr="00CA0121">
              <w:t>multiple PCEs and associated control equipment</w:t>
            </w:r>
          </w:p>
          <w:p w:rsidR="00000000" w:rsidRPr="00CA0121" w:rsidP="00CA0121">
            <w:pPr>
              <w:pStyle w:val="ListBullet3"/>
            </w:pPr>
            <w:r w:rsidRPr="00CA0121">
              <w:t>PCEs with generating sets</w:t>
            </w:r>
          </w:p>
          <w:p w:rsidR="00000000" w:rsidRPr="00CA0121" w:rsidP="00CA0121">
            <w:pPr>
              <w:pStyle w:val="ListBullet3"/>
            </w:pPr>
            <w:r w:rsidRPr="00CA0121">
              <w:t>PCEs and fuel generators directly with loads or with switchboards or distributions board</w:t>
            </w:r>
          </w:p>
          <w:p w:rsidR="00000000" w:rsidRPr="00CA0121" w:rsidP="00CA0121">
            <w:pPr>
              <w:pStyle w:val="ListBullet2"/>
            </w:pPr>
            <w:r w:rsidRPr="00CA0121">
              <w:t>considerations involved in choosing the cable routes</w:t>
            </w:r>
          </w:p>
          <w:p w:rsidR="00000000" w:rsidRPr="00CA0121" w:rsidP="00CA0121">
            <w:pPr>
              <w:pStyle w:val="ListBullet2"/>
            </w:pPr>
            <w:r w:rsidRPr="00CA0121">
              <w:t>selection and locating the associated protection and isolating devices in accordance with relevant Australian standards and industry guidelines</w:t>
            </w:r>
          </w:p>
          <w:p w:rsidR="00000000" w:rsidRPr="00CA0121" w:rsidP="00CA0121">
            <w:pPr>
              <w:pStyle w:val="ListBullet2"/>
            </w:pPr>
            <w:r w:rsidRPr="00CA0121">
              <w:t>wiring diagrams for the off-grid RE system showing the general circuit layout and protection between the various</w:t>
            </w:r>
            <w:r w:rsidRPr="00CA0121">
              <w:t xml:space="preserve"> system components</w:t>
            </w:r>
          </w:p>
          <w:p w:rsidR="00000000" w:rsidRPr="00CA0121" w:rsidP="00CA0121">
            <w:pPr>
              <w:pStyle w:val="ListBullet"/>
            </w:pPr>
            <w:r w:rsidRPr="00CA0121">
              <w:t>system control installation including:</w:t>
            </w:r>
          </w:p>
          <w:p w:rsidR="00000000" w:rsidRPr="00CA0121" w:rsidP="00CA0121">
            <w:pPr>
              <w:pStyle w:val="ListBullet2"/>
            </w:pPr>
            <w:r w:rsidRPr="00CA0121">
              <w:t>control and monitoring equipment</w:t>
            </w:r>
          </w:p>
          <w:p w:rsidR="00000000" w:rsidRPr="00CA0121" w:rsidP="00CA0121">
            <w:pPr>
              <w:pStyle w:val="ListBullet2"/>
            </w:pPr>
            <w:r w:rsidRPr="00CA0121">
              <w:t>associated cabling</w:t>
            </w:r>
          </w:p>
          <w:p w:rsidR="00000000" w:rsidRPr="00CA0121" w:rsidP="00CA0121">
            <w:pPr>
              <w:pStyle w:val="ListBullet2"/>
            </w:pPr>
            <w:r w:rsidRPr="00CA0121">
              <w:t>control programming</w:t>
            </w:r>
          </w:p>
          <w:p w:rsidR="00000000" w:rsidRPr="00CA0121" w:rsidP="00CA0121">
            <w:pPr>
              <w:pStyle w:val="ListBullet"/>
            </w:pPr>
            <w:r w:rsidRPr="00CA0121">
              <w:t>system testing and commissioning</w:t>
            </w:r>
          </w:p>
          <w:p w:rsidR="00000000" w:rsidRPr="00CA0121" w:rsidP="00CA0121">
            <w:pPr>
              <w:pStyle w:val="ListBullet"/>
            </w:pPr>
            <w:r w:rsidRPr="00CA0121">
              <w:t>system documentation</w:t>
            </w:r>
          </w:p>
          <w:p w:rsidR="00000000" w:rsidRPr="00CA0121" w:rsidP="00CA0121">
            <w:pPr>
              <w:pStyle w:val="ListBullet"/>
            </w:pPr>
            <w:r w:rsidRPr="00CA0121">
              <w:t>relevant manufacturer specifications</w:t>
            </w:r>
          </w:p>
          <w:p w:rsidR="00000000" w:rsidRPr="00CA0121" w:rsidP="00CA0121">
            <w:pPr>
              <w:pStyle w:val="ListBullet"/>
            </w:pPr>
            <w:r w:rsidRPr="00CA0121">
              <w:t>relevant safe work method statem</w:t>
            </w:r>
            <w:r w:rsidRPr="00CA0121">
              <w:t>ents (SWMS)/job safety assessments or risk mitigation processes</w:t>
            </w:r>
          </w:p>
          <w:p w:rsidR="00000000" w:rsidRPr="00CA0121" w:rsidP="00CA0121">
            <w:pPr>
              <w:pStyle w:val="ListBullet"/>
            </w:pPr>
            <w:r w:rsidRPr="00CA0121">
              <w:t>relevant workplace documentation, policies and procedures.</w:t>
            </w:r>
          </w:p>
        </w:tc>
      </w:tr>
    </w:tbl>
    <w:p w:rsidR="00000000" w:rsidRPr="00CA0121" w:rsidP="00CA0121">
      <w:pPr>
        <w:pStyle w:val="NoPaddingFontSize1"/>
      </w:pPr>
    </w:p>
    <w:p w:rsidR="00000000" w:rsidRPr="00CA0121" w:rsidP="00CA0121">
      <w:pPr>
        <w:pStyle w:val="AllowPageBreak"/>
      </w:pPr>
    </w:p>
    <w:p w:rsidR="00000000" w:rsidRPr="00CA0121" w:rsidP="00CA0121">
      <w:pPr>
        <w:pStyle w:val="Heading1"/>
      </w:pPr>
      <w:bookmarkStart w:id="4" w:name="O_1268365"/>
      <w:bookmarkEnd w:id="4"/>
      <w:r w:rsidRPr="00CA0121">
        <w:t>Assessment Conditions</w:t>
      </w:r>
    </w:p>
    <w:tbl>
      <w:tblPr>
        <w:tblW w:w="9497" w:type="dxa"/>
        <w:tblLayout w:type="fixed"/>
        <w:tblCellMar>
          <w:left w:w="62" w:type="dxa"/>
          <w:right w:w="62" w:type="dxa"/>
        </w:tblCellMar>
        <w:tblLook w:val="0000"/>
      </w:tblPr>
      <w:tblGrid>
        <w:gridCol w:w="9497"/>
      </w:tblGrid>
      <w:tr w:rsidTr="00CA01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121" w:rsidP="00CA0121">
            <w:pPr>
              <w:pStyle w:val="BodyText"/>
            </w:pPr>
            <w:r w:rsidRPr="00CA0121">
              <w:t>Assessors must hold credentials specifi</w:t>
            </w:r>
            <w:r w:rsidRPr="00CA0121">
              <w:t>ed within the Standards for Registered Training Organisations current at the time of assessment.</w:t>
            </w:r>
          </w:p>
          <w:p w:rsidR="00000000" w:rsidRPr="00CA0121" w:rsidP="00CA0121">
            <w:pPr>
              <w:pStyle w:val="BodyText"/>
            </w:pPr>
            <w:r w:rsidRPr="00CA0121">
              <w:t>Assessment must satisfy the Principles of Assessment and Rules of Evidence and all regulatory requirements included within the Standards for Registered Trainin</w:t>
            </w:r>
            <w:r w:rsidRPr="00CA0121">
              <w:t>g Organisations current at the time of assessment.</w:t>
            </w:r>
          </w:p>
          <w:p w:rsidR="00000000" w:rsidRPr="00CA0121" w:rsidP="00CA0121">
            <w:pPr>
              <w:pStyle w:val="BodyText"/>
            </w:pPr>
            <w:r w:rsidRPr="00CA0121">
              <w:t>Assessment must occur in workplace operational situations where it is appropriate to do so; where this is not appropriate, assessment must occur in simulated workplace operational situations that replicate</w:t>
            </w:r>
            <w:r w:rsidRPr="00CA0121">
              <w:t xml:space="preserve"> workplace conditions.</w:t>
            </w:r>
          </w:p>
          <w:p w:rsidR="00000000" w:rsidRPr="00CA0121" w:rsidP="00CA0121">
            <w:pPr>
              <w:pStyle w:val="BodyText"/>
            </w:pPr>
            <w:r w:rsidRPr="00CA0121">
              <w:t>Assessment processes and techniques must be appropriate to the language, literacy and numeracy requirements of the work being performed and the needs of the candidate.</w:t>
            </w:r>
          </w:p>
          <w:p w:rsidR="00000000" w:rsidRPr="00CA0121" w:rsidP="00CA0121">
            <w:pPr>
              <w:pStyle w:val="BodyText"/>
            </w:pPr>
            <w:r w:rsidRPr="00CA0121">
              <w:t>Resources for assessment must include access to:</w:t>
            </w:r>
          </w:p>
          <w:p w:rsidR="00000000" w:rsidRPr="00CA0121" w:rsidP="00CA0121">
            <w:pPr>
              <w:pStyle w:val="ListBullet"/>
            </w:pPr>
            <w:r w:rsidRPr="00CA0121">
              <w:t>a range of rele</w:t>
            </w:r>
            <w:r w:rsidRPr="00CA0121">
              <w:t>vant exercises, case studies and/or other simulations</w:t>
            </w:r>
          </w:p>
          <w:p w:rsidR="00000000" w:rsidRPr="00CA0121" w:rsidP="00CA0121">
            <w:pPr>
              <w:pStyle w:val="ListBullet"/>
            </w:pPr>
            <w:r w:rsidRPr="00CA0121">
              <w:t>relevant and appropriate materials, tools, equipment and personal protective equipment (PPE) currently used in industry</w:t>
            </w:r>
          </w:p>
          <w:p w:rsidR="00000000" w:rsidRPr="00CA0121" w:rsidP="00CA0121">
            <w:pPr>
              <w:pStyle w:val="ListBullet"/>
            </w:pPr>
            <w:r w:rsidRPr="00CA0121">
              <w:t>resources that reflect current industry practices in relation to installing and se</w:t>
            </w:r>
            <w:r w:rsidRPr="00CA0121">
              <w:t>tting up off-grid systems</w:t>
            </w:r>
          </w:p>
          <w:p w:rsidR="00000000" w:rsidRPr="00CA0121" w:rsidP="00CA0121">
            <w:pPr>
              <w:pStyle w:val="ListBullet"/>
            </w:pPr>
            <w:r w:rsidRPr="00CA0121">
              <w:t>applicable documentation, including workplace procedures, equipment specifications, regulations, codes of practice and operation manuals.</w:t>
            </w:r>
          </w:p>
        </w:tc>
      </w:tr>
    </w:tbl>
    <w:p w:rsidR="00000000" w:rsidRPr="00CA0121" w:rsidP="00CA0121">
      <w:pPr>
        <w:pStyle w:val="NoPaddingFontSize1"/>
      </w:pPr>
    </w:p>
    <w:p w:rsidR="00000000" w:rsidRPr="00CA0121" w:rsidP="00CA0121">
      <w:pPr>
        <w:pStyle w:val="AllowPageBreak"/>
      </w:pPr>
    </w:p>
    <w:p w:rsidR="00000000" w:rsidRPr="00CA0121" w:rsidP="00CA0121">
      <w:pPr>
        <w:pStyle w:val="Heading1"/>
      </w:pPr>
      <w:bookmarkStart w:id="5" w:name="O_1268368"/>
      <w:bookmarkEnd w:id="5"/>
      <w:r w:rsidRPr="00CA0121">
        <w:t>Links</w:t>
      </w:r>
    </w:p>
    <w:p w:rsidR="00000000" w:rsidRPr="00CA0121" w:rsidP="00B51A6E">
      <w:pPr>
        <w:pStyle w:val="BodyText"/>
      </w:pPr>
      <w:r w:rsidRPr="00CA012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A3635">
        <w:rPr>
          <w:rStyle w:val="Hyperlink"/>
        </w:rPr>
        <w:t>https://vetnet.gov.au/Pages/TrainingDocs.aspx?q=b8a8f136-5421-4ce1-92e0-2b50341431b6</w:t>
      </w:r>
      <w:r>
        <w:fldChar w:fldCharType="end"/>
      </w:r>
    </w:p>
    <w:p w:rsidR="00000000" w:rsidRPr="00CA0121" w:rsidP="00CA0121"/>
    <w:sectPr w:rsidSect="00CA01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21" w:rsidRPr="00B51A6E" w:rsidP="00B51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6E" w:rsidP="00CA0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A6E" w:rsidP="00CA01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1A6E" w:rsidP="00CA0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121" w:rsidRPr="00B51A6E" w:rsidP="00B51A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6E" w:rsidRPr="002D2AF8" w:rsidP="00CA0121">
    <w:pPr>
      <w:pStyle w:val="Header"/>
      <w:framePr w:wrap="around"/>
    </w:pPr>
    <w:r>
      <w:fldChar w:fldCharType="begin"/>
    </w:r>
    <w:r>
      <w:instrText xml:space="preserve"> TITLE   \* MERGEFORMAT </w:instrText>
    </w:r>
    <w:r>
      <w:fldChar w:fldCharType="separate"/>
    </w:r>
    <w:r>
      <w:t>Assessment Requirements for UEERE0079 Install off-grid power conversion equipment to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51A6E" w:rsidP="00CA0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62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43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86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121"/>
    <w:pPr>
      <w:spacing w:before="360" w:after="60"/>
      <w:outlineLvl w:val="0"/>
    </w:pPr>
    <w:rPr>
      <w:sz w:val="32"/>
    </w:rPr>
  </w:style>
  <w:style w:type="paragraph" w:styleId="Heading2">
    <w:name w:val="heading 2"/>
    <w:basedOn w:val="HeadingBase"/>
    <w:next w:val="BodyText"/>
    <w:link w:val="Heading2Char"/>
    <w:qFormat/>
    <w:rsid w:val="00CA0121"/>
    <w:pPr>
      <w:keepLines/>
      <w:spacing w:before="240" w:after="120"/>
      <w:outlineLvl w:val="1"/>
    </w:pPr>
    <w:rPr>
      <w:sz w:val="28"/>
      <w:szCs w:val="40"/>
    </w:rPr>
  </w:style>
  <w:style w:type="paragraph" w:styleId="Heading3">
    <w:name w:val="heading 3"/>
    <w:basedOn w:val="HeadingBase"/>
    <w:next w:val="BodyText"/>
    <w:link w:val="Heading3Char"/>
    <w:qFormat/>
    <w:rsid w:val="00CA0121"/>
    <w:pPr>
      <w:spacing w:before="180" w:after="120"/>
      <w:outlineLvl w:val="2"/>
    </w:pPr>
    <w:rPr>
      <w:spacing w:val="-10"/>
      <w:kern w:val="32"/>
    </w:rPr>
  </w:style>
  <w:style w:type="paragraph" w:styleId="Heading4">
    <w:name w:val="heading 4"/>
    <w:basedOn w:val="HeadingBase"/>
    <w:next w:val="BodyText"/>
    <w:link w:val="Heading4Char"/>
    <w:qFormat/>
    <w:rsid w:val="00CA0121"/>
    <w:pPr>
      <w:spacing w:before="160" w:after="120"/>
      <w:outlineLvl w:val="3"/>
    </w:pPr>
    <w:rPr>
      <w:sz w:val="22"/>
    </w:rPr>
  </w:style>
  <w:style w:type="paragraph" w:styleId="Heading5">
    <w:name w:val="heading 5"/>
    <w:basedOn w:val="HeadingBase"/>
    <w:next w:val="Normal"/>
    <w:link w:val="Heading5Char"/>
    <w:qFormat/>
    <w:rsid w:val="00CA0121"/>
    <w:pPr>
      <w:spacing w:before="80"/>
      <w:outlineLvl w:val="4"/>
    </w:pPr>
    <w:rPr>
      <w:color w:val="918585"/>
      <w:sz w:val="20"/>
    </w:rPr>
  </w:style>
  <w:style w:type="paragraph" w:styleId="Heading6">
    <w:name w:val="heading 6"/>
    <w:basedOn w:val="HeadingBase"/>
    <w:next w:val="Normal"/>
    <w:link w:val="Heading6Char"/>
    <w:qFormat/>
    <w:rsid w:val="00CA0121"/>
    <w:pPr>
      <w:spacing w:before="60"/>
      <w:outlineLvl w:val="5"/>
    </w:pPr>
    <w:rPr>
      <w:color w:val="918585"/>
      <w:sz w:val="20"/>
    </w:rPr>
  </w:style>
  <w:style w:type="paragraph" w:styleId="Heading7">
    <w:name w:val="heading 7"/>
    <w:basedOn w:val="Normal"/>
    <w:next w:val="Normal"/>
    <w:link w:val="Heading7Char"/>
    <w:qFormat/>
    <w:rsid w:val="00CA0121"/>
    <w:pPr>
      <w:ind w:left="720"/>
      <w:outlineLvl w:val="6"/>
    </w:pPr>
    <w:rPr>
      <w:i/>
    </w:rPr>
  </w:style>
  <w:style w:type="paragraph" w:styleId="Heading8">
    <w:name w:val="heading 8"/>
    <w:basedOn w:val="Normal"/>
    <w:next w:val="Normal"/>
    <w:link w:val="Heading8Char"/>
    <w:qFormat/>
    <w:rsid w:val="00CA0121"/>
    <w:pPr>
      <w:ind w:left="720"/>
      <w:outlineLvl w:val="7"/>
    </w:pPr>
    <w:rPr>
      <w:i/>
    </w:rPr>
  </w:style>
  <w:style w:type="paragraph" w:styleId="Heading9">
    <w:name w:val="heading 9"/>
    <w:basedOn w:val="Normal"/>
    <w:next w:val="Normal"/>
    <w:link w:val="Heading9Char"/>
    <w:qFormat/>
    <w:rsid w:val="00CA0121"/>
    <w:pPr>
      <w:ind w:left="720"/>
      <w:outlineLvl w:val="8"/>
    </w:pPr>
    <w:rPr>
      <w:i/>
    </w:rPr>
  </w:style>
  <w:style w:type="character" w:default="1" w:styleId="DefaultParagraphFont">
    <w:name w:val="Default Paragraph Font"/>
    <w:uiPriority w:val="1"/>
    <w:unhideWhenUsed/>
    <w:rsid w:val="00CA0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21"/>
  </w:style>
  <w:style w:type="character" w:customStyle="1" w:styleId="Heading1Char">
    <w:name w:val="Heading 1 Char"/>
    <w:basedOn w:val="DefaultParagraphFont"/>
    <w:link w:val="Heading1"/>
    <w:rsid w:val="00CA0121"/>
    <w:rPr>
      <w:rFonts w:ascii="Times New Roman" w:eastAsia="Times New Roman" w:hAnsi="Times New Roman" w:cs="Times New Roman"/>
      <w:b/>
      <w:sz w:val="32"/>
      <w:szCs w:val="20"/>
      <w:lang w:eastAsia="en-US"/>
    </w:rPr>
  </w:style>
  <w:style w:type="paragraph" w:styleId="BodyText">
    <w:name w:val="Body Text"/>
    <w:basedOn w:val="Normal"/>
    <w:link w:val="BodyTextChar"/>
    <w:rsid w:val="00CA0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121"/>
    <w:rPr>
      <w:rFonts w:ascii="Times New Roman" w:eastAsia="Times New Roman" w:hAnsi="Times New Roman" w:cs="Times New Roman"/>
      <w:sz w:val="24"/>
      <w:lang w:eastAsia="en-US"/>
    </w:rPr>
  </w:style>
  <w:style w:type="paragraph" w:styleId="ListBullet">
    <w:name w:val="List Bullet"/>
    <w:basedOn w:val="List"/>
    <w:rsid w:val="00CA0121"/>
    <w:pPr>
      <w:numPr>
        <w:numId w:val="13"/>
      </w:numPr>
      <w:tabs>
        <w:tab w:val="clear" w:pos="340"/>
      </w:tabs>
      <w:spacing w:before="40" w:after="40"/>
    </w:pPr>
  </w:style>
  <w:style w:type="paragraph" w:styleId="ListBullet2">
    <w:name w:val="List Bullet 2"/>
    <w:basedOn w:val="List2"/>
    <w:rsid w:val="00CA0121"/>
    <w:pPr>
      <w:numPr>
        <w:numId w:val="14"/>
      </w:numPr>
      <w:tabs>
        <w:tab w:val="clear" w:pos="680"/>
      </w:tabs>
    </w:pPr>
  </w:style>
  <w:style w:type="paragraph" w:customStyle="1" w:styleId="SuperHeading">
    <w:name w:val="SuperHeading"/>
    <w:basedOn w:val="Normal"/>
    <w:rsid w:val="00CA0121"/>
    <w:pPr>
      <w:spacing w:before="240" w:after="120"/>
      <w:outlineLvl w:val="0"/>
    </w:pPr>
    <w:rPr>
      <w:rFonts w:ascii="Times New Roman" w:hAnsi="Times New Roman"/>
      <w:b/>
      <w:sz w:val="32"/>
    </w:rPr>
  </w:style>
  <w:style w:type="paragraph" w:customStyle="1" w:styleId="AllowPageBreak">
    <w:name w:val="AllowPageBreak"/>
    <w:rsid w:val="00CA01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12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121"/>
    <w:rPr>
      <w:rFonts w:ascii="Courier New" w:eastAsia="Times New Roman" w:hAnsi="Courier New" w:cs="Times New Roman"/>
      <w:i/>
      <w:szCs w:val="20"/>
      <w:lang w:eastAsia="en-US"/>
    </w:rPr>
  </w:style>
  <w:style w:type="paragraph" w:customStyle="1" w:styleId="HeadingBase">
    <w:name w:val="Heading Base"/>
    <w:rsid w:val="00CA0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21"/>
    <w:pPr>
      <w:tabs>
        <w:tab w:val="right" w:leader="dot" w:pos="9072"/>
      </w:tabs>
      <w:ind w:left="567"/>
    </w:pPr>
    <w:rPr>
      <w:szCs w:val="22"/>
    </w:rPr>
  </w:style>
  <w:style w:type="paragraph" w:customStyle="1" w:styleId="TOCBase">
    <w:name w:val="TOC Base"/>
    <w:rsid w:val="00CA0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21"/>
    <w:pPr>
      <w:tabs>
        <w:tab w:val="right" w:leader="dot" w:pos="9072"/>
      </w:tabs>
      <w:spacing w:before="40" w:after="40"/>
      <w:ind w:left="284"/>
    </w:pPr>
    <w:rPr>
      <w:rFonts w:ascii="Times New Roman" w:hAnsi="Times New Roman"/>
    </w:rPr>
  </w:style>
  <w:style w:type="paragraph" w:styleId="TOC1">
    <w:name w:val="toc 1"/>
    <w:basedOn w:val="TOCBase"/>
    <w:next w:val="Normal"/>
    <w:rsid w:val="00CA0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121"/>
    <w:rPr>
      <w:rFonts w:ascii="Times New Roman" w:eastAsia="Times New Roman" w:hAnsi="Times New Roman" w:cs="Times New Roman"/>
      <w:sz w:val="16"/>
      <w:lang w:eastAsia="en-US"/>
    </w:rPr>
  </w:style>
  <w:style w:type="paragraph" w:styleId="Title">
    <w:name w:val="Title"/>
    <w:basedOn w:val="HeadingBase"/>
    <w:link w:val="TitleChar"/>
    <w:qFormat/>
    <w:rsid w:val="00CA0121"/>
    <w:pPr>
      <w:spacing w:before="5040"/>
      <w:jc w:val="center"/>
    </w:pPr>
    <w:rPr>
      <w:sz w:val="48"/>
      <w:szCs w:val="72"/>
      <w:lang w:val="en-US"/>
    </w:rPr>
  </w:style>
  <w:style w:type="character" w:customStyle="1" w:styleId="TitleChar">
    <w:name w:val="Title Char"/>
    <w:basedOn w:val="DefaultParagraphFont"/>
    <w:link w:val="Title"/>
    <w:rsid w:val="00CA0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21"/>
    <w:pPr>
      <w:tabs>
        <w:tab w:val="left" w:pos="3600"/>
        <w:tab w:val="left" w:pos="3958"/>
      </w:tabs>
    </w:pPr>
  </w:style>
  <w:style w:type="paragraph" w:styleId="List">
    <w:name w:val="List"/>
    <w:basedOn w:val="BodyText"/>
    <w:next w:val="BodyText"/>
    <w:rsid w:val="00CA0121"/>
    <w:pPr>
      <w:tabs>
        <w:tab w:val="left" w:pos="340"/>
      </w:tabs>
      <w:spacing w:before="60" w:after="60"/>
      <w:ind w:left="340" w:hanging="340"/>
    </w:pPr>
  </w:style>
  <w:style w:type="paragraph" w:customStyle="1" w:styleId="Note">
    <w:name w:val="Note"/>
    <w:basedOn w:val="BodyText"/>
    <w:rsid w:val="00CA01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121"/>
    <w:rPr>
      <w:b/>
      <w:spacing w:val="0"/>
    </w:rPr>
  </w:style>
  <w:style w:type="paragraph" w:customStyle="1" w:styleId="SuperTitle">
    <w:name w:val="SuperTitle"/>
    <w:basedOn w:val="Title"/>
    <w:rsid w:val="00CA0121"/>
    <w:pPr>
      <w:framePr w:wrap="auto" w:hAnchor="text" w:y="6049"/>
    </w:pPr>
    <w:rPr>
      <w:color w:val="000000"/>
      <w:sz w:val="40"/>
    </w:rPr>
  </w:style>
  <w:style w:type="paragraph" w:customStyle="1" w:styleId="TOCTitle">
    <w:name w:val="TOCTitle"/>
    <w:basedOn w:val="Heading1"/>
    <w:rsid w:val="00CA0121"/>
    <w:pPr>
      <w:spacing w:after="240"/>
      <w:jc w:val="center"/>
      <w:outlineLvl w:val="9"/>
    </w:pPr>
    <w:rPr>
      <w:caps/>
    </w:rPr>
  </w:style>
  <w:style w:type="paragraph" w:customStyle="1" w:styleId="Version">
    <w:name w:val="Version"/>
    <w:rsid w:val="00CA0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121"/>
    <w:pPr>
      <w:keepNext w:val="0"/>
      <w:tabs>
        <w:tab w:val="right" w:pos="4176"/>
      </w:tabs>
      <w:ind w:left="198" w:hanging="198"/>
    </w:pPr>
    <w:rPr>
      <w:rFonts w:ascii="Garamond" w:hAnsi="Garamond"/>
    </w:rPr>
  </w:style>
  <w:style w:type="paragraph" w:styleId="IndexHeading">
    <w:name w:val="index heading"/>
    <w:basedOn w:val="Normal"/>
    <w:next w:val="Index1"/>
    <w:semiHidden/>
    <w:rsid w:val="00CA0121"/>
    <w:pPr>
      <w:spacing w:before="120" w:after="120"/>
    </w:pPr>
    <w:rPr>
      <w:rFonts w:ascii="Arial" w:hAnsi="Arial"/>
      <w:b/>
      <w:color w:val="918585"/>
      <w:sz w:val="24"/>
    </w:rPr>
  </w:style>
  <w:style w:type="paragraph" w:styleId="Header">
    <w:name w:val="header"/>
    <w:basedOn w:val="Normal"/>
    <w:link w:val="HeaderChar"/>
    <w:rsid w:val="00CA0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121"/>
    <w:rPr>
      <w:rFonts w:ascii="Times New Roman" w:eastAsia="Times New Roman" w:hAnsi="Times New Roman" w:cs="Times New Roman"/>
      <w:sz w:val="16"/>
      <w:szCs w:val="20"/>
      <w:lang w:val="en-GB" w:eastAsia="en-US"/>
    </w:rPr>
  </w:style>
  <w:style w:type="paragraph" w:customStyle="1" w:styleId="Chapter">
    <w:name w:val="Chapter"/>
    <w:basedOn w:val="Normal"/>
    <w:rsid w:val="00CA0121"/>
    <w:pPr>
      <w:spacing w:before="240"/>
    </w:pPr>
    <w:rPr>
      <w:rFonts w:ascii="Times New Roman" w:hAnsi="Times New Roman"/>
      <w:smallCaps/>
      <w:spacing w:val="80"/>
      <w:sz w:val="28"/>
    </w:rPr>
  </w:style>
  <w:style w:type="paragraph" w:customStyle="1" w:styleId="InChapter">
    <w:name w:val="InChapter"/>
    <w:basedOn w:val="Heading3"/>
    <w:rsid w:val="00CA0121"/>
    <w:pPr>
      <w:spacing w:after="240"/>
      <w:outlineLvl w:val="9"/>
    </w:pPr>
    <w:rPr>
      <w:noProof/>
    </w:rPr>
  </w:style>
  <w:style w:type="paragraph" w:styleId="Index2">
    <w:name w:val="index 2"/>
    <w:basedOn w:val="Normal"/>
    <w:next w:val="Normal"/>
    <w:semiHidden/>
    <w:rsid w:val="00CA0121"/>
    <w:pPr>
      <w:tabs>
        <w:tab w:val="right" w:pos="4176"/>
      </w:tabs>
      <w:ind w:left="568" w:hanging="284"/>
    </w:pPr>
    <w:rPr>
      <w:rFonts w:ascii="Garamond" w:hAnsi="Garamond"/>
    </w:rPr>
  </w:style>
  <w:style w:type="paragraph" w:customStyle="1" w:styleId="Byline">
    <w:name w:val="Byline"/>
    <w:rsid w:val="00CA0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21"/>
    <w:pPr>
      <w:tabs>
        <w:tab w:val="clear" w:pos="3600"/>
        <w:tab w:val="clear" w:pos="3958"/>
      </w:tabs>
      <w:jc w:val="right"/>
    </w:pPr>
  </w:style>
  <w:style w:type="character" w:styleId="Emphasis">
    <w:name w:val="Emphasis"/>
    <w:basedOn w:val="DefaultParagraphFont"/>
    <w:qFormat/>
    <w:rsid w:val="00CA0121"/>
    <w:rPr>
      <w:i/>
    </w:rPr>
  </w:style>
  <w:style w:type="paragraph" w:styleId="Caption">
    <w:name w:val="caption"/>
    <w:basedOn w:val="BodyText"/>
    <w:next w:val="Normal"/>
    <w:qFormat/>
    <w:rsid w:val="00CA0121"/>
    <w:pPr>
      <w:framePr w:w="2268" w:hSpace="181" w:vSpace="181" w:wrap="around" w:vAnchor="text" w:hAnchor="page" w:x="1135" w:y="285" w:anchorLock="1"/>
    </w:pPr>
    <w:rPr>
      <w:i/>
    </w:rPr>
  </w:style>
  <w:style w:type="paragraph" w:customStyle="1" w:styleId="MiniTOCTitle">
    <w:name w:val="MiniTOCTitle"/>
    <w:basedOn w:val="Heading4"/>
    <w:rsid w:val="00CA0121"/>
    <w:pPr>
      <w:spacing w:before="240"/>
      <w:outlineLvl w:val="9"/>
    </w:pPr>
    <w:rPr>
      <w:noProof/>
      <w:sz w:val="24"/>
    </w:rPr>
  </w:style>
  <w:style w:type="paragraph" w:customStyle="1" w:styleId="MiniTOCItem">
    <w:name w:val="MiniTOCItem"/>
    <w:basedOn w:val="ListBullet"/>
    <w:rsid w:val="00CA0121"/>
    <w:pPr>
      <w:numPr>
        <w:numId w:val="0"/>
      </w:numPr>
      <w:tabs>
        <w:tab w:val="right" w:leader="dot" w:pos="6521"/>
      </w:tabs>
      <w:spacing w:before="0" w:after="0"/>
    </w:pPr>
  </w:style>
  <w:style w:type="paragraph" w:customStyle="1" w:styleId="TOFTitle">
    <w:name w:val="TOFTitle"/>
    <w:basedOn w:val="TOCTitle"/>
    <w:rsid w:val="00CA0121"/>
  </w:style>
  <w:style w:type="paragraph" w:styleId="TableofFigures">
    <w:name w:val="table of figures"/>
    <w:basedOn w:val="Normal"/>
    <w:next w:val="Normal"/>
    <w:semiHidden/>
    <w:rsid w:val="00CA0121"/>
    <w:pPr>
      <w:tabs>
        <w:tab w:val="right" w:leader="dot" w:pos="9072"/>
      </w:tabs>
      <w:ind w:left="970" w:hanging="403"/>
    </w:pPr>
    <w:rPr>
      <w:rFonts w:ascii="Times New Roman" w:hAnsi="Times New Roman"/>
      <w:b/>
    </w:rPr>
  </w:style>
  <w:style w:type="paragraph" w:styleId="ListNumber">
    <w:name w:val="List Number"/>
    <w:basedOn w:val="List"/>
    <w:rsid w:val="00CA0121"/>
    <w:pPr>
      <w:numPr>
        <w:numId w:val="16"/>
      </w:numPr>
      <w:tabs>
        <w:tab w:val="clear" w:pos="340"/>
      </w:tabs>
    </w:pPr>
  </w:style>
  <w:style w:type="character" w:customStyle="1" w:styleId="WingdingSymbols">
    <w:name w:val="Wingding Symbols"/>
    <w:rsid w:val="00CA0121"/>
    <w:rPr>
      <w:rFonts w:ascii="Wingdings" w:hAnsi="Wingdings"/>
    </w:rPr>
  </w:style>
  <w:style w:type="paragraph" w:customStyle="1" w:styleId="TableHeading">
    <w:name w:val="Table Heading"/>
    <w:basedOn w:val="HeadingBase"/>
    <w:rsid w:val="00CA0121"/>
    <w:pPr>
      <w:keepLines/>
      <w:pBdr>
        <w:bottom w:val="single" w:sz="6" w:space="1" w:color="918585"/>
      </w:pBdr>
      <w:spacing w:before="240"/>
    </w:pPr>
  </w:style>
  <w:style w:type="character" w:customStyle="1" w:styleId="HotSpot">
    <w:name w:val="HotSpot"/>
    <w:rsid w:val="00CA0121"/>
    <w:rPr>
      <w:color w:val="0033CC"/>
      <w:u w:val="none"/>
    </w:rPr>
  </w:style>
  <w:style w:type="paragraph" w:customStyle="1" w:styleId="BodyTextRight">
    <w:name w:val="Body Text Right"/>
    <w:basedOn w:val="BodyText"/>
    <w:rsid w:val="00CA0121"/>
    <w:pPr>
      <w:spacing w:before="0" w:after="0"/>
      <w:jc w:val="right"/>
    </w:pPr>
  </w:style>
  <w:style w:type="paragraph" w:styleId="Index3">
    <w:name w:val="index 3"/>
    <w:basedOn w:val="ListNumber2"/>
    <w:next w:val="Normal"/>
    <w:semiHidden/>
    <w:rsid w:val="00CA0121"/>
    <w:pPr>
      <w:numPr>
        <w:numId w:val="0"/>
      </w:numPr>
      <w:tabs>
        <w:tab w:val="right" w:leader="dot" w:pos="4176"/>
      </w:tabs>
    </w:pPr>
  </w:style>
  <w:style w:type="paragraph" w:styleId="ListNumber2">
    <w:name w:val="List Number 2"/>
    <w:basedOn w:val="List2"/>
    <w:rsid w:val="00CA0121"/>
    <w:pPr>
      <w:numPr>
        <w:numId w:val="11"/>
      </w:numPr>
      <w:tabs>
        <w:tab w:val="clear" w:pos="1060"/>
      </w:tabs>
    </w:pPr>
  </w:style>
  <w:style w:type="paragraph" w:customStyle="1" w:styleId="MarginNote">
    <w:name w:val="Margin Note"/>
    <w:basedOn w:val="BodyText"/>
    <w:rsid w:val="00CA0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121"/>
    <w:rPr>
      <w:sz w:val="32"/>
    </w:rPr>
  </w:style>
  <w:style w:type="paragraph" w:customStyle="1" w:styleId="HeadingProcedure">
    <w:name w:val="Heading Procedure"/>
    <w:basedOn w:val="HeadingBase"/>
    <w:next w:val="Normal"/>
    <w:rsid w:val="00CA0121"/>
    <w:pPr>
      <w:tabs>
        <w:tab w:val="left" w:pos="0"/>
      </w:tabs>
      <w:spacing w:before="120" w:after="60"/>
    </w:pPr>
    <w:rPr>
      <w:i/>
      <w:color w:val="918585"/>
      <w:sz w:val="22"/>
    </w:rPr>
  </w:style>
  <w:style w:type="paragraph" w:customStyle="1" w:styleId="TableBodyText">
    <w:name w:val="Table Body Text"/>
    <w:basedOn w:val="BodyText"/>
    <w:rsid w:val="00CA0121"/>
    <w:pPr>
      <w:spacing w:before="60" w:after="60"/>
    </w:pPr>
  </w:style>
  <w:style w:type="paragraph" w:styleId="ListContinue">
    <w:name w:val="List Continue"/>
    <w:basedOn w:val="List"/>
    <w:rsid w:val="00CA0121"/>
    <w:pPr>
      <w:ind w:firstLine="0"/>
    </w:pPr>
  </w:style>
  <w:style w:type="paragraph" w:customStyle="1" w:styleId="ListNote">
    <w:name w:val="List Note"/>
    <w:basedOn w:val="List"/>
    <w:rsid w:val="00CA0121"/>
    <w:pPr>
      <w:pBdr>
        <w:top w:val="single" w:sz="6" w:space="2" w:color="918585"/>
        <w:bottom w:val="single" w:sz="6" w:space="2" w:color="918585"/>
      </w:pBdr>
      <w:tabs>
        <w:tab w:val="left" w:pos="1021"/>
      </w:tabs>
      <w:ind w:firstLine="0"/>
    </w:pPr>
  </w:style>
  <w:style w:type="paragraph" w:customStyle="1" w:styleId="Warning">
    <w:name w:val="Warning"/>
    <w:basedOn w:val="BodyText"/>
    <w:rsid w:val="00CA0121"/>
    <w:pPr>
      <w:shd w:val="clear" w:color="auto" w:fill="D9D9D9"/>
      <w:tabs>
        <w:tab w:val="left" w:pos="992"/>
      </w:tabs>
      <w:ind w:left="119" w:right="119"/>
    </w:pPr>
    <w:rPr>
      <w:sz w:val="20"/>
    </w:rPr>
  </w:style>
  <w:style w:type="paragraph" w:customStyle="1" w:styleId="MarginIcons">
    <w:name w:val="Margin Icons"/>
    <w:basedOn w:val="BodyText"/>
    <w:rsid w:val="00CA0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121"/>
    <w:rPr>
      <w:rFonts w:ascii="Courier New" w:hAnsi="Courier New"/>
    </w:rPr>
  </w:style>
  <w:style w:type="paragraph" w:customStyle="1" w:styleId="NoteBullet">
    <w:name w:val="Note Bullet"/>
    <w:basedOn w:val="Note"/>
    <w:rsid w:val="00CA0121"/>
    <w:pPr>
      <w:tabs>
        <w:tab w:val="clear" w:pos="680"/>
      </w:tabs>
      <w:spacing w:before="60" w:after="60"/>
    </w:pPr>
  </w:style>
  <w:style w:type="paragraph" w:customStyle="1" w:styleId="SubHeading2">
    <w:name w:val="SubHeading2"/>
    <w:basedOn w:val="HeadingBase"/>
    <w:rsid w:val="00CA0121"/>
    <w:pPr>
      <w:spacing w:before="240" w:after="60"/>
    </w:pPr>
    <w:rPr>
      <w:sz w:val="20"/>
    </w:rPr>
  </w:style>
  <w:style w:type="paragraph" w:customStyle="1" w:styleId="SubHeading1">
    <w:name w:val="SubHeading1"/>
    <w:basedOn w:val="HeadingBase"/>
    <w:rsid w:val="00CA0121"/>
    <w:pPr>
      <w:spacing w:before="240" w:after="60"/>
    </w:pPr>
    <w:rPr>
      <w:color w:val="918585"/>
      <w:sz w:val="22"/>
    </w:rPr>
  </w:style>
  <w:style w:type="paragraph" w:customStyle="1" w:styleId="SideHeading">
    <w:name w:val="Side Heading"/>
    <w:basedOn w:val="HeadingBase"/>
    <w:rsid w:val="00CA0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21"/>
    <w:pPr>
      <w:numPr>
        <w:numId w:val="12"/>
      </w:numPr>
    </w:pPr>
  </w:style>
  <w:style w:type="paragraph" w:styleId="PlainText">
    <w:name w:val="Plain Text"/>
    <w:basedOn w:val="Normal"/>
    <w:link w:val="PlainTextChar"/>
    <w:rsid w:val="00CA0121"/>
    <w:rPr>
      <w:sz w:val="20"/>
    </w:rPr>
  </w:style>
  <w:style w:type="character" w:customStyle="1" w:styleId="PlainTextChar">
    <w:name w:val="Plain Text Char"/>
    <w:basedOn w:val="DefaultParagraphFont"/>
    <w:link w:val="PlainText"/>
    <w:rsid w:val="00CA0121"/>
    <w:rPr>
      <w:rFonts w:ascii="Courier New" w:eastAsia="Times New Roman" w:hAnsi="Courier New" w:cs="Times New Roman"/>
      <w:sz w:val="20"/>
      <w:szCs w:val="20"/>
      <w:lang w:eastAsia="en-US"/>
    </w:rPr>
  </w:style>
  <w:style w:type="character" w:customStyle="1" w:styleId="MenuOption">
    <w:name w:val="Menu Option"/>
    <w:basedOn w:val="DefaultParagraphFont"/>
    <w:rsid w:val="00CA0121"/>
    <w:rPr>
      <w:b/>
      <w:smallCaps/>
    </w:rPr>
  </w:style>
  <w:style w:type="paragraph" w:customStyle="1" w:styleId="TableListNumber">
    <w:name w:val="Table List Number"/>
    <w:basedOn w:val="ListNumber"/>
    <w:rsid w:val="00CA0121"/>
    <w:pPr>
      <w:numPr>
        <w:numId w:val="0"/>
      </w:numPr>
    </w:pPr>
  </w:style>
  <w:style w:type="paragraph" w:styleId="TOC4">
    <w:name w:val="toc 4"/>
    <w:basedOn w:val="TOCBase"/>
    <w:next w:val="Normal"/>
    <w:semiHidden/>
    <w:rsid w:val="00CA0121"/>
    <w:pPr>
      <w:tabs>
        <w:tab w:val="right" w:leader="dot" w:pos="9071"/>
      </w:tabs>
      <w:ind w:left="1701"/>
    </w:pPr>
  </w:style>
  <w:style w:type="paragraph" w:customStyle="1" w:styleId="ListAlpha">
    <w:name w:val="List Alpha"/>
    <w:basedOn w:val="List"/>
    <w:rsid w:val="00CA0121"/>
    <w:pPr>
      <w:numPr>
        <w:numId w:val="10"/>
      </w:numPr>
    </w:pPr>
  </w:style>
  <w:style w:type="paragraph" w:customStyle="1" w:styleId="ListAlpha2">
    <w:name w:val="List Alpha 2"/>
    <w:basedOn w:val="List2"/>
    <w:rsid w:val="00CA0121"/>
    <w:pPr>
      <w:numPr>
        <w:numId w:val="9"/>
      </w:numPr>
    </w:pPr>
  </w:style>
  <w:style w:type="paragraph" w:styleId="List2">
    <w:name w:val="List 2"/>
    <w:basedOn w:val="BodyText"/>
    <w:rsid w:val="00CA0121"/>
    <w:pPr>
      <w:tabs>
        <w:tab w:val="left" w:pos="680"/>
      </w:tabs>
      <w:spacing w:before="60" w:after="60"/>
      <w:ind w:left="680" w:hanging="340"/>
    </w:pPr>
  </w:style>
  <w:style w:type="paragraph" w:styleId="List3">
    <w:name w:val="List 3"/>
    <w:basedOn w:val="BodyText"/>
    <w:rsid w:val="00CA0121"/>
    <w:pPr>
      <w:tabs>
        <w:tab w:val="left" w:pos="1021"/>
      </w:tabs>
      <w:spacing w:before="60" w:after="60"/>
      <w:ind w:left="1020" w:hanging="340"/>
    </w:pPr>
  </w:style>
  <w:style w:type="paragraph" w:styleId="List4">
    <w:name w:val="List 4"/>
    <w:basedOn w:val="BodyText"/>
    <w:rsid w:val="00CA0121"/>
    <w:pPr>
      <w:tabs>
        <w:tab w:val="left" w:pos="1361"/>
      </w:tabs>
      <w:spacing w:before="60" w:after="60"/>
      <w:ind w:left="1361" w:hanging="340"/>
    </w:pPr>
  </w:style>
  <w:style w:type="paragraph" w:styleId="List5">
    <w:name w:val="List 5"/>
    <w:basedOn w:val="BodyText"/>
    <w:rsid w:val="00CA0121"/>
    <w:pPr>
      <w:tabs>
        <w:tab w:val="left" w:pos="1701"/>
      </w:tabs>
      <w:spacing w:before="60" w:after="60"/>
      <w:ind w:left="1701" w:hanging="340"/>
    </w:pPr>
  </w:style>
  <w:style w:type="paragraph" w:styleId="ListBullet4">
    <w:name w:val="List Bullet 4"/>
    <w:basedOn w:val="List4"/>
    <w:rsid w:val="00CA0121"/>
    <w:pPr>
      <w:numPr>
        <w:numId w:val="4"/>
      </w:numPr>
      <w:tabs>
        <w:tab w:val="clear" w:pos="1361"/>
      </w:tabs>
    </w:pPr>
  </w:style>
  <w:style w:type="paragraph" w:styleId="ListBullet5">
    <w:name w:val="List Bullet 5"/>
    <w:basedOn w:val="List5"/>
    <w:rsid w:val="00CA0121"/>
    <w:pPr>
      <w:numPr>
        <w:numId w:val="5"/>
      </w:numPr>
    </w:pPr>
  </w:style>
  <w:style w:type="paragraph" w:styleId="ListContinue2">
    <w:name w:val="List Continue 2"/>
    <w:basedOn w:val="List2"/>
    <w:rsid w:val="00CA0121"/>
    <w:pPr>
      <w:ind w:firstLine="0"/>
    </w:pPr>
  </w:style>
  <w:style w:type="paragraph" w:styleId="ListContinue3">
    <w:name w:val="List Continue 3"/>
    <w:basedOn w:val="List3"/>
    <w:rsid w:val="00CA0121"/>
    <w:pPr>
      <w:ind w:left="1021" w:firstLine="0"/>
    </w:pPr>
  </w:style>
  <w:style w:type="paragraph" w:styleId="ListContinue4">
    <w:name w:val="List Continue 4"/>
    <w:basedOn w:val="List4"/>
    <w:rsid w:val="00CA0121"/>
    <w:pPr>
      <w:ind w:firstLine="0"/>
    </w:pPr>
  </w:style>
  <w:style w:type="paragraph" w:styleId="ListContinue5">
    <w:name w:val="List Continue 5"/>
    <w:basedOn w:val="List5"/>
    <w:rsid w:val="00CA0121"/>
    <w:pPr>
      <w:ind w:firstLine="0"/>
    </w:pPr>
  </w:style>
  <w:style w:type="paragraph" w:styleId="ListNumber3">
    <w:name w:val="List Number 3"/>
    <w:basedOn w:val="List3"/>
    <w:rsid w:val="00CA0121"/>
    <w:pPr>
      <w:numPr>
        <w:numId w:val="6"/>
      </w:numPr>
    </w:pPr>
  </w:style>
  <w:style w:type="paragraph" w:styleId="ListNumber4">
    <w:name w:val="List Number 4"/>
    <w:basedOn w:val="List4"/>
    <w:rsid w:val="00CA0121"/>
    <w:pPr>
      <w:numPr>
        <w:numId w:val="7"/>
      </w:numPr>
    </w:pPr>
  </w:style>
  <w:style w:type="paragraph" w:styleId="ListNumber5">
    <w:name w:val="List Number 5"/>
    <w:basedOn w:val="List5"/>
    <w:rsid w:val="00CA0121"/>
    <w:pPr>
      <w:numPr>
        <w:numId w:val="8"/>
      </w:numPr>
    </w:pPr>
  </w:style>
  <w:style w:type="paragraph" w:styleId="BlockText">
    <w:name w:val="Block Text"/>
    <w:basedOn w:val="Normal"/>
    <w:rsid w:val="00CA0121"/>
    <w:pPr>
      <w:spacing w:after="120"/>
      <w:ind w:left="1440" w:right="1440"/>
    </w:pPr>
  </w:style>
  <w:style w:type="character" w:customStyle="1" w:styleId="Subscript">
    <w:name w:val="Subscript"/>
    <w:basedOn w:val="DefaultParagraphFont"/>
    <w:rsid w:val="00CA0121"/>
    <w:rPr>
      <w:sz w:val="16"/>
      <w:vertAlign w:val="subscript"/>
    </w:rPr>
  </w:style>
  <w:style w:type="character" w:customStyle="1" w:styleId="Superscript">
    <w:name w:val="Superscript"/>
    <w:basedOn w:val="DefaultParagraphFont"/>
    <w:rsid w:val="00CA0121"/>
    <w:rPr>
      <w:sz w:val="16"/>
      <w:vertAlign w:val="superscript"/>
    </w:rPr>
  </w:style>
  <w:style w:type="character" w:customStyle="1" w:styleId="Symbols">
    <w:name w:val="Symbols"/>
    <w:basedOn w:val="DefaultParagraphFont"/>
    <w:rsid w:val="00CA0121"/>
    <w:rPr>
      <w:rFonts w:ascii="Symbol" w:hAnsi="Symbol"/>
    </w:rPr>
  </w:style>
  <w:style w:type="character" w:customStyle="1" w:styleId="MenuOptions">
    <w:name w:val="Menu Options"/>
    <w:basedOn w:val="DefaultParagraphFont"/>
    <w:rsid w:val="00CA0121"/>
    <w:rPr>
      <w:rFonts w:ascii="Arial Narrow" w:hAnsi="Arial Narrow"/>
      <w:smallCaps/>
    </w:rPr>
  </w:style>
  <w:style w:type="character" w:customStyle="1" w:styleId="Buttons">
    <w:name w:val="Buttons"/>
    <w:basedOn w:val="DefaultParagraphFont"/>
    <w:rsid w:val="00CA0121"/>
    <w:rPr>
      <w:b/>
    </w:rPr>
  </w:style>
  <w:style w:type="character" w:customStyle="1" w:styleId="Underlined">
    <w:name w:val="Underlined"/>
    <w:basedOn w:val="DefaultParagraphFont"/>
    <w:rsid w:val="00CA0121"/>
    <w:rPr>
      <w:u w:val="single"/>
    </w:rPr>
  </w:style>
  <w:style w:type="paragraph" w:customStyle="1" w:styleId="TableBodyTextRight">
    <w:name w:val="Table Body Text Right"/>
    <w:basedOn w:val="TableBodyText"/>
    <w:rsid w:val="00CA0121"/>
    <w:pPr>
      <w:widowControl w:val="0"/>
      <w:autoSpaceDE w:val="0"/>
      <w:autoSpaceDN w:val="0"/>
      <w:adjustRightInd w:val="0"/>
      <w:jc w:val="right"/>
    </w:pPr>
    <w:rPr>
      <w:rFonts w:cs="Arial"/>
      <w:szCs w:val="18"/>
    </w:rPr>
  </w:style>
  <w:style w:type="paragraph" w:customStyle="1" w:styleId="CopyrightText">
    <w:name w:val="Copyright Text"/>
    <w:basedOn w:val="BodyText"/>
    <w:rsid w:val="00CA0121"/>
    <w:rPr>
      <w:sz w:val="18"/>
    </w:rPr>
  </w:style>
  <w:style w:type="paragraph" w:customStyle="1" w:styleId="BodySmallRight">
    <w:name w:val="Body Small Right"/>
    <w:basedOn w:val="BodyTextRight"/>
    <w:rsid w:val="00CA0121"/>
    <w:rPr>
      <w:sz w:val="18"/>
      <w:szCs w:val="18"/>
    </w:rPr>
  </w:style>
  <w:style w:type="paragraph" w:customStyle="1" w:styleId="MarginEdition">
    <w:name w:val="Margin Edition"/>
    <w:basedOn w:val="MarginNote"/>
    <w:rsid w:val="00CA0121"/>
    <w:pPr>
      <w:spacing w:before="0" w:after="0"/>
    </w:pPr>
    <w:rPr>
      <w:rFonts w:ascii="Times New Roman" w:hAnsi="Times New Roman"/>
      <w:color w:val="999999"/>
    </w:rPr>
  </w:style>
  <w:style w:type="paragraph" w:customStyle="1" w:styleId="Spacer">
    <w:name w:val="Spacer"/>
    <w:basedOn w:val="Normal"/>
    <w:rsid w:val="00CA0121"/>
    <w:rPr>
      <w:sz w:val="2"/>
      <w:szCs w:val="2"/>
    </w:rPr>
  </w:style>
  <w:style w:type="character" w:customStyle="1" w:styleId="Small">
    <w:name w:val="Small"/>
    <w:basedOn w:val="DefaultParagraphFont"/>
    <w:rsid w:val="00CA0121"/>
    <w:rPr>
      <w:sz w:val="16"/>
    </w:rPr>
  </w:style>
  <w:style w:type="paragraph" w:customStyle="1" w:styleId="WideTable">
    <w:name w:val="Wide Table"/>
    <w:basedOn w:val="Normal"/>
    <w:rsid w:val="00CA0121"/>
    <w:pPr>
      <w:ind w:left="-1418"/>
    </w:pPr>
    <w:rPr>
      <w:sz w:val="2"/>
      <w:szCs w:val="2"/>
    </w:rPr>
  </w:style>
  <w:style w:type="character" w:styleId="PageNumber">
    <w:name w:val="page number"/>
    <w:basedOn w:val="DefaultParagraphFont"/>
    <w:rsid w:val="00CA0121"/>
  </w:style>
  <w:style w:type="paragraph" w:styleId="Quote">
    <w:name w:val="Quote"/>
    <w:basedOn w:val="Heading1"/>
    <w:link w:val="QuoteChar"/>
    <w:qFormat/>
    <w:rsid w:val="00CA0121"/>
    <w:rPr>
      <w:b w:val="0"/>
      <w:sz w:val="72"/>
      <w:szCs w:val="72"/>
      <w:lang w:val="en-NZ"/>
    </w:rPr>
  </w:style>
  <w:style w:type="character" w:customStyle="1" w:styleId="QuoteChar">
    <w:name w:val="Quote Char"/>
    <w:basedOn w:val="DefaultParagraphFont"/>
    <w:link w:val="Quote"/>
    <w:rsid w:val="00CA0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21"/>
    <w:pPr>
      <w:pageBreakBefore/>
    </w:pPr>
  </w:style>
  <w:style w:type="paragraph" w:customStyle="1" w:styleId="Border">
    <w:name w:val="Border"/>
    <w:basedOn w:val="Normal"/>
    <w:qFormat/>
    <w:rsid w:val="00CA0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121"/>
    <w:rPr>
      <w:b/>
      <w:bCs/>
      <w:i/>
      <w:iCs/>
      <w:color w:val="auto"/>
    </w:rPr>
  </w:style>
  <w:style w:type="paragraph" w:styleId="IntenseQuote">
    <w:name w:val="Intense Quote"/>
    <w:basedOn w:val="Normal"/>
    <w:next w:val="Normal"/>
    <w:link w:val="IntenseQuoteChar"/>
    <w:uiPriority w:val="30"/>
    <w:qFormat/>
    <w:rsid w:val="00CA0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121"/>
    <w:rPr>
      <w:smallCaps/>
      <w:color w:val="auto"/>
      <w:u w:val="single"/>
    </w:rPr>
  </w:style>
  <w:style w:type="character" w:styleId="IntenseReference">
    <w:name w:val="Intense Reference"/>
    <w:basedOn w:val="DefaultParagraphFont"/>
    <w:uiPriority w:val="32"/>
    <w:qFormat/>
    <w:rsid w:val="00CA0121"/>
    <w:rPr>
      <w:b/>
      <w:bCs/>
      <w:smallCaps/>
      <w:color w:val="auto"/>
      <w:spacing w:val="5"/>
      <w:u w:val="single"/>
    </w:rPr>
  </w:style>
  <w:style w:type="paragraph" w:customStyle="1" w:styleId="2ColumnHeading">
    <w:name w:val="2Column Heading"/>
    <w:basedOn w:val="BodyText"/>
    <w:qFormat/>
    <w:rsid w:val="00CA0121"/>
    <w:pPr>
      <w:spacing w:after="60"/>
      <w:ind w:left="-2268"/>
    </w:pPr>
    <w:rPr>
      <w:b/>
    </w:rPr>
  </w:style>
  <w:style w:type="paragraph" w:customStyle="1" w:styleId="Heading1TOC">
    <w:name w:val="Heading1 TOC"/>
    <w:basedOn w:val="Normal"/>
    <w:qFormat/>
    <w:rsid w:val="00CA0121"/>
    <w:pPr>
      <w:spacing w:before="240" w:after="120"/>
    </w:pPr>
    <w:rPr>
      <w:rFonts w:ascii="Times New Roman" w:hAnsi="Times New Roman"/>
      <w:b/>
      <w:sz w:val="32"/>
    </w:rPr>
  </w:style>
  <w:style w:type="paragraph" w:customStyle="1" w:styleId="Heading2TOC">
    <w:name w:val="Heading2 TOC"/>
    <w:basedOn w:val="Normal"/>
    <w:qFormat/>
    <w:rsid w:val="00CA0121"/>
    <w:pPr>
      <w:spacing w:before="240" w:after="60"/>
    </w:pPr>
    <w:rPr>
      <w:rFonts w:ascii="Times New Roman" w:hAnsi="Times New Roman"/>
      <w:b/>
      <w:sz w:val="28"/>
    </w:rPr>
  </w:style>
  <w:style w:type="character" w:customStyle="1" w:styleId="Underline">
    <w:name w:val="Underline"/>
    <w:basedOn w:val="DefaultParagraphFont"/>
    <w:qFormat/>
    <w:rsid w:val="00CA0121"/>
    <w:rPr>
      <w:u w:val="single"/>
    </w:rPr>
  </w:style>
  <w:style w:type="character" w:customStyle="1" w:styleId="BoldandItalics">
    <w:name w:val="Bold and Italics"/>
    <w:qFormat/>
    <w:rsid w:val="00CA0121"/>
    <w:rPr>
      <w:b/>
      <w:i/>
      <w:u w:val="none"/>
    </w:rPr>
  </w:style>
  <w:style w:type="paragraph" w:styleId="BalloonText">
    <w:name w:val="Balloon Text"/>
    <w:basedOn w:val="Normal"/>
    <w:link w:val="BalloonTextChar"/>
    <w:rsid w:val="00CA0121"/>
    <w:rPr>
      <w:rFonts w:ascii="Tahoma" w:hAnsi="Tahoma" w:cs="Tahoma"/>
      <w:sz w:val="16"/>
      <w:szCs w:val="16"/>
    </w:rPr>
  </w:style>
  <w:style w:type="character" w:customStyle="1" w:styleId="BalloonTextChar">
    <w:name w:val="Balloon Text Char"/>
    <w:basedOn w:val="DefaultParagraphFont"/>
    <w:link w:val="BalloonText"/>
    <w:rsid w:val="00CA0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121"/>
    <w:rPr>
      <w:b/>
      <w:color w:val="660033"/>
      <w:spacing w:val="0"/>
    </w:rPr>
  </w:style>
  <w:style w:type="paragraph" w:customStyle="1" w:styleId="Nameditemlist">
    <w:name w:val="Named item list"/>
    <w:basedOn w:val="BodyText"/>
    <w:qFormat/>
    <w:rsid w:val="00CA0121"/>
    <w:pPr>
      <w:tabs>
        <w:tab w:val="left" w:pos="2835"/>
      </w:tabs>
      <w:ind w:left="2835" w:hanging="2835"/>
    </w:pPr>
  </w:style>
  <w:style w:type="paragraph" w:customStyle="1" w:styleId="BodyTextnopadding">
    <w:name w:val="Body Text no padding"/>
    <w:basedOn w:val="BodyText"/>
    <w:qFormat/>
    <w:rsid w:val="00CA0121"/>
    <w:pPr>
      <w:spacing w:before="0" w:after="0"/>
    </w:pPr>
  </w:style>
  <w:style w:type="paragraph" w:customStyle="1" w:styleId="BodyTextBold">
    <w:name w:val="Body Text Bold"/>
    <w:basedOn w:val="BodyText"/>
    <w:qFormat/>
    <w:rsid w:val="00CA0121"/>
    <w:rPr>
      <w:b/>
    </w:rPr>
  </w:style>
  <w:style w:type="character" w:styleId="Hyperlink">
    <w:name w:val="Hyperlink"/>
    <w:basedOn w:val="DefaultParagraphFont"/>
    <w:uiPriority w:val="99"/>
    <w:unhideWhenUsed/>
    <w:rsid w:val="00B51A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3922</Characters>
  <Application>Microsoft Office Word</Application>
  <DocSecurity>0</DocSecurity>
  <Lines>91</Lines>
  <Paragraphs>63</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UEERE0079 Install off-grid power conversion equipment to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