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BFA" w:rsidP="00827BFA">
      <w:pPr>
        <w:pStyle w:val="Title"/>
      </w:pPr>
      <w:r>
        <w:fldChar w:fldCharType="begin"/>
      </w:r>
      <w:r>
        <w:instrText xml:space="preserve"> TITLE   \* MERGEFORMAT </w:instrText>
      </w:r>
      <w:r>
        <w:fldChar w:fldCharType="separate"/>
      </w:r>
      <w:r>
        <w:t>UEERE0078 Install battery storage to power conversion equipment</w:t>
      </w:r>
      <w:r>
        <w:fldChar w:fldCharType="end"/>
      </w:r>
    </w:p>
    <w:p w:rsidR="00827BFA" w:rsidP="00827BFA">
      <w:pPr>
        <w:pStyle w:val="Version"/>
        <w:sectPr w:rsidSect="004A49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498D" w:rsidP="004A498D">
      <w:pPr>
        <w:pStyle w:val="SuperHeading"/>
      </w:pPr>
      <w:r w:rsidRPr="004A498D">
        <w:t>UEERE0078 Install battery storage to power conversion equipment</w:t>
      </w:r>
    </w:p>
    <w:p w:rsidR="00000000" w:rsidRPr="004A498D" w:rsidP="004A498D">
      <w:pPr>
        <w:pStyle w:val="Heading1"/>
      </w:pPr>
      <w:bookmarkStart w:id="1" w:name="O_1268333"/>
      <w:bookmarkEnd w:id="1"/>
      <w:r w:rsidRPr="004A498D">
        <w:t>Modification History</w:t>
      </w:r>
    </w:p>
    <w:tbl>
      <w:tblPr>
        <w:tblW w:w="9497" w:type="dxa"/>
        <w:tblLayout w:type="fixed"/>
        <w:tblCellMar>
          <w:left w:w="62" w:type="dxa"/>
          <w:right w:w="62" w:type="dxa"/>
        </w:tblCellMar>
        <w:tblLook w:val="0000"/>
      </w:tblPr>
      <w:tblGrid>
        <w:gridCol w:w="9497"/>
      </w:tblGrid>
      <w:tr w:rsidTr="004A49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98D" w:rsidP="004A498D">
            <w:pPr>
              <w:pStyle w:val="BodyText"/>
            </w:pPr>
            <w:r w:rsidRPr="004A498D">
              <w:t>Release 1. This is the first release of this unit of competency in the Electrotechnology Training Package.</w:t>
            </w:r>
          </w:p>
        </w:tc>
      </w:tr>
    </w:tbl>
    <w:p w:rsidR="00000000" w:rsidRPr="004A498D" w:rsidP="004A498D">
      <w:pPr>
        <w:pStyle w:val="NoPaddingFontSize1"/>
      </w:pPr>
    </w:p>
    <w:p w:rsidR="00000000" w:rsidRPr="004A498D" w:rsidP="004A498D">
      <w:pPr>
        <w:pStyle w:val="AllowPageBreak"/>
      </w:pPr>
    </w:p>
    <w:p w:rsidR="00000000" w:rsidRPr="004A498D" w:rsidP="004A498D">
      <w:pPr>
        <w:pStyle w:val="Heading1"/>
      </w:pPr>
      <w:bookmarkStart w:id="2" w:name="O_1268334"/>
      <w:bookmarkEnd w:id="2"/>
      <w:r w:rsidRPr="004A498D">
        <w:t>Application</w:t>
      </w:r>
    </w:p>
    <w:tbl>
      <w:tblPr>
        <w:tblW w:w="9497" w:type="dxa"/>
        <w:tblLayout w:type="fixed"/>
        <w:tblCellMar>
          <w:left w:w="62" w:type="dxa"/>
          <w:right w:w="62" w:type="dxa"/>
        </w:tblCellMar>
        <w:tblLook w:val="0000"/>
      </w:tblPr>
      <w:tblGrid>
        <w:gridCol w:w="9497"/>
      </w:tblGrid>
      <w:tr w:rsidTr="004A49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98D" w:rsidP="004A498D">
            <w:pPr>
              <w:pStyle w:val="BodyText"/>
            </w:pPr>
            <w:r w:rsidRPr="004A498D">
              <w:t>This unit involves the skills and knowledge required to install battery storage systems to Power Conversion Equipment (PCE).</w:t>
            </w:r>
          </w:p>
          <w:p w:rsidR="00000000" w:rsidRPr="004A498D" w:rsidP="004A498D">
            <w:pPr>
              <w:pStyle w:val="BodyText"/>
            </w:pPr>
            <w:r w:rsidRPr="004A498D">
              <w:t>It includes working safely and to industry installation standards, placing and securing system components accurately, making requir</w:t>
            </w:r>
            <w:r w:rsidRPr="004A498D">
              <w:t>ed circuit connections and completing the necessary installation documentation.</w:t>
            </w:r>
          </w:p>
          <w:p w:rsidR="00000000" w:rsidRPr="004A498D" w:rsidP="004A498D">
            <w:pPr>
              <w:pStyle w:val="BodyText"/>
            </w:pPr>
            <w:r w:rsidRPr="004A498D">
              <w:t>The skills and knowledge described in this unit require a licence or permit to practice in the workplace where work is carried out on electrical installations, which are design</w:t>
            </w:r>
            <w:r w:rsidRPr="004A498D">
              <w:t>ed to operate at voltages greater than 50 volt (V) alternating current (a.c.) or 120 V direct current (d.c.).</w:t>
            </w:r>
          </w:p>
          <w:p w:rsidR="00000000" w:rsidRPr="004A498D" w:rsidP="004A498D">
            <w:pPr>
              <w:pStyle w:val="BodyText"/>
            </w:pPr>
            <w:r w:rsidRPr="004A498D">
              <w:t xml:space="preserve">Competency development activities in this unit are subject to regulations directly related to licensing. Where a licence or permit to practice is </w:t>
            </w:r>
            <w:r w:rsidRPr="004A498D">
              <w:t>not held, a relevant contract of training, such as an Australian Apprenticeship, is required.</w:t>
            </w:r>
          </w:p>
          <w:p w:rsidR="00000000" w:rsidRPr="004A498D" w:rsidP="004A498D">
            <w:pPr>
              <w:pStyle w:val="BodyText"/>
            </w:pPr>
            <w:r w:rsidRPr="004A498D">
              <w:t>Additional and/or other conditions may apply in some jurisdictions subject to regulations related to electrical work. Practice in the workplace and during trainin</w:t>
            </w:r>
            <w:r w:rsidRPr="004A498D">
              <w:t>g is also subject to work health and safety (WHS)/occupational health and safety (OHS) regulations.</w:t>
            </w:r>
          </w:p>
          <w:p w:rsidR="00000000" w:rsidRPr="004A498D" w:rsidP="004A498D">
            <w:pPr>
              <w:pStyle w:val="BodyText"/>
            </w:pPr>
            <w:r w:rsidRPr="004A498D">
              <w:t>Note: Those holding an Unrestricted Electrician’s Licence or equivalent issued in an Australian state or territory meet the prerequisite requirements of UEE</w:t>
            </w:r>
            <w:r w:rsidRPr="004A498D">
              <w:t>EL0012 Install low voltage wiring, appliances, switchgear and associated accessories. All other prerequisite requirements must be met.</w:t>
            </w:r>
          </w:p>
        </w:tc>
      </w:tr>
    </w:tbl>
    <w:p w:rsidR="00000000" w:rsidRPr="004A498D" w:rsidP="004A498D">
      <w:pPr>
        <w:pStyle w:val="NoPaddingFontSize1"/>
      </w:pPr>
    </w:p>
    <w:p w:rsidR="00000000" w:rsidRPr="004A498D" w:rsidP="004A498D">
      <w:pPr>
        <w:pStyle w:val="AllowPageBreak"/>
      </w:pPr>
    </w:p>
    <w:p w:rsidR="00000000" w:rsidRPr="004A498D" w:rsidP="004A498D">
      <w:pPr>
        <w:pStyle w:val="Heading1"/>
      </w:pPr>
      <w:bookmarkStart w:id="3" w:name="O_1268335"/>
      <w:bookmarkEnd w:id="3"/>
      <w:r w:rsidRPr="004A498D">
        <w:t>Pre-requisite Unit</w:t>
      </w:r>
    </w:p>
    <w:tbl>
      <w:tblPr>
        <w:tblW w:w="9497" w:type="dxa"/>
        <w:tblLayout w:type="fixed"/>
        <w:tblCellMar>
          <w:left w:w="62" w:type="dxa"/>
          <w:right w:w="62" w:type="dxa"/>
        </w:tblCellMar>
        <w:tblLook w:val="0000"/>
      </w:tblPr>
      <w:tblGrid>
        <w:gridCol w:w="9497"/>
      </w:tblGrid>
      <w:tr w:rsidTr="004A49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98D" w:rsidP="004A498D">
            <w:pPr>
              <w:pStyle w:val="BodyText"/>
            </w:pPr>
            <w:r w:rsidRPr="004A498D">
              <w:t>UEEEL0012 Install low voltage wiring, appliances, switchgear and associated acces</w:t>
            </w:r>
            <w:r w:rsidRPr="004A498D">
              <w:t>sories</w:t>
            </w:r>
          </w:p>
          <w:p w:rsidR="00000000" w:rsidRPr="004A498D" w:rsidP="004A498D">
            <w:pPr>
              <w:pStyle w:val="BodyText"/>
            </w:pPr>
            <w:r w:rsidRPr="004A498D">
              <w:t>and</w:t>
            </w:r>
          </w:p>
          <w:p w:rsidR="00000000" w:rsidRPr="004A498D" w:rsidP="004A498D">
            <w:pPr>
              <w:pStyle w:val="BodyText"/>
            </w:pPr>
            <w:r w:rsidRPr="004A498D">
              <w:t>UEERE0054 Conduct site survey for grid-connected photovoltaic and battery storage systems</w:t>
            </w:r>
          </w:p>
          <w:p w:rsidR="00000000" w:rsidRPr="004A498D" w:rsidP="004A498D">
            <w:pPr>
              <w:pStyle w:val="BodyText"/>
            </w:pPr>
            <w:r w:rsidRPr="004A498D">
              <w:t>or</w:t>
            </w:r>
          </w:p>
          <w:p w:rsidR="00000000" w:rsidRPr="004A498D" w:rsidP="004A498D">
            <w:pPr>
              <w:pStyle w:val="BodyText"/>
            </w:pPr>
            <w:r w:rsidRPr="004A498D">
              <w:t>UEERE0055 Conduct site survey for off-grid photovoltaic/genset systems</w:t>
            </w:r>
          </w:p>
        </w:tc>
      </w:tr>
    </w:tbl>
    <w:p w:rsidR="00000000" w:rsidRPr="004A498D" w:rsidP="004A498D">
      <w:pPr>
        <w:pStyle w:val="NoPaddingFontSize1"/>
      </w:pPr>
    </w:p>
    <w:p w:rsidR="00000000" w:rsidRPr="004A498D" w:rsidP="004A498D">
      <w:pPr>
        <w:pStyle w:val="AllowPageBreak"/>
      </w:pPr>
    </w:p>
    <w:p w:rsidR="00000000" w:rsidRPr="004A498D" w:rsidP="004A498D">
      <w:pPr>
        <w:pStyle w:val="Heading1"/>
      </w:pPr>
      <w:bookmarkStart w:id="4" w:name="O_1268336"/>
      <w:bookmarkEnd w:id="4"/>
      <w:r w:rsidRPr="004A498D">
        <w:t>Competency Field</w:t>
      </w:r>
    </w:p>
    <w:tbl>
      <w:tblPr>
        <w:tblW w:w="9497" w:type="dxa"/>
        <w:tblLayout w:type="fixed"/>
        <w:tblCellMar>
          <w:left w:w="62" w:type="dxa"/>
          <w:right w:w="62" w:type="dxa"/>
        </w:tblCellMar>
        <w:tblLook w:val="0000"/>
      </w:tblPr>
      <w:tblGrid>
        <w:gridCol w:w="9497"/>
      </w:tblGrid>
      <w:tr w:rsidTr="004A49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98D" w:rsidP="004A498D">
            <w:pPr>
              <w:pStyle w:val="BodyText"/>
            </w:pPr>
            <w:r w:rsidRPr="004A498D">
              <w:t>Renewable and Sustainable Energy</w:t>
            </w:r>
          </w:p>
        </w:tc>
      </w:tr>
    </w:tbl>
    <w:p w:rsidR="00000000" w:rsidRPr="004A498D" w:rsidP="004A498D">
      <w:pPr>
        <w:pStyle w:val="NoPaddingFontSize1"/>
      </w:pPr>
    </w:p>
    <w:p w:rsidR="00000000" w:rsidRPr="004A498D" w:rsidP="004A498D">
      <w:pPr>
        <w:pStyle w:val="AllowPageBreak"/>
      </w:pPr>
    </w:p>
    <w:p w:rsidR="00000000" w:rsidRPr="004A498D" w:rsidP="004A498D">
      <w:pPr>
        <w:pStyle w:val="Heading1"/>
      </w:pPr>
      <w:bookmarkStart w:id="5" w:name="O_1268337"/>
      <w:bookmarkEnd w:id="5"/>
      <w:r w:rsidRPr="004A498D">
        <w:t>Unit Sector</w:t>
      </w:r>
    </w:p>
    <w:tbl>
      <w:tblPr>
        <w:tblW w:w="9497" w:type="dxa"/>
        <w:tblLayout w:type="fixed"/>
        <w:tblCellMar>
          <w:left w:w="62" w:type="dxa"/>
          <w:right w:w="62" w:type="dxa"/>
        </w:tblCellMar>
        <w:tblLook w:val="0000"/>
      </w:tblPr>
      <w:tblGrid>
        <w:gridCol w:w="9497"/>
      </w:tblGrid>
      <w:tr w:rsidTr="004A49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98D" w:rsidP="004A498D">
            <w:pPr>
              <w:pStyle w:val="BodyText"/>
            </w:pPr>
            <w:r w:rsidRPr="004A498D">
              <w:t>Electrotechnology</w:t>
            </w:r>
          </w:p>
        </w:tc>
      </w:tr>
    </w:tbl>
    <w:p w:rsidR="00000000" w:rsidRPr="004A498D" w:rsidP="004A498D">
      <w:pPr>
        <w:pStyle w:val="NoPaddingFontSize1"/>
      </w:pPr>
    </w:p>
    <w:p w:rsidR="00000000" w:rsidRPr="004A498D" w:rsidP="004A498D">
      <w:pPr>
        <w:pStyle w:val="AllowPageBreak"/>
      </w:pPr>
    </w:p>
    <w:p w:rsidR="00000000" w:rsidRPr="004A498D" w:rsidP="004A498D">
      <w:pPr>
        <w:pStyle w:val="Heading1"/>
      </w:pPr>
      <w:bookmarkStart w:id="6" w:name="O_1268338"/>
      <w:bookmarkEnd w:id="6"/>
      <w:r w:rsidRPr="004A498D">
        <w:t>Elements and Performance Criteria</w:t>
      </w:r>
    </w:p>
    <w:tbl>
      <w:tblPr>
        <w:tblW w:w="9498" w:type="dxa"/>
        <w:tblLayout w:type="fixed"/>
        <w:tblCellMar>
          <w:left w:w="62" w:type="dxa"/>
          <w:right w:w="62" w:type="dxa"/>
        </w:tblCellMar>
        <w:tblLook w:val="0000"/>
      </w:tblPr>
      <w:tblGrid>
        <w:gridCol w:w="756"/>
        <w:gridCol w:w="2899"/>
        <w:gridCol w:w="1352"/>
        <w:gridCol w:w="4491"/>
      </w:tblGrid>
      <w:tr w:rsidTr="004A498D">
        <w:tblPrEx>
          <w:tblW w:w="9498" w:type="dxa"/>
          <w:tblLayout w:type="fixed"/>
          <w:tblCellMar>
            <w:left w:w="62" w:type="dxa"/>
            <w:right w:w="62" w:type="dxa"/>
          </w:tblCellMar>
          <w:tblLook w:val="0000"/>
        </w:tblPrEx>
        <w:tc>
          <w:tcPr>
            <w:tcW w:w="3655" w:type="dxa"/>
            <w:gridSpan w:val="2"/>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t>Elements describe the essential outcomes.</w:t>
            </w:r>
          </w:p>
        </w:tc>
        <w:tc>
          <w:tcPr>
            <w:tcW w:w="5843" w:type="dxa"/>
            <w:gridSpan w:val="2"/>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t>Performance criteria describe the performance needed to demonstrate achievement of the element.</w:t>
            </w:r>
          </w:p>
        </w:tc>
      </w:tr>
      <w:tr w:rsidTr="004A498D">
        <w:tblPrEx>
          <w:tblW w:w="9498" w:type="dxa"/>
          <w:tblLayout w:type="fixed"/>
          <w:tblCellMar>
            <w:left w:w="62" w:type="dxa"/>
            <w:right w:w="62" w:type="dxa"/>
          </w:tblCellMar>
          <w:tblLook w:val="0000"/>
        </w:tblPrEx>
        <w:tc>
          <w:tcPr>
            <w:tcW w:w="756" w:type="dxa"/>
            <w:tcBorders>
              <w:top w:val="nil"/>
              <w:left w:val="nil"/>
              <w:bottom w:val="nil"/>
              <w:right w:val="nil"/>
            </w:tcBorders>
            <w:tcMar>
              <w:top w:w="0" w:type="dxa"/>
              <w:left w:w="62" w:type="dxa"/>
              <w:bottom w:w="0" w:type="dxa"/>
              <w:right w:w="62" w:type="dxa"/>
            </w:tcMar>
          </w:tcPr>
          <w:p w:rsidR="00000000" w:rsidRPr="004A498D" w:rsidP="004A498D">
            <w:pPr>
              <w:pStyle w:val="BodyText"/>
            </w:pPr>
            <w:r w:rsidRPr="004A498D">
              <w:rPr>
                <w:rStyle w:val="SpecialBold"/>
              </w:rPr>
              <w:t>1</w:t>
            </w:r>
          </w:p>
        </w:tc>
        <w:tc>
          <w:tcPr>
            <w:tcW w:w="2899" w:type="dxa"/>
            <w:tcBorders>
              <w:top w:val="nil"/>
              <w:left w:val="nil"/>
              <w:bottom w:val="nil"/>
              <w:right w:val="nil"/>
            </w:tcBorders>
            <w:tcMar>
              <w:top w:w="0" w:type="dxa"/>
              <w:left w:w="62" w:type="dxa"/>
              <w:bottom w:w="0" w:type="dxa"/>
              <w:right w:w="62" w:type="dxa"/>
            </w:tcMar>
          </w:tcPr>
          <w:p w:rsidR="00000000" w:rsidRPr="004A498D" w:rsidP="004A498D">
            <w:pPr>
              <w:pStyle w:val="BodyText"/>
            </w:pPr>
            <w:r w:rsidRPr="004A498D">
              <w:rPr>
                <w:rStyle w:val="SpecialBold"/>
              </w:rPr>
              <w:t>Plan for the installation of battery storage to PCE</w:t>
            </w:r>
          </w:p>
        </w:tc>
        <w:tc>
          <w:tcPr>
            <w:tcW w:w="1352"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rPr>
                <w:rStyle w:val="SpecialBold"/>
              </w:rPr>
              <w:t>1.1</w:t>
            </w:r>
          </w:p>
        </w:tc>
        <w:tc>
          <w:tcPr>
            <w:tcW w:w="4491"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t>Nature of the installation is verified from design documentation and any design concerns identified are referred to designer</w:t>
            </w:r>
          </w:p>
        </w:tc>
      </w:tr>
      <w:tr w:rsidTr="004A498D">
        <w:tblPrEx>
          <w:tblW w:w="9498" w:type="dxa"/>
          <w:tblLayout w:type="fixed"/>
          <w:tblCellMar>
            <w:left w:w="62" w:type="dxa"/>
            <w:right w:w="62" w:type="dxa"/>
          </w:tblCellMar>
          <w:tblLook w:val="0000"/>
        </w:tblPrEx>
        <w:tc>
          <w:tcPr>
            <w:tcW w:w="7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9" w:type="dxa"/>
            <w:tcBorders>
              <w:top w:val="nil"/>
              <w:left w:val="nil"/>
              <w:bottom w:val="nil"/>
              <w:right w:val="nil"/>
            </w:tcBorders>
            <w:tcMar>
              <w:top w:w="0" w:type="dxa"/>
              <w:left w:w="62" w:type="dxa"/>
              <w:bottom w:w="0" w:type="dxa"/>
              <w:right w:w="62" w:type="dxa"/>
            </w:tcMar>
          </w:tcPr>
          <w:p w:rsidR="00000000" w:rsidRPr="004A498D">
            <w:pPr>
              <w:pStyle w:val="BodyText"/>
              <w:keepLines w:val="0"/>
              <w:spacing w:before="0" w:after="0"/>
            </w:pPr>
          </w:p>
        </w:tc>
        <w:tc>
          <w:tcPr>
            <w:tcW w:w="1352"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rPr>
                <w:rStyle w:val="SpecialBold"/>
              </w:rPr>
              <w:t>1.2</w:t>
            </w:r>
          </w:p>
        </w:tc>
        <w:tc>
          <w:tcPr>
            <w:tcW w:w="4491"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t>WHS/OHS processes and procedures for work are identified and applied</w:t>
            </w:r>
            <w:r w:rsidRPr="004A498D">
              <w:t xml:space="preserve"> in accordance with workplace procedures</w:t>
            </w:r>
          </w:p>
        </w:tc>
      </w:tr>
      <w:tr w:rsidTr="004A498D">
        <w:tblPrEx>
          <w:tblW w:w="9498" w:type="dxa"/>
          <w:tblLayout w:type="fixed"/>
          <w:tblCellMar>
            <w:left w:w="62" w:type="dxa"/>
            <w:right w:w="62" w:type="dxa"/>
          </w:tblCellMar>
          <w:tblLook w:val="0000"/>
        </w:tblPrEx>
        <w:tc>
          <w:tcPr>
            <w:tcW w:w="7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9" w:type="dxa"/>
            <w:tcBorders>
              <w:top w:val="nil"/>
              <w:left w:val="nil"/>
              <w:bottom w:val="nil"/>
              <w:right w:val="nil"/>
            </w:tcBorders>
            <w:tcMar>
              <w:top w:w="0" w:type="dxa"/>
              <w:left w:w="62" w:type="dxa"/>
              <w:bottom w:w="0" w:type="dxa"/>
              <w:right w:w="62" w:type="dxa"/>
            </w:tcMar>
          </w:tcPr>
          <w:p w:rsidR="00000000" w:rsidRPr="004A498D">
            <w:pPr>
              <w:pStyle w:val="BodyText"/>
              <w:keepLines w:val="0"/>
              <w:spacing w:before="0" w:after="0"/>
            </w:pPr>
          </w:p>
        </w:tc>
        <w:tc>
          <w:tcPr>
            <w:tcW w:w="1352"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rPr>
                <w:rStyle w:val="SpecialBold"/>
              </w:rPr>
              <w:t>1.3</w:t>
            </w:r>
          </w:p>
        </w:tc>
        <w:tc>
          <w:tcPr>
            <w:tcW w:w="4491"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t>Hazards associated with battery storage systems are identified and the risk control measures are listed in safe work method statements/job safety analysis</w:t>
            </w:r>
          </w:p>
        </w:tc>
      </w:tr>
      <w:tr w:rsidTr="004A498D">
        <w:tblPrEx>
          <w:tblW w:w="9498" w:type="dxa"/>
          <w:tblLayout w:type="fixed"/>
          <w:tblCellMar>
            <w:left w:w="62" w:type="dxa"/>
            <w:right w:w="62" w:type="dxa"/>
          </w:tblCellMar>
          <w:tblLook w:val="0000"/>
        </w:tblPrEx>
        <w:tc>
          <w:tcPr>
            <w:tcW w:w="7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9" w:type="dxa"/>
            <w:tcBorders>
              <w:top w:val="nil"/>
              <w:left w:val="nil"/>
              <w:bottom w:val="nil"/>
              <w:right w:val="nil"/>
            </w:tcBorders>
            <w:tcMar>
              <w:top w:w="0" w:type="dxa"/>
              <w:left w:w="62" w:type="dxa"/>
              <w:bottom w:w="0" w:type="dxa"/>
              <w:right w:w="62" w:type="dxa"/>
            </w:tcMar>
          </w:tcPr>
          <w:p w:rsidR="00000000" w:rsidRPr="004A498D">
            <w:pPr>
              <w:pStyle w:val="BodyText"/>
              <w:keepLines w:val="0"/>
              <w:spacing w:before="0" w:after="0"/>
            </w:pPr>
          </w:p>
        </w:tc>
        <w:tc>
          <w:tcPr>
            <w:tcW w:w="1352"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rPr>
                <w:rStyle w:val="SpecialBold"/>
              </w:rPr>
              <w:t>1.4</w:t>
            </w:r>
          </w:p>
        </w:tc>
        <w:tc>
          <w:tcPr>
            <w:tcW w:w="4491"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t>Work is planned in consultation with the customer and others impacted by the work and sequenced appropriately</w:t>
            </w:r>
          </w:p>
        </w:tc>
      </w:tr>
      <w:tr w:rsidTr="004A498D">
        <w:tblPrEx>
          <w:tblW w:w="9498" w:type="dxa"/>
          <w:tblLayout w:type="fixed"/>
          <w:tblCellMar>
            <w:left w:w="62" w:type="dxa"/>
            <w:right w:w="62" w:type="dxa"/>
          </w:tblCellMar>
          <w:tblLook w:val="0000"/>
        </w:tblPrEx>
        <w:tc>
          <w:tcPr>
            <w:tcW w:w="7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9" w:type="dxa"/>
            <w:tcBorders>
              <w:top w:val="nil"/>
              <w:left w:val="nil"/>
              <w:bottom w:val="nil"/>
              <w:right w:val="nil"/>
            </w:tcBorders>
            <w:tcMar>
              <w:top w:w="0" w:type="dxa"/>
              <w:left w:w="62" w:type="dxa"/>
              <w:bottom w:w="0" w:type="dxa"/>
              <w:right w:w="62" w:type="dxa"/>
            </w:tcMar>
          </w:tcPr>
          <w:p w:rsidR="00000000" w:rsidRPr="004A498D">
            <w:pPr>
              <w:pStyle w:val="BodyText"/>
              <w:keepLines w:val="0"/>
              <w:spacing w:before="0" w:after="0"/>
            </w:pPr>
          </w:p>
        </w:tc>
        <w:tc>
          <w:tcPr>
            <w:tcW w:w="1352"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rPr>
                <w:rStyle w:val="SpecialBold"/>
              </w:rPr>
              <w:t>1.5</w:t>
            </w:r>
          </w:p>
        </w:tc>
        <w:tc>
          <w:tcPr>
            <w:tcW w:w="4491"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t>Designer recommendations, relevant industry standards, regulations and manufacturer specifications are identified and applied to planning t</w:t>
            </w:r>
            <w:r w:rsidRPr="004A498D">
              <w:t>he system installation</w:t>
            </w:r>
          </w:p>
        </w:tc>
      </w:tr>
      <w:tr w:rsidTr="004A498D">
        <w:tblPrEx>
          <w:tblW w:w="9498" w:type="dxa"/>
          <w:tblLayout w:type="fixed"/>
          <w:tblCellMar>
            <w:left w:w="62" w:type="dxa"/>
            <w:right w:w="62" w:type="dxa"/>
          </w:tblCellMar>
          <w:tblLook w:val="0000"/>
        </w:tblPrEx>
        <w:tc>
          <w:tcPr>
            <w:tcW w:w="7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9" w:type="dxa"/>
            <w:tcBorders>
              <w:top w:val="nil"/>
              <w:left w:val="nil"/>
              <w:bottom w:val="nil"/>
              <w:right w:val="nil"/>
            </w:tcBorders>
            <w:tcMar>
              <w:top w:w="0" w:type="dxa"/>
              <w:left w:w="62" w:type="dxa"/>
              <w:bottom w:w="0" w:type="dxa"/>
              <w:right w:w="62" w:type="dxa"/>
            </w:tcMar>
          </w:tcPr>
          <w:p w:rsidR="00000000" w:rsidRPr="004A498D">
            <w:pPr>
              <w:pStyle w:val="BodyText"/>
              <w:keepLines w:val="0"/>
              <w:spacing w:before="0" w:after="0"/>
            </w:pPr>
          </w:p>
        </w:tc>
        <w:tc>
          <w:tcPr>
            <w:tcW w:w="1352"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rPr>
                <w:rStyle w:val="SpecialBold"/>
              </w:rPr>
              <w:t>1.6</w:t>
            </w:r>
          </w:p>
        </w:tc>
        <w:tc>
          <w:tcPr>
            <w:tcW w:w="4491"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t>Material, tools, equipment and measuring devices required for installation are obtained in accordance with workplace procedures and checked for correct operation and safety</w:t>
            </w:r>
          </w:p>
        </w:tc>
      </w:tr>
      <w:tr w:rsidTr="004A498D">
        <w:tblPrEx>
          <w:tblW w:w="9498" w:type="dxa"/>
          <w:tblLayout w:type="fixed"/>
          <w:tblCellMar>
            <w:left w:w="62" w:type="dxa"/>
            <w:right w:w="62" w:type="dxa"/>
          </w:tblCellMar>
          <w:tblLook w:val="0000"/>
        </w:tblPrEx>
        <w:tc>
          <w:tcPr>
            <w:tcW w:w="7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9" w:type="dxa"/>
            <w:tcBorders>
              <w:top w:val="nil"/>
              <w:left w:val="nil"/>
              <w:bottom w:val="nil"/>
              <w:right w:val="nil"/>
            </w:tcBorders>
            <w:tcMar>
              <w:top w:w="0" w:type="dxa"/>
              <w:left w:w="62" w:type="dxa"/>
              <w:bottom w:w="0" w:type="dxa"/>
              <w:right w:w="62" w:type="dxa"/>
            </w:tcMar>
          </w:tcPr>
          <w:p w:rsidR="00000000" w:rsidRPr="004A498D">
            <w:pPr>
              <w:pStyle w:val="BodyText"/>
              <w:keepLines w:val="0"/>
              <w:spacing w:before="0" w:after="0"/>
            </w:pPr>
          </w:p>
        </w:tc>
        <w:tc>
          <w:tcPr>
            <w:tcW w:w="1352"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rPr>
                <w:rStyle w:val="SpecialBold"/>
              </w:rPr>
              <w:t>1.7</w:t>
            </w:r>
          </w:p>
        </w:tc>
        <w:tc>
          <w:tcPr>
            <w:tcW w:w="4491"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t>Live testing, measurement and isolation requir</w:t>
            </w:r>
            <w:r w:rsidRPr="004A498D">
              <w:t>ements determined and applied in accordance with WHS/OHS requirements and workplace procedures</w:t>
            </w:r>
          </w:p>
        </w:tc>
      </w:tr>
      <w:tr w:rsidTr="004A498D">
        <w:tblPrEx>
          <w:tblW w:w="9498" w:type="dxa"/>
          <w:tblLayout w:type="fixed"/>
          <w:tblCellMar>
            <w:left w:w="62" w:type="dxa"/>
            <w:right w:w="62" w:type="dxa"/>
          </w:tblCellMar>
          <w:tblLook w:val="0000"/>
        </w:tblPrEx>
        <w:tc>
          <w:tcPr>
            <w:tcW w:w="756" w:type="dxa"/>
            <w:tcBorders>
              <w:top w:val="nil"/>
              <w:left w:val="nil"/>
              <w:bottom w:val="nil"/>
              <w:right w:val="nil"/>
            </w:tcBorders>
            <w:tcMar>
              <w:top w:w="0" w:type="dxa"/>
              <w:left w:w="62" w:type="dxa"/>
              <w:bottom w:w="0" w:type="dxa"/>
              <w:right w:w="62" w:type="dxa"/>
            </w:tcMar>
          </w:tcPr>
          <w:p w:rsidR="00000000" w:rsidRPr="004A498D" w:rsidP="004A498D">
            <w:pPr>
              <w:pStyle w:val="BodyText"/>
            </w:pPr>
            <w:r w:rsidRPr="004A498D">
              <w:rPr>
                <w:rStyle w:val="SpecialBold"/>
              </w:rPr>
              <w:t>2</w:t>
            </w:r>
          </w:p>
        </w:tc>
        <w:tc>
          <w:tcPr>
            <w:tcW w:w="2899" w:type="dxa"/>
            <w:tcBorders>
              <w:top w:val="nil"/>
              <w:left w:val="nil"/>
              <w:bottom w:val="nil"/>
              <w:right w:val="nil"/>
            </w:tcBorders>
            <w:tcMar>
              <w:top w:w="0" w:type="dxa"/>
              <w:left w:w="62" w:type="dxa"/>
              <w:bottom w:w="0" w:type="dxa"/>
              <w:right w:w="62" w:type="dxa"/>
            </w:tcMar>
          </w:tcPr>
          <w:p w:rsidR="00000000" w:rsidRPr="004A498D" w:rsidP="004A498D">
            <w:pPr>
              <w:pStyle w:val="BodyText"/>
            </w:pPr>
            <w:r w:rsidRPr="004A498D">
              <w:rPr>
                <w:rStyle w:val="SpecialBold"/>
              </w:rPr>
              <w:t xml:space="preserve">Install battery storage </w:t>
            </w:r>
            <w:r w:rsidRPr="004A498D">
              <w:rPr>
                <w:rStyle w:val="SpecialBold"/>
              </w:rPr>
              <w:t>systems to PCE</w:t>
            </w:r>
          </w:p>
        </w:tc>
        <w:tc>
          <w:tcPr>
            <w:tcW w:w="1352"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rPr>
                <w:rStyle w:val="SpecialBold"/>
              </w:rPr>
              <w:t>2.1</w:t>
            </w:r>
          </w:p>
        </w:tc>
        <w:tc>
          <w:tcPr>
            <w:tcW w:w="4491"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t xml:space="preserve">Job safety analysis is undertaken or safe </w:t>
            </w:r>
            <w:r w:rsidRPr="004A498D">
              <w:t>work method statement is prepared and used to inform work processes in accordance with regulations and workplace procedures</w:t>
            </w:r>
          </w:p>
        </w:tc>
      </w:tr>
      <w:tr w:rsidTr="004A498D">
        <w:tblPrEx>
          <w:tblW w:w="9498" w:type="dxa"/>
          <w:tblLayout w:type="fixed"/>
          <w:tblCellMar>
            <w:left w:w="62" w:type="dxa"/>
            <w:right w:w="62" w:type="dxa"/>
          </w:tblCellMar>
          <w:tblLook w:val="0000"/>
        </w:tblPrEx>
        <w:tc>
          <w:tcPr>
            <w:tcW w:w="7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9" w:type="dxa"/>
            <w:tcBorders>
              <w:top w:val="nil"/>
              <w:left w:val="nil"/>
              <w:bottom w:val="nil"/>
              <w:right w:val="nil"/>
            </w:tcBorders>
            <w:tcMar>
              <w:top w:w="0" w:type="dxa"/>
              <w:left w:w="62" w:type="dxa"/>
              <w:bottom w:w="0" w:type="dxa"/>
              <w:right w:w="62" w:type="dxa"/>
            </w:tcMar>
          </w:tcPr>
          <w:p w:rsidR="00000000" w:rsidRPr="004A498D">
            <w:pPr>
              <w:pStyle w:val="BodyText"/>
              <w:keepLines w:val="0"/>
              <w:spacing w:before="0" w:after="0"/>
            </w:pPr>
          </w:p>
        </w:tc>
        <w:tc>
          <w:tcPr>
            <w:tcW w:w="1352"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rPr>
                <w:rStyle w:val="SpecialBold"/>
              </w:rPr>
              <w:t>2.2</w:t>
            </w:r>
          </w:p>
        </w:tc>
        <w:tc>
          <w:tcPr>
            <w:tcW w:w="4491"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t>Battery storage system components are installed in compliance with industry standar</w:t>
            </w:r>
            <w:r w:rsidRPr="004A498D">
              <w:t>ds, regulations and job/manufacturer specifications, and with sufficient access to enable terminations, adjustment and maintenance</w:t>
            </w:r>
          </w:p>
        </w:tc>
      </w:tr>
      <w:tr w:rsidTr="004A498D">
        <w:tblPrEx>
          <w:tblW w:w="9498" w:type="dxa"/>
          <w:tblLayout w:type="fixed"/>
          <w:tblCellMar>
            <w:left w:w="62" w:type="dxa"/>
            <w:right w:w="62" w:type="dxa"/>
          </w:tblCellMar>
          <w:tblLook w:val="0000"/>
        </w:tblPrEx>
        <w:tc>
          <w:tcPr>
            <w:tcW w:w="7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9" w:type="dxa"/>
            <w:tcBorders>
              <w:top w:val="nil"/>
              <w:left w:val="nil"/>
              <w:bottom w:val="nil"/>
              <w:right w:val="nil"/>
            </w:tcBorders>
            <w:tcMar>
              <w:top w:w="0" w:type="dxa"/>
              <w:left w:w="62" w:type="dxa"/>
              <w:bottom w:w="0" w:type="dxa"/>
              <w:right w:w="62" w:type="dxa"/>
            </w:tcMar>
          </w:tcPr>
          <w:p w:rsidR="00000000" w:rsidRPr="004A498D">
            <w:pPr>
              <w:pStyle w:val="BodyText"/>
              <w:keepLines w:val="0"/>
              <w:spacing w:before="0" w:after="0"/>
            </w:pPr>
          </w:p>
        </w:tc>
        <w:tc>
          <w:tcPr>
            <w:tcW w:w="1352"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rPr>
                <w:rStyle w:val="SpecialBold"/>
              </w:rPr>
              <w:t>2.3</w:t>
            </w:r>
          </w:p>
        </w:tc>
        <w:tc>
          <w:tcPr>
            <w:tcW w:w="4491"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t>Wiring is terminated at components and associated equipment in accordance with manufacturer specifications and functio</w:t>
            </w:r>
            <w:r w:rsidRPr="004A498D">
              <w:t>nal and regulatory requirements</w:t>
            </w:r>
          </w:p>
        </w:tc>
      </w:tr>
      <w:tr w:rsidTr="004A498D">
        <w:tblPrEx>
          <w:tblW w:w="9498" w:type="dxa"/>
          <w:tblLayout w:type="fixed"/>
          <w:tblCellMar>
            <w:left w:w="62" w:type="dxa"/>
            <w:right w:w="62" w:type="dxa"/>
          </w:tblCellMar>
          <w:tblLook w:val="0000"/>
        </w:tblPrEx>
        <w:tc>
          <w:tcPr>
            <w:tcW w:w="7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9" w:type="dxa"/>
            <w:tcBorders>
              <w:top w:val="nil"/>
              <w:left w:val="nil"/>
              <w:bottom w:val="nil"/>
              <w:right w:val="nil"/>
            </w:tcBorders>
            <w:tcMar>
              <w:top w:w="0" w:type="dxa"/>
              <w:left w:w="62" w:type="dxa"/>
              <w:bottom w:w="0" w:type="dxa"/>
              <w:right w:w="62" w:type="dxa"/>
            </w:tcMar>
          </w:tcPr>
          <w:p w:rsidR="00000000" w:rsidRPr="004A498D">
            <w:pPr>
              <w:pStyle w:val="BodyText"/>
              <w:keepLines w:val="0"/>
              <w:spacing w:before="0" w:after="0"/>
            </w:pPr>
          </w:p>
        </w:tc>
        <w:tc>
          <w:tcPr>
            <w:tcW w:w="1352"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rPr>
                <w:rStyle w:val="SpecialBold"/>
              </w:rPr>
              <w:t>2.4</w:t>
            </w:r>
          </w:p>
        </w:tc>
        <w:tc>
          <w:tcPr>
            <w:tcW w:w="4491"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t>System components are programmed in accordance with design, relevant industry standards, regulations and manufacturer specifications</w:t>
            </w:r>
          </w:p>
        </w:tc>
      </w:tr>
      <w:tr w:rsidTr="004A498D">
        <w:tblPrEx>
          <w:tblW w:w="9498" w:type="dxa"/>
          <w:tblLayout w:type="fixed"/>
          <w:tblCellMar>
            <w:left w:w="62" w:type="dxa"/>
            <w:right w:w="62" w:type="dxa"/>
          </w:tblCellMar>
          <w:tblLook w:val="0000"/>
        </w:tblPrEx>
        <w:tc>
          <w:tcPr>
            <w:tcW w:w="7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9" w:type="dxa"/>
            <w:tcBorders>
              <w:top w:val="nil"/>
              <w:left w:val="nil"/>
              <w:bottom w:val="nil"/>
              <w:right w:val="nil"/>
            </w:tcBorders>
            <w:tcMar>
              <w:top w:w="0" w:type="dxa"/>
              <w:left w:w="62" w:type="dxa"/>
              <w:bottom w:w="0" w:type="dxa"/>
              <w:right w:w="62" w:type="dxa"/>
            </w:tcMar>
          </w:tcPr>
          <w:p w:rsidR="00000000" w:rsidRPr="004A498D">
            <w:pPr>
              <w:pStyle w:val="BodyText"/>
              <w:keepLines w:val="0"/>
              <w:spacing w:before="0" w:after="0"/>
            </w:pPr>
          </w:p>
        </w:tc>
        <w:tc>
          <w:tcPr>
            <w:tcW w:w="1352"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rPr>
                <w:rStyle w:val="SpecialBold"/>
              </w:rPr>
              <w:t>2.5</w:t>
            </w:r>
          </w:p>
        </w:tc>
        <w:tc>
          <w:tcPr>
            <w:tcW w:w="4491"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t>Quality checks of installed apparatus are conducted in accordance with workpl</w:t>
            </w:r>
            <w:r w:rsidRPr="004A498D">
              <w:t>ace procedures</w:t>
            </w:r>
          </w:p>
        </w:tc>
      </w:tr>
      <w:tr w:rsidTr="004A498D">
        <w:tblPrEx>
          <w:tblW w:w="9498" w:type="dxa"/>
          <w:tblLayout w:type="fixed"/>
          <w:tblCellMar>
            <w:left w:w="62" w:type="dxa"/>
            <w:right w:w="62" w:type="dxa"/>
          </w:tblCellMar>
          <w:tblLook w:val="0000"/>
        </w:tblPrEx>
        <w:tc>
          <w:tcPr>
            <w:tcW w:w="7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9" w:type="dxa"/>
            <w:tcBorders>
              <w:top w:val="nil"/>
              <w:left w:val="nil"/>
              <w:bottom w:val="nil"/>
              <w:right w:val="nil"/>
            </w:tcBorders>
            <w:tcMar>
              <w:top w:w="0" w:type="dxa"/>
              <w:left w:w="62" w:type="dxa"/>
              <w:bottom w:w="0" w:type="dxa"/>
              <w:right w:w="62" w:type="dxa"/>
            </w:tcMar>
          </w:tcPr>
          <w:p w:rsidR="00000000" w:rsidRPr="004A498D">
            <w:pPr>
              <w:pStyle w:val="BodyText"/>
              <w:keepLines w:val="0"/>
              <w:spacing w:before="0" w:after="0"/>
            </w:pPr>
          </w:p>
        </w:tc>
        <w:tc>
          <w:tcPr>
            <w:tcW w:w="1352"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rPr>
                <w:rStyle w:val="SpecialBold"/>
              </w:rPr>
              <w:t>2.6</w:t>
            </w:r>
          </w:p>
        </w:tc>
        <w:tc>
          <w:tcPr>
            <w:tcW w:w="4491"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t>Testing and commissioning of the system is conducted in accordance with design documentation, regulations, relevant industry standards and manufacturer specifications</w:t>
            </w:r>
          </w:p>
        </w:tc>
      </w:tr>
      <w:tr w:rsidTr="004A498D">
        <w:tblPrEx>
          <w:tblW w:w="9498" w:type="dxa"/>
          <w:tblLayout w:type="fixed"/>
          <w:tblCellMar>
            <w:left w:w="62" w:type="dxa"/>
            <w:right w:w="62" w:type="dxa"/>
          </w:tblCellMar>
          <w:tblLook w:val="0000"/>
        </w:tblPrEx>
        <w:tc>
          <w:tcPr>
            <w:tcW w:w="7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9" w:type="dxa"/>
            <w:tcBorders>
              <w:top w:val="nil"/>
              <w:left w:val="nil"/>
              <w:bottom w:val="nil"/>
              <w:right w:val="nil"/>
            </w:tcBorders>
            <w:tcMar>
              <w:top w:w="0" w:type="dxa"/>
              <w:left w:w="62" w:type="dxa"/>
              <w:bottom w:w="0" w:type="dxa"/>
              <w:right w:w="62" w:type="dxa"/>
            </w:tcMar>
          </w:tcPr>
          <w:p w:rsidR="00000000" w:rsidRPr="004A498D">
            <w:pPr>
              <w:pStyle w:val="BodyText"/>
              <w:keepLines w:val="0"/>
              <w:spacing w:before="0" w:after="0"/>
            </w:pPr>
          </w:p>
        </w:tc>
        <w:tc>
          <w:tcPr>
            <w:tcW w:w="1352"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rPr>
                <w:rStyle w:val="SpecialBold"/>
              </w:rPr>
              <w:t>2.7</w:t>
            </w:r>
          </w:p>
        </w:tc>
        <w:tc>
          <w:tcPr>
            <w:tcW w:w="4491"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t>Worksite is cleaned and made safe in accordance with workplace procedures</w:t>
            </w:r>
          </w:p>
        </w:tc>
      </w:tr>
      <w:tr w:rsidTr="004A498D">
        <w:tblPrEx>
          <w:tblW w:w="9498" w:type="dxa"/>
          <w:tblLayout w:type="fixed"/>
          <w:tblCellMar>
            <w:left w:w="62" w:type="dxa"/>
            <w:right w:w="62" w:type="dxa"/>
          </w:tblCellMar>
          <w:tblLook w:val="0000"/>
        </w:tblPrEx>
        <w:tc>
          <w:tcPr>
            <w:tcW w:w="7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99" w:type="dxa"/>
            <w:tcBorders>
              <w:top w:val="nil"/>
              <w:left w:val="nil"/>
              <w:bottom w:val="nil"/>
              <w:right w:val="nil"/>
            </w:tcBorders>
            <w:tcMar>
              <w:top w:w="0" w:type="dxa"/>
              <w:left w:w="62" w:type="dxa"/>
              <w:bottom w:w="0" w:type="dxa"/>
              <w:right w:w="62" w:type="dxa"/>
            </w:tcMar>
          </w:tcPr>
          <w:p w:rsidR="00000000" w:rsidRPr="004A498D">
            <w:pPr>
              <w:pStyle w:val="BodyText"/>
              <w:keepLines w:val="0"/>
              <w:spacing w:before="0" w:after="0"/>
            </w:pPr>
          </w:p>
        </w:tc>
        <w:tc>
          <w:tcPr>
            <w:tcW w:w="1352"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rPr>
                <w:rStyle w:val="SpecialBold"/>
              </w:rPr>
              <w:t>2.8</w:t>
            </w:r>
          </w:p>
        </w:tc>
        <w:tc>
          <w:tcPr>
            <w:tcW w:w="4491" w:type="dxa"/>
            <w:tcBorders>
              <w:top w:val="nil"/>
              <w:left w:val="nil"/>
              <w:bottom w:val="nil"/>
              <w:right w:val="nil"/>
            </w:tcBorders>
            <w:tcMar>
              <w:top w:w="0" w:type="dxa"/>
              <w:left w:w="62" w:type="dxa"/>
              <w:bottom w:w="0" w:type="dxa"/>
              <w:right w:w="62" w:type="dxa"/>
            </w:tcMar>
          </w:tcPr>
          <w:p w:rsidR="00000000" w:rsidRPr="004A498D" w:rsidP="004A498D">
            <w:pPr>
              <w:pStyle w:val="BodyText"/>
            </w:pPr>
            <w:r w:rsidRPr="004A498D">
              <w:t>‘As-installed’ system and associated equipment are documented, manuals produced, and system is handed over to required person/s as per legislation, regulations, industry stand</w:t>
            </w:r>
            <w:r w:rsidRPr="004A498D">
              <w:t>ards and job requirements</w:t>
            </w:r>
          </w:p>
        </w:tc>
      </w:tr>
    </w:tbl>
    <w:p w:rsidR="00000000" w:rsidRPr="004A498D" w:rsidP="004A498D">
      <w:pPr>
        <w:pStyle w:val="NoPaddingFontSize1"/>
      </w:pPr>
    </w:p>
    <w:p w:rsidR="00000000" w:rsidRPr="004A498D" w:rsidP="004A498D">
      <w:pPr>
        <w:pStyle w:val="AllowPageBreak"/>
      </w:pPr>
    </w:p>
    <w:p w:rsidR="00000000" w:rsidRPr="004A498D" w:rsidP="004A498D">
      <w:pPr>
        <w:pStyle w:val="Heading1"/>
      </w:pPr>
      <w:bookmarkStart w:id="7" w:name="O_1268339"/>
      <w:bookmarkEnd w:id="7"/>
      <w:r w:rsidRPr="004A498D">
        <w:t>Foundation Skills</w:t>
      </w:r>
    </w:p>
    <w:tbl>
      <w:tblPr>
        <w:tblW w:w="9497" w:type="dxa"/>
        <w:tblLayout w:type="fixed"/>
        <w:tblCellMar>
          <w:left w:w="62" w:type="dxa"/>
          <w:right w:w="62" w:type="dxa"/>
        </w:tblCellMar>
        <w:tblLook w:val="0000"/>
      </w:tblPr>
      <w:tblGrid>
        <w:gridCol w:w="9497"/>
      </w:tblGrid>
      <w:tr w:rsidTr="004A49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98D" w:rsidP="004A498D">
            <w:pPr>
              <w:pStyle w:val="BodyText"/>
            </w:pPr>
            <w:r w:rsidRPr="004A498D">
              <w:t>Foundation skills essential to performance are explicit in the performance criteria of this unit of competency.</w:t>
            </w:r>
          </w:p>
        </w:tc>
      </w:tr>
    </w:tbl>
    <w:p w:rsidR="00000000" w:rsidRPr="004A498D" w:rsidP="004A498D">
      <w:pPr>
        <w:pStyle w:val="NoPaddingFontSize1"/>
      </w:pPr>
    </w:p>
    <w:p w:rsidR="00000000" w:rsidRPr="004A498D" w:rsidP="004A498D">
      <w:pPr>
        <w:pStyle w:val="AllowPageBreak"/>
      </w:pPr>
    </w:p>
    <w:p w:rsidR="00000000" w:rsidRPr="004A498D" w:rsidP="004A498D">
      <w:pPr>
        <w:pStyle w:val="Heading1"/>
      </w:pPr>
      <w:bookmarkStart w:id="8" w:name="O_1268340"/>
      <w:bookmarkEnd w:id="8"/>
      <w:r w:rsidRPr="004A498D">
        <w:t>Range of Conditions</w:t>
      </w:r>
    </w:p>
    <w:tbl>
      <w:tblPr>
        <w:tblW w:w="9497" w:type="dxa"/>
        <w:tblLayout w:type="fixed"/>
        <w:tblCellMar>
          <w:left w:w="62" w:type="dxa"/>
          <w:right w:w="62" w:type="dxa"/>
        </w:tblCellMar>
        <w:tblLook w:val="0000"/>
      </w:tblPr>
      <w:tblGrid>
        <w:gridCol w:w="4479"/>
        <w:gridCol w:w="5018"/>
      </w:tblGrid>
      <w:tr w:rsidTr="004A498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A498D" w:rsidP="004A498D">
            <w:pPr>
              <w:pStyle w:val="BodyText"/>
            </w:pPr>
            <w:r w:rsidRPr="004A498D">
              <w:t>Range is</w:t>
            </w:r>
            <w:r w:rsidRPr="004A498D">
              <w:t xml:space="preserve"> restricted to essential operating conditions and any other variables essential to the work environment. </w:t>
            </w:r>
          </w:p>
          <w:p w:rsidR="00000000" w:rsidP="004A498D">
            <w:pPr>
              <w:pStyle w:val="BodyText"/>
              <w:rPr>
                <w:lang w:val="en-NZ"/>
              </w:rPr>
            </w:pPr>
            <w:r w:rsidRPr="004A498D">
              <w:t>Non-essential conditions can be found in the Companion Volume Implementation Guide.</w:t>
            </w:r>
          </w:p>
        </w:tc>
      </w:tr>
      <w:tr w:rsidTr="004A498D">
        <w:tblPrEx>
          <w:tblW w:w="9497" w:type="dxa"/>
          <w:tblLayout w:type="fixed"/>
          <w:tblCellMar>
            <w:left w:w="62" w:type="dxa"/>
            <w:right w:w="62" w:type="dxa"/>
          </w:tblCellMar>
          <w:tblLook w:val="0000"/>
        </w:tblPrEx>
        <w:tc>
          <w:tcPr>
            <w:tcW w:w="4479"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t>Installing battery storage to PCE must include:</w:t>
            </w:r>
          </w:p>
        </w:tc>
        <w:tc>
          <w:tcPr>
            <w:tcW w:w="5018" w:type="dxa"/>
            <w:tcBorders>
              <w:top w:val="nil"/>
              <w:left w:val="nil"/>
              <w:bottom w:val="nil"/>
              <w:right w:val="nil"/>
            </w:tcBorders>
            <w:tcMar>
              <w:top w:w="0" w:type="dxa"/>
              <w:left w:w="62" w:type="dxa"/>
              <w:bottom w:w="0" w:type="dxa"/>
              <w:right w:w="62" w:type="dxa"/>
            </w:tcMar>
          </w:tcPr>
          <w:p w:rsidR="00000000" w:rsidRPr="004A498D" w:rsidP="004A498D">
            <w:pPr>
              <w:pStyle w:val="ListBullet"/>
            </w:pPr>
            <w:r w:rsidRPr="004A498D">
              <w:t>installation of</w:t>
            </w:r>
            <w:r w:rsidRPr="004A498D">
              <w:t xml:space="preserve"> a section 5 or 6 system.</w:t>
            </w:r>
          </w:p>
        </w:tc>
      </w:tr>
    </w:tbl>
    <w:p w:rsidR="00000000" w:rsidRPr="004A498D" w:rsidP="004A498D">
      <w:pPr>
        <w:pStyle w:val="NoPaddingFontSize1"/>
      </w:pPr>
    </w:p>
    <w:p w:rsidR="00000000" w:rsidRPr="004A498D" w:rsidP="004A498D">
      <w:pPr>
        <w:pStyle w:val="AllowPageBreak"/>
      </w:pPr>
    </w:p>
    <w:p w:rsidR="00000000" w:rsidRPr="004A498D" w:rsidP="004A498D">
      <w:pPr>
        <w:pStyle w:val="Heading1"/>
      </w:pPr>
      <w:bookmarkStart w:id="9" w:name="O_1268341"/>
      <w:bookmarkEnd w:id="9"/>
      <w:r w:rsidRPr="004A498D">
        <w:t>Unit Mapping Information</w:t>
      </w:r>
    </w:p>
    <w:tbl>
      <w:tblPr>
        <w:tblW w:w="9497" w:type="dxa"/>
        <w:tblLayout w:type="fixed"/>
        <w:tblCellMar>
          <w:left w:w="62" w:type="dxa"/>
          <w:right w:w="62" w:type="dxa"/>
        </w:tblCellMar>
        <w:tblLook w:val="0000"/>
      </w:tblPr>
      <w:tblGrid>
        <w:gridCol w:w="9497"/>
      </w:tblGrid>
      <w:tr w:rsidTr="004A49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98D" w:rsidP="004A498D">
            <w:pPr>
              <w:pStyle w:val="BodyText"/>
            </w:pPr>
            <w:r w:rsidRPr="004A498D">
              <w:t>This unit replaces and is not equivalent to UEERE4001 Install, maintain and fault find battery storage systems for grid-connected photovoltaic systems.</w:t>
            </w:r>
          </w:p>
        </w:tc>
      </w:tr>
    </w:tbl>
    <w:p w:rsidR="00000000" w:rsidRPr="004A498D" w:rsidP="004A498D">
      <w:pPr>
        <w:pStyle w:val="NoPaddingFontSize1"/>
      </w:pPr>
    </w:p>
    <w:p w:rsidR="00000000" w:rsidRPr="004A498D" w:rsidP="004A498D">
      <w:pPr>
        <w:pStyle w:val="AllowPageBreak"/>
      </w:pPr>
    </w:p>
    <w:p w:rsidR="00000000" w:rsidRPr="004A498D" w:rsidP="004A498D">
      <w:pPr>
        <w:pStyle w:val="Heading1"/>
      </w:pPr>
      <w:bookmarkStart w:id="10" w:name="O_1268348"/>
      <w:bookmarkEnd w:id="10"/>
      <w:r w:rsidRPr="004A498D">
        <w:t>Links</w:t>
      </w:r>
    </w:p>
    <w:p w:rsidR="00000000" w:rsidRPr="004A498D" w:rsidP="00827BFA">
      <w:pPr>
        <w:pStyle w:val="BodyText"/>
      </w:pPr>
      <w:r w:rsidRPr="004A498D">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5F7A1D">
        <w:rPr>
          <w:rStyle w:val="Hyperlink"/>
        </w:rPr>
        <w:t>https://vetnet.gov.au/Pages/TrainingDocs.aspx?q=b8a8f136-5421-4ce1-92e0-2b50341431b6</w:t>
      </w:r>
      <w:r>
        <w:fldChar w:fldCharType="end"/>
      </w:r>
    </w:p>
    <w:p w:rsidR="00000000" w:rsidRPr="004A498D" w:rsidP="00827BFA">
      <w:pPr>
        <w:pStyle w:val="BodyText"/>
        <w:sectPr w:rsidSect="004A498D">
          <w:headerReference w:type="default" r:id="rId10"/>
          <w:footerReference w:type="default" r:id="rId11"/>
          <w:pgSz w:w="11908" w:h="16833"/>
          <w:pgMar w:top="1702" w:right="1418" w:bottom="1702" w:left="1418" w:header="992" w:footer="992" w:gutter="0"/>
          <w:cols w:space="720"/>
          <w:noEndnote/>
          <w:docGrid w:linePitch="299"/>
        </w:sectPr>
      </w:pPr>
    </w:p>
    <w:p w:rsidR="00000000" w:rsidRPr="004A498D" w:rsidP="004A498D">
      <w:pPr>
        <w:pStyle w:val="SuperHeading"/>
      </w:pPr>
      <w:r w:rsidRPr="004A498D">
        <w:t>Assessment Requirements for UEERE0078 Install battery storage t</w:t>
      </w:r>
      <w:r w:rsidRPr="004A498D">
        <w:t>o power conversion equipment</w:t>
      </w:r>
    </w:p>
    <w:p w:rsidR="00000000" w:rsidRPr="004A498D" w:rsidP="004A498D">
      <w:pPr>
        <w:pStyle w:val="Heading1"/>
      </w:pPr>
      <w:bookmarkStart w:id="11" w:name="O_1268343"/>
      <w:bookmarkEnd w:id="11"/>
      <w:r w:rsidRPr="004A498D">
        <w:t>Modification History</w:t>
      </w:r>
    </w:p>
    <w:tbl>
      <w:tblPr>
        <w:tblW w:w="9497" w:type="dxa"/>
        <w:tblLayout w:type="fixed"/>
        <w:tblCellMar>
          <w:left w:w="62" w:type="dxa"/>
          <w:right w:w="62" w:type="dxa"/>
        </w:tblCellMar>
        <w:tblLook w:val="0000"/>
      </w:tblPr>
      <w:tblGrid>
        <w:gridCol w:w="9497"/>
      </w:tblGrid>
      <w:tr w:rsidTr="004A49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98D" w:rsidP="004A498D">
            <w:pPr>
              <w:pStyle w:val="BodyText"/>
            </w:pPr>
            <w:r w:rsidRPr="004A498D">
              <w:t>Release 1. This is the first release of this unit of competency in the Electrotechnology Training Package.</w:t>
            </w:r>
          </w:p>
        </w:tc>
      </w:tr>
    </w:tbl>
    <w:p w:rsidR="00000000" w:rsidRPr="004A498D" w:rsidP="004A498D">
      <w:pPr>
        <w:pStyle w:val="NoPaddingFontSize1"/>
      </w:pPr>
    </w:p>
    <w:p w:rsidR="00000000" w:rsidRPr="004A498D" w:rsidP="004A498D">
      <w:pPr>
        <w:pStyle w:val="AllowPageBreak"/>
      </w:pPr>
    </w:p>
    <w:p w:rsidR="00000000" w:rsidRPr="004A498D" w:rsidP="004A498D">
      <w:pPr>
        <w:pStyle w:val="Heading1"/>
      </w:pPr>
      <w:bookmarkStart w:id="12" w:name="O_1268344"/>
      <w:bookmarkEnd w:id="12"/>
      <w:r w:rsidRPr="004A498D">
        <w:t>Performance Evidence</w:t>
      </w:r>
    </w:p>
    <w:tbl>
      <w:tblPr>
        <w:tblW w:w="9497" w:type="dxa"/>
        <w:tblLayout w:type="fixed"/>
        <w:tblCellMar>
          <w:left w:w="62" w:type="dxa"/>
          <w:right w:w="62" w:type="dxa"/>
        </w:tblCellMar>
        <w:tblLook w:val="0000"/>
      </w:tblPr>
      <w:tblGrid>
        <w:gridCol w:w="9497"/>
      </w:tblGrid>
      <w:tr w:rsidTr="004A49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t>Evidence required to demonstrate compet</w:t>
            </w:r>
            <w:r w:rsidRPr="004A498D">
              <w:t>ence in this unit must be relevant to and satisfy all of the requirements of the elements and performance criteria on at least two occasions and include:</w:t>
            </w:r>
          </w:p>
        </w:tc>
      </w:tr>
      <w:tr w:rsidTr="004A49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98D" w:rsidP="004A498D">
            <w:pPr>
              <w:pStyle w:val="ListBullet"/>
            </w:pPr>
            <w:r w:rsidRPr="004A498D">
              <w:t>interpreting system design and verifying installation compliance with relevant industry standards, m</w:t>
            </w:r>
            <w:r w:rsidRPr="004A498D">
              <w:t>anufacturer specifications, building codes and regulations and any noncompliance referred to designer</w:t>
            </w:r>
          </w:p>
          <w:p w:rsidR="00000000" w:rsidRPr="004A498D" w:rsidP="004A498D">
            <w:pPr>
              <w:pStyle w:val="ListBullet"/>
            </w:pPr>
            <w:r w:rsidRPr="004A498D">
              <w:t>applying relevant work health and safety (WHS)/occupational health and safety (OHS) requirements, including using risk control measures</w:t>
            </w:r>
          </w:p>
          <w:p w:rsidR="00000000" w:rsidRPr="004A498D" w:rsidP="004A498D">
            <w:pPr>
              <w:pStyle w:val="ListBullet"/>
            </w:pPr>
            <w:r w:rsidRPr="004A498D">
              <w:t xml:space="preserve">coordinating work with relevant person/s </w:t>
            </w:r>
          </w:p>
          <w:p w:rsidR="00000000" w:rsidRPr="004A498D" w:rsidP="004A498D">
            <w:pPr>
              <w:pStyle w:val="ListBullet"/>
            </w:pPr>
            <w:r w:rsidRPr="004A498D">
              <w:t>determining and applying live testing, measurement and isolation requirements</w:t>
            </w:r>
          </w:p>
          <w:p w:rsidR="00000000" w:rsidRPr="004A498D" w:rsidP="004A498D">
            <w:pPr>
              <w:pStyle w:val="ListBullet"/>
            </w:pPr>
            <w:r w:rsidRPr="004A498D">
              <w:t>installing battery storage systems including:</w:t>
            </w:r>
          </w:p>
          <w:p w:rsidR="00000000" w:rsidRPr="004A498D" w:rsidP="004A498D">
            <w:pPr>
              <w:pStyle w:val="ListBullet2"/>
            </w:pPr>
            <w:r w:rsidRPr="004A498D">
              <w:t>battery storage components</w:t>
            </w:r>
          </w:p>
          <w:p w:rsidR="00000000" w:rsidRPr="004A498D" w:rsidP="004A498D">
            <w:pPr>
              <w:pStyle w:val="ListBullet2"/>
            </w:pPr>
            <w:r w:rsidRPr="004A498D">
              <w:t>PCE</w:t>
            </w:r>
          </w:p>
          <w:p w:rsidR="00000000" w:rsidRPr="004A498D" w:rsidP="004A498D">
            <w:pPr>
              <w:pStyle w:val="ListBullet2"/>
            </w:pPr>
            <w:r w:rsidRPr="004A498D">
              <w:t>balance of system to PCE</w:t>
            </w:r>
          </w:p>
          <w:p w:rsidR="00000000" w:rsidRPr="004A498D" w:rsidP="004A498D">
            <w:pPr>
              <w:pStyle w:val="ListBullet2"/>
            </w:pPr>
            <w:r w:rsidRPr="004A498D">
              <w:t>program components</w:t>
            </w:r>
          </w:p>
          <w:p w:rsidR="00000000" w:rsidRPr="004A498D" w:rsidP="004A498D">
            <w:pPr>
              <w:pStyle w:val="ListBullet"/>
            </w:pPr>
            <w:r w:rsidRPr="004A498D">
              <w:t>testing and c</w:t>
            </w:r>
            <w:r w:rsidRPr="004A498D">
              <w:t>ommissioning battery storage system</w:t>
            </w:r>
          </w:p>
          <w:p w:rsidR="00000000" w:rsidRPr="004A498D" w:rsidP="004A498D">
            <w:pPr>
              <w:pStyle w:val="ListBullet"/>
            </w:pPr>
            <w:r w:rsidRPr="004A498D">
              <w:t>completing required documentation</w:t>
            </w:r>
          </w:p>
          <w:p w:rsidR="00000000" w:rsidRPr="004A498D" w:rsidP="004A498D">
            <w:pPr>
              <w:pStyle w:val="ListBullet"/>
            </w:pPr>
            <w:r w:rsidRPr="004A498D">
              <w:t>instruct client on safe and correct system operation recommended maintenance and system documentation.</w:t>
            </w:r>
          </w:p>
        </w:tc>
      </w:tr>
    </w:tbl>
    <w:p w:rsidR="00000000" w:rsidRPr="004A498D" w:rsidP="004A498D">
      <w:pPr>
        <w:pStyle w:val="NoPaddingFontSize1"/>
      </w:pPr>
    </w:p>
    <w:p w:rsidR="00000000" w:rsidRPr="004A498D" w:rsidP="004A498D">
      <w:pPr>
        <w:pStyle w:val="AllowPageBreak"/>
      </w:pPr>
    </w:p>
    <w:p w:rsidR="00000000" w:rsidRPr="004A498D" w:rsidP="004A498D">
      <w:pPr>
        <w:pStyle w:val="Heading1"/>
      </w:pPr>
      <w:bookmarkStart w:id="13" w:name="O_1268345"/>
      <w:bookmarkEnd w:id="13"/>
      <w:r w:rsidRPr="004A498D">
        <w:t>Knowledge Evidence</w:t>
      </w:r>
    </w:p>
    <w:tbl>
      <w:tblPr>
        <w:tblW w:w="9497" w:type="dxa"/>
        <w:tblLayout w:type="fixed"/>
        <w:tblCellMar>
          <w:left w:w="62" w:type="dxa"/>
          <w:right w:w="62" w:type="dxa"/>
        </w:tblCellMar>
        <w:tblLook w:val="0000"/>
      </w:tblPr>
      <w:tblGrid>
        <w:gridCol w:w="9497"/>
      </w:tblGrid>
      <w:tr w:rsidTr="004A49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498D">
            <w:pPr>
              <w:pStyle w:val="BodyText"/>
              <w:rPr>
                <w:lang w:val="en-NZ"/>
              </w:rPr>
            </w:pPr>
            <w:r w:rsidRPr="004A498D">
              <w:t>Evidence required to demonstrate competence in this unit must be relevant to and satisfy all of the requirements of the elements, performance criteria and range of conditions and include knowledge of the following. Additional advice and definitions for som</w:t>
            </w:r>
            <w:r w:rsidRPr="004A498D">
              <w:t>e items is provided in the UEE Training Package Companion Volume Implementation Guide (CVIG).</w:t>
            </w:r>
          </w:p>
        </w:tc>
      </w:tr>
      <w:tr w:rsidTr="004A49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98D" w:rsidP="004A498D">
            <w:pPr>
              <w:pStyle w:val="ListBullet"/>
            </w:pPr>
            <w:r w:rsidRPr="004A498D">
              <w:t>batteries including:</w:t>
            </w:r>
          </w:p>
          <w:p w:rsidR="00000000" w:rsidRPr="004A498D" w:rsidP="004A498D">
            <w:pPr>
              <w:pStyle w:val="ListBullet2"/>
            </w:pPr>
            <w:r w:rsidRPr="004A498D">
              <w:t>meaning of the terms that define aspects of batteries including:</w:t>
            </w:r>
          </w:p>
          <w:p w:rsidR="00000000" w:rsidRPr="004A498D" w:rsidP="004A498D">
            <w:pPr>
              <w:pStyle w:val="ListBullet3"/>
            </w:pPr>
            <w:r w:rsidRPr="004A498D">
              <w:t xml:space="preserve">battery </w:t>
            </w:r>
          </w:p>
          <w:p w:rsidR="00000000" w:rsidRPr="004A498D" w:rsidP="004A498D">
            <w:pPr>
              <w:pStyle w:val="ListBullet3"/>
            </w:pPr>
            <w:r w:rsidRPr="004A498D">
              <w:t>cell</w:t>
            </w:r>
          </w:p>
          <w:p w:rsidR="00000000" w:rsidRPr="004A498D" w:rsidP="004A498D">
            <w:pPr>
              <w:pStyle w:val="ListBullet3"/>
            </w:pPr>
            <w:r w:rsidRPr="004A498D">
              <w:t>primary and secondary cells</w:t>
            </w:r>
          </w:p>
          <w:p w:rsidR="00000000" w:rsidRPr="004A498D" w:rsidP="004A498D">
            <w:pPr>
              <w:pStyle w:val="ListBullet3"/>
            </w:pPr>
            <w:r w:rsidRPr="004A498D">
              <w:t>charge and discharge rate</w:t>
            </w:r>
          </w:p>
          <w:p w:rsidR="00000000" w:rsidRPr="004A498D" w:rsidP="004A498D">
            <w:pPr>
              <w:pStyle w:val="ListBullet3"/>
            </w:pPr>
            <w:r w:rsidRPr="004A498D">
              <w:t>depth of discharge (DOD)</w:t>
            </w:r>
          </w:p>
          <w:p w:rsidR="00000000" w:rsidRPr="004A498D" w:rsidP="004A498D">
            <w:pPr>
              <w:pStyle w:val="ListBullet3"/>
            </w:pPr>
            <w:r w:rsidRPr="004A498D">
              <w:t>nominal voltage</w:t>
            </w:r>
          </w:p>
          <w:p w:rsidR="00000000" w:rsidRPr="004A498D" w:rsidP="004A498D">
            <w:pPr>
              <w:pStyle w:val="ListBullet3"/>
            </w:pPr>
            <w:r w:rsidRPr="004A498D">
              <w:t>amp hour capacity</w:t>
            </w:r>
          </w:p>
          <w:p w:rsidR="00000000" w:rsidRPr="004A498D" w:rsidP="004A498D">
            <w:pPr>
              <w:pStyle w:val="ListBullet3"/>
            </w:pPr>
            <w:r w:rsidRPr="004A498D">
              <w:t>state of charge (SOC)</w:t>
            </w:r>
          </w:p>
          <w:p w:rsidR="00000000" w:rsidRPr="004A498D" w:rsidP="004A498D">
            <w:pPr>
              <w:pStyle w:val="ListBullet3"/>
            </w:pPr>
            <w:r w:rsidRPr="004A498D">
              <w:t>watt hour capacity</w:t>
            </w:r>
          </w:p>
          <w:p w:rsidR="00000000" w:rsidRPr="004A498D" w:rsidP="004A498D">
            <w:pPr>
              <w:pStyle w:val="ListBullet3"/>
            </w:pPr>
            <w:r w:rsidRPr="004A498D">
              <w:t>usable capacity</w:t>
            </w:r>
          </w:p>
          <w:p w:rsidR="00000000" w:rsidRPr="004A498D" w:rsidP="004A498D">
            <w:pPr>
              <w:pStyle w:val="ListBullet3"/>
            </w:pPr>
            <w:r w:rsidRPr="004A498D">
              <w:t>cycle life</w:t>
            </w:r>
          </w:p>
          <w:p w:rsidR="00000000" w:rsidRPr="004A498D" w:rsidP="004A498D">
            <w:pPr>
              <w:pStyle w:val="ListBullet2"/>
            </w:pPr>
            <w:r w:rsidRPr="004A498D">
              <w:t xml:space="preserve">major features of commercially available types of batteries suitable for battery storage systems </w:t>
            </w:r>
          </w:p>
          <w:p w:rsidR="00000000" w:rsidRPr="004A498D" w:rsidP="004A498D">
            <w:pPr>
              <w:pStyle w:val="ListBullet2"/>
            </w:pPr>
            <w:r w:rsidRPr="004A498D">
              <w:t xml:space="preserve">factors affecting the life of </w:t>
            </w:r>
            <w:r w:rsidRPr="004A498D">
              <w:t xml:space="preserve">commercially available types of batteries including the estimation of </w:t>
            </w:r>
            <w:r w:rsidRPr="004A498D">
              <w:t xml:space="preserve">battery life </w:t>
            </w:r>
          </w:p>
          <w:p w:rsidR="00000000" w:rsidRPr="004A498D" w:rsidP="004A498D">
            <w:pPr>
              <w:pStyle w:val="ListBullet2"/>
            </w:pPr>
            <w:r w:rsidRPr="004A498D">
              <w:t>common reasons for failure of commercially available batteries</w:t>
            </w:r>
          </w:p>
          <w:p w:rsidR="00000000" w:rsidRPr="004A498D" w:rsidP="004A498D">
            <w:pPr>
              <w:pStyle w:val="ListBullet2"/>
            </w:pPr>
            <w:r w:rsidRPr="004A498D">
              <w:t xml:space="preserve">charging regimes suitable for commercially available types of batteries </w:t>
            </w:r>
          </w:p>
          <w:p w:rsidR="00000000" w:rsidRPr="004A498D" w:rsidP="004A498D">
            <w:pPr>
              <w:pStyle w:val="ListBullet2"/>
            </w:pPr>
            <w:r w:rsidRPr="004A498D">
              <w:t>hazards associated with handling, installing or maintaining commercially available types of batteries and risk control measures</w:t>
            </w:r>
          </w:p>
          <w:p w:rsidR="00000000" w:rsidRPr="004A498D" w:rsidP="004A498D">
            <w:pPr>
              <w:pStyle w:val="ListBullet2"/>
            </w:pPr>
            <w:r w:rsidRPr="004A498D">
              <w:t>hazards during fault conditions</w:t>
            </w:r>
          </w:p>
          <w:p w:rsidR="00000000" w:rsidRPr="004A498D" w:rsidP="004A498D">
            <w:pPr>
              <w:pStyle w:val="ListBullet2"/>
            </w:pPr>
            <w:r w:rsidRPr="004A498D">
              <w:t>procedures for safe disposal and recycling of commercially available types of batteries</w:t>
            </w:r>
          </w:p>
          <w:p w:rsidR="00000000" w:rsidRPr="004A498D" w:rsidP="004A498D">
            <w:pPr>
              <w:pStyle w:val="ListBullet"/>
            </w:pPr>
            <w:r w:rsidRPr="004A498D">
              <w:t>battery</w:t>
            </w:r>
            <w:r w:rsidRPr="004A498D">
              <w:t xml:space="preserve"> storage systems including:</w:t>
            </w:r>
          </w:p>
          <w:p w:rsidR="00000000" w:rsidRPr="004A498D" w:rsidP="004A498D">
            <w:pPr>
              <w:pStyle w:val="ListBullet2"/>
            </w:pPr>
            <w:r w:rsidRPr="004A498D">
              <w:t>applications for battery storage including:</w:t>
            </w:r>
          </w:p>
          <w:p w:rsidR="00000000" w:rsidRPr="004A498D" w:rsidP="004A498D">
            <w:pPr>
              <w:pStyle w:val="ListBullet3"/>
            </w:pPr>
            <w:r w:rsidRPr="004A498D">
              <w:t>electrical energy supply during grid outages</w:t>
            </w:r>
          </w:p>
          <w:p w:rsidR="00000000" w:rsidRPr="004A498D" w:rsidP="004A498D">
            <w:pPr>
              <w:pStyle w:val="ListBullet3"/>
            </w:pPr>
            <w:r w:rsidRPr="004A498D">
              <w:t>electrical energy supply direct to loads during periods of high tariffs</w:t>
            </w:r>
          </w:p>
          <w:p w:rsidR="00000000" w:rsidRPr="004A498D" w:rsidP="004A498D">
            <w:pPr>
              <w:pStyle w:val="ListBullet3"/>
            </w:pPr>
            <w:r w:rsidRPr="004A498D">
              <w:t>network / aggregator provider requirements</w:t>
            </w:r>
          </w:p>
          <w:p w:rsidR="00000000" w:rsidRPr="004A498D" w:rsidP="004A498D">
            <w:pPr>
              <w:pStyle w:val="ListBullet2"/>
            </w:pPr>
            <w:r w:rsidRPr="004A498D">
              <w:t>purpose of each component in battery storage systems for PV systems</w:t>
            </w:r>
          </w:p>
          <w:p w:rsidR="00000000" w:rsidRPr="004A498D" w:rsidP="004A498D">
            <w:pPr>
              <w:pStyle w:val="ListBullet2"/>
            </w:pPr>
            <w:r w:rsidRPr="004A498D">
              <w:t>communications, monitoring and metering</w:t>
            </w:r>
          </w:p>
          <w:p w:rsidR="00000000" w:rsidRPr="004A498D" w:rsidP="004A498D">
            <w:pPr>
              <w:pStyle w:val="ListBullet2"/>
            </w:pPr>
            <w:r w:rsidRPr="004A498D">
              <w:t>objectives of battery storage</w:t>
            </w:r>
          </w:p>
          <w:p w:rsidR="00000000" w:rsidRPr="004A498D" w:rsidP="004A498D">
            <w:pPr>
              <w:pStyle w:val="ListBullet2"/>
            </w:pPr>
            <w:r w:rsidRPr="004A498D">
              <w:t xml:space="preserve">purpose of each component in a battery storage system for PV system  </w:t>
            </w:r>
          </w:p>
          <w:p w:rsidR="00000000" w:rsidRPr="004A498D" w:rsidP="004A498D">
            <w:pPr>
              <w:pStyle w:val="ListBullet2"/>
            </w:pPr>
            <w:r w:rsidRPr="004A498D">
              <w:t>typical configurations of battery storage system</w:t>
            </w:r>
            <w:r w:rsidRPr="004A498D">
              <w:t>s for PV systems</w:t>
            </w:r>
          </w:p>
          <w:p w:rsidR="00000000" w:rsidRPr="004A498D" w:rsidP="004A498D">
            <w:pPr>
              <w:pStyle w:val="ListBullet"/>
            </w:pPr>
            <w:r w:rsidRPr="004A498D">
              <w:t>types and applications of PCEs</w:t>
            </w:r>
          </w:p>
          <w:p w:rsidR="00000000" w:rsidRPr="004A498D" w:rsidP="004A498D">
            <w:pPr>
              <w:pStyle w:val="ListBullet"/>
            </w:pPr>
            <w:r w:rsidRPr="004A498D">
              <w:t>diagrams and drawings including:</w:t>
            </w:r>
          </w:p>
          <w:p w:rsidR="00000000" w:rsidRPr="004A498D" w:rsidP="004A498D">
            <w:pPr>
              <w:pStyle w:val="ListBullet2"/>
            </w:pPr>
            <w:r w:rsidRPr="004A498D">
              <w:t xml:space="preserve">electrical systems circuit diagrams of typical battery storage systems </w:t>
            </w:r>
          </w:p>
          <w:p w:rsidR="00000000" w:rsidRPr="004A498D" w:rsidP="004A498D">
            <w:pPr>
              <w:pStyle w:val="ListBullet2"/>
            </w:pPr>
            <w:r w:rsidRPr="004A498D">
              <w:t>all major components</w:t>
            </w:r>
          </w:p>
          <w:p w:rsidR="00000000" w:rsidRPr="004A498D" w:rsidP="004A498D">
            <w:pPr>
              <w:pStyle w:val="ListBullet2"/>
            </w:pPr>
            <w:r w:rsidRPr="004A498D">
              <w:t>protection devices</w:t>
            </w:r>
          </w:p>
          <w:p w:rsidR="00000000" w:rsidRPr="004A498D" w:rsidP="004A498D">
            <w:pPr>
              <w:pStyle w:val="ListBullet2"/>
            </w:pPr>
            <w:r w:rsidRPr="004A498D">
              <w:t>earthing</w:t>
            </w:r>
          </w:p>
          <w:p w:rsidR="00000000" w:rsidRPr="004A498D" w:rsidP="004A498D">
            <w:pPr>
              <w:pStyle w:val="ListBullet2"/>
            </w:pPr>
            <w:r w:rsidRPr="004A498D">
              <w:t>isolation</w:t>
            </w:r>
          </w:p>
          <w:p w:rsidR="00000000" w:rsidRPr="004A498D" w:rsidP="004A498D">
            <w:pPr>
              <w:pStyle w:val="ListBullet2"/>
            </w:pPr>
            <w:r w:rsidRPr="004A498D">
              <w:t>switching</w:t>
            </w:r>
          </w:p>
          <w:p w:rsidR="00000000" w:rsidRPr="004A498D" w:rsidP="004A498D">
            <w:pPr>
              <w:pStyle w:val="ListBullet2"/>
            </w:pPr>
            <w:r w:rsidRPr="004A498D">
              <w:t>metering</w:t>
            </w:r>
          </w:p>
          <w:p w:rsidR="00000000" w:rsidRPr="004A498D" w:rsidP="004A498D">
            <w:pPr>
              <w:pStyle w:val="ListBullet2"/>
            </w:pPr>
            <w:r w:rsidRPr="004A498D">
              <w:t>equipment location plan/s to show the locations of equipment, fittings and cabling</w:t>
            </w:r>
          </w:p>
          <w:p w:rsidR="00000000" w:rsidRPr="004A498D" w:rsidP="004A498D">
            <w:pPr>
              <w:pStyle w:val="ListBullet2"/>
            </w:pPr>
            <w:r w:rsidRPr="004A498D">
              <w:t xml:space="preserve">single line diagrams of battery storage systems </w:t>
            </w:r>
          </w:p>
          <w:p w:rsidR="00000000" w:rsidRPr="004A498D" w:rsidP="004A498D">
            <w:pPr>
              <w:pStyle w:val="ListBullet2"/>
            </w:pPr>
            <w:r w:rsidRPr="004A498D">
              <w:t>site diagrams to show the locations of equipment, fittings and cabling</w:t>
            </w:r>
          </w:p>
          <w:p w:rsidR="00000000" w:rsidRPr="004A498D" w:rsidP="004A498D">
            <w:pPr>
              <w:pStyle w:val="ListBullet2"/>
            </w:pPr>
            <w:r w:rsidRPr="004A498D">
              <w:t>power conversion equipment</w:t>
            </w:r>
          </w:p>
          <w:p w:rsidR="00000000" w:rsidRPr="004A498D" w:rsidP="004A498D">
            <w:pPr>
              <w:pStyle w:val="ListBullet"/>
            </w:pPr>
            <w:r w:rsidRPr="004A498D">
              <w:t>battery storage systems fault finding:</w:t>
            </w:r>
          </w:p>
          <w:p w:rsidR="00000000" w:rsidRPr="004A498D" w:rsidP="004A498D">
            <w:pPr>
              <w:pStyle w:val="ListBullet2"/>
            </w:pPr>
            <w:r w:rsidRPr="004A498D">
              <w:t>fault finding procedures including:</w:t>
            </w:r>
          </w:p>
          <w:p w:rsidR="00000000" w:rsidRPr="004A498D" w:rsidP="004A498D">
            <w:pPr>
              <w:pStyle w:val="ListBullet3"/>
            </w:pPr>
            <w:r w:rsidRPr="004A498D">
              <w:t>fault finding procedures for individual equipment</w:t>
            </w:r>
          </w:p>
          <w:p w:rsidR="00000000" w:rsidRPr="004A498D" w:rsidP="004A498D">
            <w:pPr>
              <w:pStyle w:val="ListBullet3"/>
            </w:pPr>
            <w:r w:rsidRPr="004A498D">
              <w:t>fault finding procedures for interconnected systems</w:t>
            </w:r>
          </w:p>
          <w:p w:rsidR="00000000" w:rsidRPr="004A498D" w:rsidP="004A498D">
            <w:pPr>
              <w:pStyle w:val="ListBullet"/>
            </w:pPr>
            <w:r w:rsidRPr="004A498D">
              <w:t>maintenance requirements including relevant industry standards, regulations and manufacturer requirements</w:t>
            </w:r>
          </w:p>
          <w:p w:rsidR="00000000" w:rsidRPr="004A498D" w:rsidP="004A498D">
            <w:pPr>
              <w:pStyle w:val="ListBullet"/>
            </w:pPr>
            <w:r w:rsidRPr="004A498D">
              <w:t>battery storage systems maintenance procedures including:</w:t>
            </w:r>
          </w:p>
          <w:p w:rsidR="00000000" w:rsidRPr="004A498D" w:rsidP="004A498D">
            <w:pPr>
              <w:pStyle w:val="ListBullet2"/>
            </w:pPr>
            <w:r w:rsidRPr="004A498D">
              <w:t>maintenance requirements for individual equipment</w:t>
            </w:r>
          </w:p>
          <w:p w:rsidR="00000000" w:rsidRPr="004A498D" w:rsidP="004A498D">
            <w:pPr>
              <w:pStyle w:val="ListBullet2"/>
            </w:pPr>
            <w:r w:rsidRPr="004A498D">
              <w:t>maintenance requirements for interconnect</w:t>
            </w:r>
            <w:r w:rsidRPr="004A498D">
              <w:t>ed systems.</w:t>
            </w:r>
          </w:p>
          <w:p w:rsidR="00000000" w:rsidRPr="004A498D" w:rsidP="004A498D">
            <w:pPr>
              <w:pStyle w:val="ListBullet"/>
            </w:pPr>
            <w:r w:rsidRPr="004A498D">
              <w:t>battery storage systems testing and commissioning procedures including:</w:t>
            </w:r>
          </w:p>
          <w:p w:rsidR="00000000" w:rsidRPr="004A498D" w:rsidP="004A498D">
            <w:pPr>
              <w:pStyle w:val="ListBullet2"/>
            </w:pPr>
            <w:r w:rsidRPr="004A498D">
              <w:t>safe testing of equipment</w:t>
            </w:r>
          </w:p>
          <w:p w:rsidR="00000000" w:rsidRPr="004A498D" w:rsidP="004A498D">
            <w:pPr>
              <w:pStyle w:val="ListBullet2"/>
            </w:pPr>
            <w:r w:rsidRPr="004A498D">
              <w:t>safe testing of system operation</w:t>
            </w:r>
          </w:p>
          <w:p w:rsidR="00000000" w:rsidRPr="004A498D" w:rsidP="004A498D">
            <w:pPr>
              <w:pStyle w:val="ListBullet"/>
            </w:pPr>
            <w:r w:rsidRPr="004A498D">
              <w:t>commissioning of energy storage system.</w:t>
            </w:r>
          </w:p>
        </w:tc>
      </w:tr>
    </w:tbl>
    <w:p w:rsidR="00000000" w:rsidRPr="004A498D" w:rsidP="004A498D">
      <w:pPr>
        <w:pStyle w:val="NoPaddingFontSize1"/>
      </w:pPr>
    </w:p>
    <w:p w:rsidR="00000000" w:rsidRPr="004A498D" w:rsidP="004A498D">
      <w:pPr>
        <w:pStyle w:val="AllowPageBreak"/>
      </w:pPr>
    </w:p>
    <w:p w:rsidR="00000000" w:rsidRPr="004A498D" w:rsidP="004A498D">
      <w:pPr>
        <w:pStyle w:val="Heading1"/>
      </w:pPr>
      <w:bookmarkStart w:id="14" w:name="O_1268346"/>
      <w:bookmarkEnd w:id="14"/>
      <w:r w:rsidRPr="004A498D">
        <w:t>Assessment Conditions</w:t>
      </w:r>
    </w:p>
    <w:tbl>
      <w:tblPr>
        <w:tblW w:w="9497" w:type="dxa"/>
        <w:tblLayout w:type="fixed"/>
        <w:tblCellMar>
          <w:left w:w="62" w:type="dxa"/>
          <w:right w:w="62" w:type="dxa"/>
        </w:tblCellMar>
        <w:tblLook w:val="0000"/>
      </w:tblPr>
      <w:tblGrid>
        <w:gridCol w:w="9497"/>
      </w:tblGrid>
      <w:tr w:rsidTr="004A49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98D" w:rsidP="004A498D">
            <w:pPr>
              <w:pStyle w:val="BodyText"/>
            </w:pPr>
            <w:r w:rsidRPr="004A498D">
              <w:t>A</w:t>
            </w:r>
            <w:r w:rsidRPr="004A498D">
              <w:t>s a minimum, assessors must satisfy applicable regulatory requirements, which include requirements in the Standards for Registered Training Organisations, current at the time of assessment.</w:t>
            </w:r>
          </w:p>
          <w:p w:rsidR="00000000" w:rsidRPr="004A498D" w:rsidP="004A498D">
            <w:pPr>
              <w:pStyle w:val="BodyText"/>
            </w:pPr>
            <w:r w:rsidRPr="004A498D">
              <w:t>As a minimum, assessment must satisfy applicable regulatory requir</w:t>
            </w:r>
            <w:r w:rsidRPr="004A498D">
              <w:t>ements, which include requirements in the Standards for Registered Training Organisations, current at the time of assessment.</w:t>
            </w:r>
          </w:p>
          <w:p w:rsidR="00000000" w:rsidRPr="004A498D" w:rsidP="004A498D">
            <w:pPr>
              <w:pStyle w:val="BodyText"/>
            </w:pPr>
            <w:r w:rsidRPr="004A498D">
              <w:t>Assessment must occur in workplace operational situations where it is appropriate to do so; where this is not appropriate, assessm</w:t>
            </w:r>
            <w:r w:rsidRPr="004A498D">
              <w:t>ent must occur in simulated workplace operational situations that replicate workplace conditions.</w:t>
            </w:r>
          </w:p>
          <w:p w:rsidR="00000000" w:rsidRPr="004A498D" w:rsidP="004A498D">
            <w:pPr>
              <w:pStyle w:val="BodyText"/>
            </w:pPr>
            <w:r w:rsidRPr="004A498D">
              <w:t>Assessment processes and techniques must be appropriate to the language, literacy and numeracy requirements of the work being performed and the needs of the c</w:t>
            </w:r>
            <w:r w:rsidRPr="004A498D">
              <w:t>andidate.</w:t>
            </w:r>
          </w:p>
          <w:p w:rsidR="00000000" w:rsidRPr="004A498D" w:rsidP="004A498D">
            <w:pPr>
              <w:pStyle w:val="BodyText"/>
            </w:pPr>
            <w:r w:rsidRPr="004A498D">
              <w:t>Resources for assessment must include access to:</w:t>
            </w:r>
          </w:p>
          <w:p w:rsidR="00000000" w:rsidRPr="004A498D" w:rsidP="004A498D">
            <w:pPr>
              <w:pStyle w:val="ListBullet"/>
            </w:pPr>
            <w:r w:rsidRPr="004A498D">
              <w:t>Industry Standards</w:t>
            </w:r>
          </w:p>
          <w:p w:rsidR="00000000" w:rsidRPr="004A498D" w:rsidP="004A498D">
            <w:pPr>
              <w:pStyle w:val="ListBullet2"/>
            </w:pPr>
            <w:r w:rsidRPr="004A498D">
              <w:t>relevant industry standards</w:t>
            </w:r>
          </w:p>
          <w:p w:rsidR="00000000" w:rsidRPr="004A498D" w:rsidP="004A498D">
            <w:pPr>
              <w:pStyle w:val="ListBullet2"/>
            </w:pPr>
            <w:r w:rsidRPr="004A498D">
              <w:t>relevant industry product standards</w:t>
            </w:r>
          </w:p>
          <w:p w:rsidR="00000000" w:rsidRPr="004A498D" w:rsidP="004A498D">
            <w:pPr>
              <w:pStyle w:val="ListBullet2"/>
            </w:pPr>
            <w:r w:rsidRPr="004A498D">
              <w:t>AS/NZS 3000 Electrical installations (known as the Australian/New Zealand Wiring Rules)</w:t>
            </w:r>
          </w:p>
          <w:p w:rsidR="00000000" w:rsidRPr="004A498D" w:rsidP="004A498D">
            <w:pPr>
              <w:pStyle w:val="ListBullet"/>
            </w:pPr>
            <w:r w:rsidRPr="004A498D">
              <w:t>Documentation incl</w:t>
            </w:r>
            <w:r w:rsidRPr="004A498D">
              <w:t>uding reporting formats</w:t>
            </w:r>
          </w:p>
          <w:p w:rsidR="00000000" w:rsidRPr="004A498D" w:rsidP="004A498D">
            <w:pPr>
              <w:pStyle w:val="ListBullet2"/>
            </w:pPr>
            <w:r w:rsidRPr="004A498D">
              <w:t xml:space="preserve">manufacturer technical data site plans </w:t>
            </w:r>
          </w:p>
          <w:p w:rsidR="00000000" w:rsidRPr="004A498D" w:rsidP="004A498D">
            <w:pPr>
              <w:pStyle w:val="ListBullet2"/>
            </w:pPr>
            <w:r w:rsidRPr="004A498D">
              <w:t>system designer documentation relevant to installing the system</w:t>
            </w:r>
          </w:p>
          <w:p w:rsidR="00000000" w:rsidRPr="004A498D" w:rsidP="004A498D">
            <w:pPr>
              <w:pStyle w:val="ListBullet2"/>
            </w:pPr>
            <w:r w:rsidRPr="004A498D">
              <w:t>maintenance checklists and/or testing and commissioning sheet</w:t>
            </w:r>
          </w:p>
          <w:p w:rsidR="00000000" w:rsidRPr="004A498D" w:rsidP="004A498D">
            <w:pPr>
              <w:pStyle w:val="ListBullet"/>
            </w:pPr>
            <w:r w:rsidRPr="004A498D">
              <w:t>Measuring and testing equipment</w:t>
            </w:r>
          </w:p>
          <w:p w:rsidR="00000000" w:rsidRPr="004A498D" w:rsidP="004A498D">
            <w:pPr>
              <w:pStyle w:val="ListBullet2"/>
            </w:pPr>
            <w:r w:rsidRPr="004A498D">
              <w:t>multimeter insulation resistanc</w:t>
            </w:r>
            <w:r w:rsidRPr="004A498D">
              <w:t>e tester clamp tester (DC and AC)</w:t>
            </w:r>
          </w:p>
          <w:p w:rsidR="00000000" w:rsidRPr="004A498D" w:rsidP="004A498D">
            <w:pPr>
              <w:pStyle w:val="ListBullet"/>
            </w:pPr>
            <w:r w:rsidRPr="004A498D">
              <w:t>Plant</w:t>
            </w:r>
          </w:p>
          <w:p w:rsidR="00000000" w:rsidRPr="004A498D" w:rsidP="004A498D">
            <w:pPr>
              <w:pStyle w:val="ListBullet2"/>
            </w:pPr>
            <w:r w:rsidRPr="004A498D">
              <w:t>an existing installed PV array along with the equipment to facilitate the installation of a battery storage system for grid-connected PV systems. This equipment shall comprise:</w:t>
            </w:r>
          </w:p>
          <w:p w:rsidR="00000000" w:rsidRPr="004A498D" w:rsidP="004A498D">
            <w:pPr>
              <w:pStyle w:val="ListBullet3"/>
            </w:pPr>
            <w:r w:rsidRPr="004A498D">
              <w:t>battery storage</w:t>
            </w:r>
          </w:p>
          <w:p w:rsidR="00000000" w:rsidRPr="004A498D" w:rsidP="004A498D">
            <w:pPr>
              <w:pStyle w:val="ListBullet3"/>
            </w:pPr>
            <w:r w:rsidRPr="004A498D">
              <w:t>multi-mode inverter/s</w:t>
            </w:r>
          </w:p>
          <w:p w:rsidR="00000000" w:rsidRPr="004A498D" w:rsidP="004A498D">
            <w:pPr>
              <w:pStyle w:val="ListBullet3"/>
            </w:pPr>
            <w:r w:rsidRPr="004A498D">
              <w:t>devices for interconnecting solar to system either including charge controller or an appropriate inverter and all required balance of system equipment including:</w:t>
            </w:r>
          </w:p>
          <w:p w:rsidR="00000000" w:rsidRPr="004A498D" w:rsidP="004A498D">
            <w:pPr>
              <w:pStyle w:val="ListBullet4"/>
            </w:pPr>
            <w:r w:rsidRPr="004A498D">
              <w:t>cables</w:t>
            </w:r>
          </w:p>
          <w:p w:rsidR="00000000" w:rsidRPr="004A498D" w:rsidP="004A498D">
            <w:pPr>
              <w:pStyle w:val="ListBullet4"/>
            </w:pPr>
            <w:r w:rsidRPr="004A498D">
              <w:t>protection and isolating devices</w:t>
            </w:r>
          </w:p>
          <w:p w:rsidR="00000000" w:rsidRPr="004A498D" w:rsidP="004A498D">
            <w:pPr>
              <w:pStyle w:val="ListBullet4"/>
            </w:pPr>
            <w:r w:rsidRPr="004A498D">
              <w:t>isolators and signage in accord</w:t>
            </w:r>
            <w:r w:rsidRPr="004A498D">
              <w:t>ance with relevant industry standards, regulations and industry guidelines</w:t>
            </w:r>
          </w:p>
          <w:p w:rsidR="00000000" w:rsidRPr="004A498D" w:rsidP="004A498D">
            <w:pPr>
              <w:pStyle w:val="ListBullet2"/>
            </w:pPr>
            <w:r w:rsidRPr="004A498D">
              <w:t>appropriate switchboard (or similar) to simulate interconnection of the system with an existing electrical installation</w:t>
            </w:r>
          </w:p>
          <w:p w:rsidR="00000000" w:rsidRPr="004A498D" w:rsidP="004A498D">
            <w:pPr>
              <w:pStyle w:val="ListBullet"/>
            </w:pPr>
            <w:r w:rsidRPr="004A498D">
              <w:t>Safety systems and personal protective equipment (PPE)</w:t>
            </w:r>
          </w:p>
          <w:p w:rsidR="00000000" w:rsidRPr="004A498D" w:rsidP="004A498D">
            <w:pPr>
              <w:pStyle w:val="ListBullet2"/>
            </w:pPr>
            <w:r w:rsidRPr="004A498D">
              <w:t>example of a job safety analysis or safe work method statement form relevant for the practical installation; PPE related to the types of battery storage included in the system</w:t>
            </w:r>
          </w:p>
          <w:p w:rsidR="00000000" w:rsidRPr="004A498D" w:rsidP="004A498D">
            <w:pPr>
              <w:pStyle w:val="ListBullet"/>
            </w:pPr>
            <w:r w:rsidRPr="004A498D">
              <w:t>Software/Systems</w:t>
            </w:r>
          </w:p>
          <w:p w:rsidR="00000000" w:rsidRPr="004A498D" w:rsidP="004A498D">
            <w:pPr>
              <w:pStyle w:val="ListBullet2"/>
            </w:pPr>
            <w:r w:rsidRPr="004A498D">
              <w:t>programming software for the PCE</w:t>
            </w:r>
          </w:p>
          <w:p w:rsidR="00000000" w:rsidRPr="004A498D" w:rsidP="004A498D">
            <w:pPr>
              <w:pStyle w:val="ListBullet"/>
            </w:pPr>
            <w:r w:rsidRPr="004A498D">
              <w:t>Specialist requirements</w:t>
            </w:r>
          </w:p>
          <w:p w:rsidR="00000000" w:rsidRPr="004A498D" w:rsidP="004A498D">
            <w:pPr>
              <w:pStyle w:val="ListBullet2"/>
            </w:pPr>
            <w:r w:rsidRPr="004A498D">
              <w:t>sp</w:t>
            </w:r>
            <w:r w:rsidRPr="004A498D">
              <w:t>ecific manufacturer specifications for the equipment included in the battery storage system for PV systems including:</w:t>
            </w:r>
          </w:p>
          <w:p w:rsidR="00000000" w:rsidRPr="004A498D" w:rsidP="004A498D">
            <w:pPr>
              <w:pStyle w:val="ListBullet2"/>
            </w:pPr>
            <w:r w:rsidRPr="004A498D">
              <w:t>installation manuals and user guides for typical components and those provided for the practical installation</w:t>
            </w:r>
          </w:p>
          <w:p w:rsidR="00000000" w:rsidRPr="004A498D" w:rsidP="004A498D">
            <w:pPr>
              <w:pStyle w:val="ListBullet2"/>
            </w:pPr>
            <w:r w:rsidRPr="004A498D">
              <w:t>special tools as required fo</w:t>
            </w:r>
            <w:r w:rsidRPr="004A498D">
              <w:t>r installing specific equipment</w:t>
            </w:r>
          </w:p>
          <w:p w:rsidR="00000000" w:rsidRPr="004A498D" w:rsidP="004A498D">
            <w:pPr>
              <w:pStyle w:val="ListBullet2"/>
            </w:pPr>
            <w:r w:rsidRPr="004A498D">
              <w:t>special testing tools or equipment required for testing and commissioning, maintenance and fault finding of specific equipment</w:t>
            </w:r>
          </w:p>
          <w:p w:rsidR="00000000" w:rsidRPr="004A498D" w:rsidP="004A498D">
            <w:pPr>
              <w:pStyle w:val="ListBullet"/>
            </w:pPr>
            <w:r w:rsidRPr="004A498D">
              <w:t>Tools and equipment</w:t>
            </w:r>
          </w:p>
          <w:p w:rsidR="00000000" w:rsidRPr="004A498D" w:rsidP="004A498D">
            <w:pPr>
              <w:pStyle w:val="ListBullet2"/>
            </w:pPr>
            <w:r w:rsidRPr="004A498D">
              <w:t>hand tools and power tools.</w:t>
            </w:r>
          </w:p>
        </w:tc>
      </w:tr>
    </w:tbl>
    <w:p w:rsidR="00000000" w:rsidRPr="004A498D" w:rsidP="004A498D">
      <w:pPr>
        <w:pStyle w:val="NoPaddingFontSize1"/>
      </w:pPr>
    </w:p>
    <w:p w:rsidR="00000000" w:rsidRPr="004A498D" w:rsidP="004A498D">
      <w:pPr>
        <w:pStyle w:val="AllowPageBreak"/>
      </w:pPr>
    </w:p>
    <w:p w:rsidR="00000000" w:rsidRPr="004A498D" w:rsidP="004A498D">
      <w:pPr>
        <w:pStyle w:val="Heading1"/>
      </w:pPr>
      <w:bookmarkStart w:id="15" w:name="O_1268349"/>
      <w:bookmarkEnd w:id="15"/>
      <w:r w:rsidRPr="004A498D">
        <w:t>Links</w:t>
      </w:r>
    </w:p>
    <w:p w:rsidR="00000000" w:rsidRPr="004A498D" w:rsidP="00827BFA">
      <w:pPr>
        <w:pStyle w:val="BodyText"/>
      </w:pPr>
      <w:r w:rsidRPr="004A498D">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5F7A1D">
        <w:rPr>
          <w:rStyle w:val="Hyperlink"/>
        </w:rPr>
        <w:t>https://vetnet.gov.au/Pages/TrainingDocs.aspx?q=b8a8f136-5421-4ce1-92e0-2b50341431b6</w:t>
      </w:r>
      <w:r>
        <w:fldChar w:fldCharType="end"/>
      </w:r>
    </w:p>
    <w:p w:rsidR="00000000" w:rsidRPr="004A498D" w:rsidP="004A498D"/>
    <w:sectPr w:rsidSect="004A49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9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98D" w:rsidRPr="00827BFA" w:rsidP="00827B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9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FA" w:rsidP="004A49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27BFA" w:rsidP="004A49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27BFA" w:rsidP="004A49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98D" w:rsidP="004A498D">
    <w:pPr>
      <w:pStyle w:val="Footer"/>
      <w:framePr w:wrap="around"/>
    </w:pPr>
    <w:r>
      <w:fldChar w:fldCharType="begin"/>
    </w:r>
    <w:r>
      <w:instrText xml:space="preserve"> DOCPROPERTY  Subject  \* MERGEFORMAT </w:instrText>
    </w:r>
    <w:r>
      <w:fldChar w:fldCharType="separate"/>
    </w:r>
    <w:r w:rsidR="00827BFA">
      <w:t>Approved</w:t>
    </w:r>
    <w:r w:rsidR="00827BFA">
      <w:fldChar w:fldCharType="end"/>
    </w:r>
    <w:r>
      <w:tab/>
      <w:t xml:space="preserve">Page </w:t>
    </w:r>
    <w:r>
      <w:fldChar w:fldCharType="begin"/>
    </w:r>
    <w:r>
      <w:instrText xml:space="preserve"> PAGE  \* Arabic  \* MERGEFORMAT </w:instrText>
    </w:r>
    <w:r>
      <w:fldChar w:fldCharType="separate"/>
    </w:r>
    <w:r w:rsidR="00827BF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7BFA">
      <w:rPr>
        <w:noProof/>
      </w:rPr>
      <w:t>7</w:t>
    </w:r>
    <w:r>
      <w:rPr>
        <w:noProof/>
      </w:rPr>
      <w:fldChar w:fldCharType="end"/>
    </w:r>
  </w:p>
  <w:p w:rsidR="004A498D" w:rsidP="004A498D">
    <w:pPr>
      <w:pStyle w:val="Footer"/>
      <w:framePr w:wrap="around"/>
    </w:pPr>
    <w:r>
      <w:t xml:space="preserve">© Commonwealth of Australia, </w:t>
    </w:r>
    <w:r>
      <w:fldChar w:fldCharType="begin"/>
    </w:r>
    <w:r>
      <w:instrText xml:space="preserve"> DATE  \@ "yyyy"  \* MERGEFORMAT </w:instrText>
    </w:r>
    <w:r>
      <w:fldChar w:fldCharType="separate"/>
    </w:r>
    <w:r w:rsidR="00827BFA">
      <w:rPr>
        <w:noProof/>
      </w:rPr>
      <w:t>2025</w:t>
    </w:r>
    <w:r>
      <w:fldChar w:fldCharType="end"/>
    </w:r>
    <w:r>
      <w:tab/>
    </w:r>
    <w:r>
      <w:fldChar w:fldCharType="begin"/>
    </w:r>
    <w:r>
      <w:instrText xml:space="preserve"> DOCPROPERTY  Author  \* MERGEFORMAT </w:instrText>
    </w:r>
    <w:r>
      <w:fldChar w:fldCharType="separate"/>
    </w:r>
    <w:r w:rsidR="00827BFA">
      <w:t>Powering Skills Organisation</w:t>
    </w:r>
    <w:r w:rsidR="00827BFA">
      <w:fldChar w:fldCharType="end"/>
    </w:r>
  </w:p>
  <w:p w:rsidR="004A498D" w:rsidP="004A49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9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498D" w:rsidRPr="00827BFA" w:rsidP="00827B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9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FA" w:rsidRPr="002D2AF8" w:rsidP="004A498D">
    <w:pPr>
      <w:pStyle w:val="Header"/>
      <w:framePr w:wrap="around"/>
    </w:pPr>
    <w:r>
      <w:fldChar w:fldCharType="begin"/>
    </w:r>
    <w:r>
      <w:instrText xml:space="preserve"> TITLE   \* MERGEFORMAT </w:instrText>
    </w:r>
    <w:r>
      <w:fldChar w:fldCharType="separate"/>
    </w:r>
    <w:r>
      <w:t>UEERE0078 Install battery storage to power conversion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7BFA" w:rsidP="004A49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98D" w:rsidRPr="002D2AF8" w:rsidP="004A498D">
    <w:pPr>
      <w:pStyle w:val="Header"/>
      <w:framePr w:wrap="around"/>
    </w:pPr>
    <w:r>
      <w:fldChar w:fldCharType="begin"/>
    </w:r>
    <w:r>
      <w:instrText xml:space="preserve"> TITLE   \* MERGEFORMAT </w:instrText>
    </w:r>
    <w:r>
      <w:fldChar w:fldCharType="separate"/>
    </w:r>
    <w:r w:rsidR="00827BFA">
      <w:t>UEERE0078 Install battery storage to power conversion equipment</w:t>
    </w:r>
    <w:r w:rsidR="00827BFA">
      <w:fldChar w:fldCharType="end"/>
    </w:r>
    <w:r>
      <w:tab/>
      <w:t xml:space="preserve">Date this document was generated: </w:t>
    </w:r>
    <w:r>
      <w:fldChar w:fldCharType="begin"/>
    </w:r>
    <w:r>
      <w:instrText xml:space="preserve"> CREATEDATE  \@ "d MMMM yyyy"  \* MERGEFORMAT </w:instrText>
    </w:r>
    <w:r>
      <w:fldChar w:fldCharType="separate"/>
    </w:r>
    <w:r w:rsidR="00827BFA">
      <w:rPr>
        <w:noProof/>
      </w:rPr>
      <w:t>2 March 2025</w:t>
    </w:r>
    <w:r>
      <w:fldChar w:fldCharType="end"/>
    </w:r>
  </w:p>
  <w:p w:rsidR="004A498D" w:rsidP="004A49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DC31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0CA5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C86D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9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98D"/>
    <w:pPr>
      <w:spacing w:before="360" w:after="60"/>
      <w:outlineLvl w:val="0"/>
    </w:pPr>
    <w:rPr>
      <w:sz w:val="32"/>
    </w:rPr>
  </w:style>
  <w:style w:type="paragraph" w:styleId="Heading2">
    <w:name w:val="heading 2"/>
    <w:basedOn w:val="HeadingBase"/>
    <w:next w:val="BodyText"/>
    <w:link w:val="Heading2Char"/>
    <w:qFormat/>
    <w:rsid w:val="004A498D"/>
    <w:pPr>
      <w:keepLines/>
      <w:spacing w:before="240" w:after="120"/>
      <w:outlineLvl w:val="1"/>
    </w:pPr>
    <w:rPr>
      <w:sz w:val="28"/>
      <w:szCs w:val="40"/>
    </w:rPr>
  </w:style>
  <w:style w:type="paragraph" w:styleId="Heading3">
    <w:name w:val="heading 3"/>
    <w:basedOn w:val="HeadingBase"/>
    <w:next w:val="BodyText"/>
    <w:link w:val="Heading3Char"/>
    <w:qFormat/>
    <w:rsid w:val="004A498D"/>
    <w:pPr>
      <w:spacing w:before="180" w:after="120"/>
      <w:outlineLvl w:val="2"/>
    </w:pPr>
    <w:rPr>
      <w:spacing w:val="-10"/>
      <w:kern w:val="32"/>
    </w:rPr>
  </w:style>
  <w:style w:type="paragraph" w:styleId="Heading4">
    <w:name w:val="heading 4"/>
    <w:basedOn w:val="HeadingBase"/>
    <w:next w:val="BodyText"/>
    <w:link w:val="Heading4Char"/>
    <w:qFormat/>
    <w:rsid w:val="004A498D"/>
    <w:pPr>
      <w:spacing w:before="160" w:after="120"/>
      <w:outlineLvl w:val="3"/>
    </w:pPr>
    <w:rPr>
      <w:sz w:val="22"/>
    </w:rPr>
  </w:style>
  <w:style w:type="paragraph" w:styleId="Heading5">
    <w:name w:val="heading 5"/>
    <w:basedOn w:val="HeadingBase"/>
    <w:next w:val="Normal"/>
    <w:link w:val="Heading5Char"/>
    <w:qFormat/>
    <w:rsid w:val="004A498D"/>
    <w:pPr>
      <w:spacing w:before="80"/>
      <w:outlineLvl w:val="4"/>
    </w:pPr>
    <w:rPr>
      <w:color w:val="918585"/>
      <w:sz w:val="20"/>
    </w:rPr>
  </w:style>
  <w:style w:type="paragraph" w:styleId="Heading6">
    <w:name w:val="heading 6"/>
    <w:basedOn w:val="HeadingBase"/>
    <w:next w:val="Normal"/>
    <w:link w:val="Heading6Char"/>
    <w:qFormat/>
    <w:rsid w:val="004A498D"/>
    <w:pPr>
      <w:spacing w:before="60"/>
      <w:outlineLvl w:val="5"/>
    </w:pPr>
    <w:rPr>
      <w:color w:val="918585"/>
      <w:sz w:val="20"/>
    </w:rPr>
  </w:style>
  <w:style w:type="paragraph" w:styleId="Heading7">
    <w:name w:val="heading 7"/>
    <w:basedOn w:val="Normal"/>
    <w:next w:val="Normal"/>
    <w:link w:val="Heading7Char"/>
    <w:qFormat/>
    <w:rsid w:val="004A498D"/>
    <w:pPr>
      <w:ind w:left="720"/>
      <w:outlineLvl w:val="6"/>
    </w:pPr>
    <w:rPr>
      <w:i/>
    </w:rPr>
  </w:style>
  <w:style w:type="paragraph" w:styleId="Heading8">
    <w:name w:val="heading 8"/>
    <w:basedOn w:val="Normal"/>
    <w:next w:val="Normal"/>
    <w:link w:val="Heading8Char"/>
    <w:qFormat/>
    <w:rsid w:val="004A498D"/>
    <w:pPr>
      <w:ind w:left="720"/>
      <w:outlineLvl w:val="7"/>
    </w:pPr>
    <w:rPr>
      <w:i/>
    </w:rPr>
  </w:style>
  <w:style w:type="paragraph" w:styleId="Heading9">
    <w:name w:val="heading 9"/>
    <w:basedOn w:val="Normal"/>
    <w:next w:val="Normal"/>
    <w:link w:val="Heading9Char"/>
    <w:qFormat/>
    <w:rsid w:val="004A498D"/>
    <w:pPr>
      <w:ind w:left="720"/>
      <w:outlineLvl w:val="8"/>
    </w:pPr>
    <w:rPr>
      <w:i/>
    </w:rPr>
  </w:style>
  <w:style w:type="character" w:default="1" w:styleId="DefaultParagraphFont">
    <w:name w:val="Default Paragraph Font"/>
    <w:uiPriority w:val="1"/>
    <w:unhideWhenUsed/>
    <w:rsid w:val="004A49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98D"/>
  </w:style>
  <w:style w:type="character" w:customStyle="1" w:styleId="Heading1Char">
    <w:name w:val="Heading 1 Char"/>
    <w:basedOn w:val="DefaultParagraphFont"/>
    <w:link w:val="Heading1"/>
    <w:rsid w:val="004A498D"/>
    <w:rPr>
      <w:rFonts w:ascii="Times New Roman" w:eastAsia="Times New Roman" w:hAnsi="Times New Roman" w:cs="Times New Roman"/>
      <w:b/>
      <w:sz w:val="32"/>
      <w:szCs w:val="20"/>
      <w:lang w:eastAsia="en-US"/>
    </w:rPr>
  </w:style>
  <w:style w:type="paragraph" w:styleId="BodyText">
    <w:name w:val="Body Text"/>
    <w:basedOn w:val="Normal"/>
    <w:link w:val="BodyTextChar"/>
    <w:rsid w:val="004A49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498D"/>
    <w:rPr>
      <w:rFonts w:ascii="Times New Roman" w:eastAsia="Times New Roman" w:hAnsi="Times New Roman" w:cs="Times New Roman"/>
      <w:sz w:val="24"/>
      <w:lang w:eastAsia="en-US"/>
    </w:rPr>
  </w:style>
  <w:style w:type="paragraph" w:styleId="ListBullet">
    <w:name w:val="List Bullet"/>
    <w:basedOn w:val="List"/>
    <w:rsid w:val="004A498D"/>
    <w:pPr>
      <w:numPr>
        <w:numId w:val="14"/>
      </w:numPr>
      <w:tabs>
        <w:tab w:val="clear" w:pos="340"/>
      </w:tabs>
      <w:spacing w:before="40" w:after="40"/>
    </w:pPr>
  </w:style>
  <w:style w:type="character" w:customStyle="1" w:styleId="SpecialBold">
    <w:name w:val="Special Bold"/>
    <w:basedOn w:val="DefaultParagraphFont"/>
    <w:rsid w:val="004A498D"/>
    <w:rPr>
      <w:b/>
      <w:spacing w:val="0"/>
    </w:rPr>
  </w:style>
  <w:style w:type="paragraph" w:styleId="ListBullet2">
    <w:name w:val="List Bullet 2"/>
    <w:basedOn w:val="List2"/>
    <w:rsid w:val="004A498D"/>
    <w:pPr>
      <w:numPr>
        <w:numId w:val="15"/>
      </w:numPr>
      <w:tabs>
        <w:tab w:val="clear" w:pos="680"/>
      </w:tabs>
    </w:pPr>
  </w:style>
  <w:style w:type="paragraph" w:customStyle="1" w:styleId="SuperHeading">
    <w:name w:val="SuperHeading"/>
    <w:basedOn w:val="Normal"/>
    <w:rsid w:val="004A498D"/>
    <w:pPr>
      <w:spacing w:before="240" w:after="120"/>
      <w:outlineLvl w:val="0"/>
    </w:pPr>
    <w:rPr>
      <w:rFonts w:ascii="Times New Roman" w:hAnsi="Times New Roman"/>
      <w:b/>
      <w:sz w:val="32"/>
    </w:rPr>
  </w:style>
  <w:style w:type="paragraph" w:customStyle="1" w:styleId="AllowPageBreak">
    <w:name w:val="AllowPageBreak"/>
    <w:rsid w:val="004A498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498D"/>
    <w:pPr>
      <w:numPr>
        <w:numId w:val="3"/>
      </w:numPr>
      <w:tabs>
        <w:tab w:val="clear" w:pos="1021"/>
      </w:tabs>
      <w:ind w:left="1037" w:hanging="357"/>
    </w:pPr>
  </w:style>
  <w:style w:type="paragraph" w:styleId="ListBullet4">
    <w:name w:val="List Bullet 4"/>
    <w:basedOn w:val="List4"/>
    <w:rsid w:val="004A498D"/>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49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9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9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9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9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9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9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98D"/>
    <w:rPr>
      <w:rFonts w:ascii="Courier New" w:eastAsia="Times New Roman" w:hAnsi="Courier New" w:cs="Times New Roman"/>
      <w:i/>
      <w:szCs w:val="20"/>
      <w:lang w:eastAsia="en-US"/>
    </w:rPr>
  </w:style>
  <w:style w:type="paragraph" w:customStyle="1" w:styleId="HeadingBase">
    <w:name w:val="Heading Base"/>
    <w:rsid w:val="004A49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98D"/>
    <w:pPr>
      <w:tabs>
        <w:tab w:val="right" w:leader="dot" w:pos="9072"/>
      </w:tabs>
      <w:ind w:left="567"/>
    </w:pPr>
    <w:rPr>
      <w:szCs w:val="22"/>
    </w:rPr>
  </w:style>
  <w:style w:type="paragraph" w:customStyle="1" w:styleId="TOCBase">
    <w:name w:val="TOC Base"/>
    <w:rsid w:val="004A49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98D"/>
    <w:pPr>
      <w:tabs>
        <w:tab w:val="right" w:leader="dot" w:pos="9072"/>
      </w:tabs>
      <w:spacing w:before="40" w:after="40"/>
      <w:ind w:left="284"/>
    </w:pPr>
    <w:rPr>
      <w:rFonts w:ascii="Times New Roman" w:hAnsi="Times New Roman"/>
    </w:rPr>
  </w:style>
  <w:style w:type="paragraph" w:styleId="TOC1">
    <w:name w:val="toc 1"/>
    <w:basedOn w:val="TOCBase"/>
    <w:next w:val="Normal"/>
    <w:rsid w:val="004A49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9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98D"/>
    <w:rPr>
      <w:rFonts w:ascii="Times New Roman" w:eastAsia="Times New Roman" w:hAnsi="Times New Roman" w:cs="Times New Roman"/>
      <w:sz w:val="16"/>
      <w:lang w:eastAsia="en-US"/>
    </w:rPr>
  </w:style>
  <w:style w:type="paragraph" w:styleId="Title">
    <w:name w:val="Title"/>
    <w:basedOn w:val="HeadingBase"/>
    <w:link w:val="TitleChar"/>
    <w:qFormat/>
    <w:rsid w:val="004A498D"/>
    <w:pPr>
      <w:spacing w:before="5040"/>
      <w:jc w:val="center"/>
    </w:pPr>
    <w:rPr>
      <w:sz w:val="48"/>
      <w:szCs w:val="72"/>
      <w:lang w:val="en-US"/>
    </w:rPr>
  </w:style>
  <w:style w:type="character" w:customStyle="1" w:styleId="TitleChar">
    <w:name w:val="Title Char"/>
    <w:basedOn w:val="DefaultParagraphFont"/>
    <w:link w:val="Title"/>
    <w:rsid w:val="004A49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98D"/>
    <w:pPr>
      <w:tabs>
        <w:tab w:val="left" w:pos="3600"/>
        <w:tab w:val="left" w:pos="3958"/>
      </w:tabs>
    </w:pPr>
  </w:style>
  <w:style w:type="paragraph" w:styleId="List">
    <w:name w:val="List"/>
    <w:basedOn w:val="BodyText"/>
    <w:next w:val="BodyText"/>
    <w:rsid w:val="004A498D"/>
    <w:pPr>
      <w:tabs>
        <w:tab w:val="left" w:pos="340"/>
      </w:tabs>
      <w:spacing w:before="60" w:after="60"/>
      <w:ind w:left="340" w:hanging="340"/>
    </w:pPr>
  </w:style>
  <w:style w:type="paragraph" w:customStyle="1" w:styleId="Note">
    <w:name w:val="Note"/>
    <w:basedOn w:val="BodyText"/>
    <w:rsid w:val="004A49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98D"/>
    <w:pPr>
      <w:framePr w:wrap="auto" w:hAnchor="text" w:y="6049"/>
    </w:pPr>
    <w:rPr>
      <w:color w:val="000000"/>
      <w:sz w:val="40"/>
    </w:rPr>
  </w:style>
  <w:style w:type="paragraph" w:customStyle="1" w:styleId="TOCTitle">
    <w:name w:val="TOCTitle"/>
    <w:basedOn w:val="Heading1"/>
    <w:rsid w:val="004A498D"/>
    <w:pPr>
      <w:spacing w:after="240"/>
      <w:jc w:val="center"/>
      <w:outlineLvl w:val="9"/>
    </w:pPr>
    <w:rPr>
      <w:caps/>
    </w:rPr>
  </w:style>
  <w:style w:type="paragraph" w:customStyle="1" w:styleId="Version">
    <w:name w:val="Version"/>
    <w:rsid w:val="004A49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498D"/>
    <w:pPr>
      <w:keepNext w:val="0"/>
      <w:tabs>
        <w:tab w:val="right" w:pos="4176"/>
      </w:tabs>
      <w:ind w:left="198" w:hanging="198"/>
    </w:pPr>
    <w:rPr>
      <w:rFonts w:ascii="Garamond" w:hAnsi="Garamond"/>
    </w:rPr>
  </w:style>
  <w:style w:type="paragraph" w:styleId="IndexHeading">
    <w:name w:val="index heading"/>
    <w:basedOn w:val="Normal"/>
    <w:next w:val="Index1"/>
    <w:semiHidden/>
    <w:rsid w:val="004A498D"/>
    <w:pPr>
      <w:spacing w:before="120" w:after="120"/>
    </w:pPr>
    <w:rPr>
      <w:rFonts w:ascii="Arial" w:hAnsi="Arial"/>
      <w:b/>
      <w:color w:val="918585"/>
      <w:sz w:val="24"/>
    </w:rPr>
  </w:style>
  <w:style w:type="paragraph" w:styleId="Header">
    <w:name w:val="header"/>
    <w:basedOn w:val="Normal"/>
    <w:link w:val="HeaderChar"/>
    <w:rsid w:val="004A49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98D"/>
    <w:rPr>
      <w:rFonts w:ascii="Times New Roman" w:eastAsia="Times New Roman" w:hAnsi="Times New Roman" w:cs="Times New Roman"/>
      <w:sz w:val="16"/>
      <w:szCs w:val="20"/>
      <w:lang w:val="en-GB" w:eastAsia="en-US"/>
    </w:rPr>
  </w:style>
  <w:style w:type="paragraph" w:customStyle="1" w:styleId="Chapter">
    <w:name w:val="Chapter"/>
    <w:basedOn w:val="Normal"/>
    <w:rsid w:val="004A498D"/>
    <w:pPr>
      <w:spacing w:before="240"/>
    </w:pPr>
    <w:rPr>
      <w:rFonts w:ascii="Times New Roman" w:hAnsi="Times New Roman"/>
      <w:smallCaps/>
      <w:spacing w:val="80"/>
      <w:sz w:val="28"/>
    </w:rPr>
  </w:style>
  <w:style w:type="paragraph" w:customStyle="1" w:styleId="InChapter">
    <w:name w:val="InChapter"/>
    <w:basedOn w:val="Heading3"/>
    <w:rsid w:val="004A498D"/>
    <w:pPr>
      <w:spacing w:after="240"/>
      <w:outlineLvl w:val="9"/>
    </w:pPr>
    <w:rPr>
      <w:noProof/>
    </w:rPr>
  </w:style>
  <w:style w:type="paragraph" w:styleId="Index2">
    <w:name w:val="index 2"/>
    <w:basedOn w:val="Normal"/>
    <w:next w:val="Normal"/>
    <w:semiHidden/>
    <w:rsid w:val="004A498D"/>
    <w:pPr>
      <w:tabs>
        <w:tab w:val="right" w:pos="4176"/>
      </w:tabs>
      <w:ind w:left="568" w:hanging="284"/>
    </w:pPr>
    <w:rPr>
      <w:rFonts w:ascii="Garamond" w:hAnsi="Garamond"/>
    </w:rPr>
  </w:style>
  <w:style w:type="paragraph" w:customStyle="1" w:styleId="Byline">
    <w:name w:val="Byline"/>
    <w:rsid w:val="004A49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98D"/>
    <w:pPr>
      <w:tabs>
        <w:tab w:val="clear" w:pos="3600"/>
        <w:tab w:val="clear" w:pos="3958"/>
      </w:tabs>
      <w:jc w:val="right"/>
    </w:pPr>
  </w:style>
  <w:style w:type="character" w:styleId="Emphasis">
    <w:name w:val="Emphasis"/>
    <w:basedOn w:val="DefaultParagraphFont"/>
    <w:qFormat/>
    <w:rsid w:val="004A498D"/>
    <w:rPr>
      <w:i/>
    </w:rPr>
  </w:style>
  <w:style w:type="paragraph" w:styleId="Caption">
    <w:name w:val="caption"/>
    <w:basedOn w:val="BodyText"/>
    <w:next w:val="Normal"/>
    <w:qFormat/>
    <w:rsid w:val="004A498D"/>
    <w:pPr>
      <w:framePr w:w="2268" w:hSpace="181" w:vSpace="181" w:wrap="around" w:vAnchor="text" w:hAnchor="page" w:x="1135" w:y="285" w:anchorLock="1"/>
    </w:pPr>
    <w:rPr>
      <w:i/>
    </w:rPr>
  </w:style>
  <w:style w:type="paragraph" w:customStyle="1" w:styleId="MiniTOCTitle">
    <w:name w:val="MiniTOCTitle"/>
    <w:basedOn w:val="Heading4"/>
    <w:rsid w:val="004A498D"/>
    <w:pPr>
      <w:spacing w:before="240"/>
      <w:outlineLvl w:val="9"/>
    </w:pPr>
    <w:rPr>
      <w:noProof/>
      <w:sz w:val="24"/>
    </w:rPr>
  </w:style>
  <w:style w:type="paragraph" w:customStyle="1" w:styleId="MiniTOCItem">
    <w:name w:val="MiniTOCItem"/>
    <w:basedOn w:val="ListBullet"/>
    <w:rsid w:val="004A498D"/>
    <w:pPr>
      <w:numPr>
        <w:numId w:val="0"/>
      </w:numPr>
      <w:tabs>
        <w:tab w:val="right" w:leader="dot" w:pos="6521"/>
      </w:tabs>
      <w:spacing w:before="0" w:after="0"/>
    </w:pPr>
  </w:style>
  <w:style w:type="paragraph" w:customStyle="1" w:styleId="TOFTitle">
    <w:name w:val="TOFTitle"/>
    <w:basedOn w:val="TOCTitle"/>
    <w:rsid w:val="004A498D"/>
  </w:style>
  <w:style w:type="paragraph" w:styleId="TableofFigures">
    <w:name w:val="table of figures"/>
    <w:basedOn w:val="Normal"/>
    <w:next w:val="Normal"/>
    <w:semiHidden/>
    <w:rsid w:val="004A498D"/>
    <w:pPr>
      <w:tabs>
        <w:tab w:val="right" w:leader="dot" w:pos="9072"/>
      </w:tabs>
      <w:ind w:left="970" w:hanging="403"/>
    </w:pPr>
    <w:rPr>
      <w:rFonts w:ascii="Times New Roman" w:hAnsi="Times New Roman"/>
      <w:b/>
    </w:rPr>
  </w:style>
  <w:style w:type="paragraph" w:styleId="ListNumber">
    <w:name w:val="List Number"/>
    <w:basedOn w:val="List"/>
    <w:rsid w:val="004A498D"/>
    <w:pPr>
      <w:numPr>
        <w:numId w:val="17"/>
      </w:numPr>
      <w:tabs>
        <w:tab w:val="clear" w:pos="340"/>
      </w:tabs>
    </w:pPr>
  </w:style>
  <w:style w:type="character" w:customStyle="1" w:styleId="WingdingSymbols">
    <w:name w:val="Wingding Symbols"/>
    <w:rsid w:val="004A498D"/>
    <w:rPr>
      <w:rFonts w:ascii="Wingdings" w:hAnsi="Wingdings"/>
    </w:rPr>
  </w:style>
  <w:style w:type="paragraph" w:customStyle="1" w:styleId="TableHeading">
    <w:name w:val="Table Heading"/>
    <w:basedOn w:val="HeadingBase"/>
    <w:rsid w:val="004A498D"/>
    <w:pPr>
      <w:keepLines/>
      <w:pBdr>
        <w:bottom w:val="single" w:sz="6" w:space="1" w:color="918585"/>
      </w:pBdr>
      <w:spacing w:before="240"/>
    </w:pPr>
  </w:style>
  <w:style w:type="character" w:customStyle="1" w:styleId="HotSpot">
    <w:name w:val="HotSpot"/>
    <w:rsid w:val="004A498D"/>
    <w:rPr>
      <w:color w:val="0033CC"/>
      <w:u w:val="none"/>
    </w:rPr>
  </w:style>
  <w:style w:type="paragraph" w:customStyle="1" w:styleId="BodyTextRight">
    <w:name w:val="Body Text Right"/>
    <w:basedOn w:val="BodyText"/>
    <w:rsid w:val="004A498D"/>
    <w:pPr>
      <w:spacing w:before="0" w:after="0"/>
      <w:jc w:val="right"/>
    </w:pPr>
  </w:style>
  <w:style w:type="paragraph" w:styleId="Index3">
    <w:name w:val="index 3"/>
    <w:basedOn w:val="ListNumber2"/>
    <w:next w:val="Normal"/>
    <w:semiHidden/>
    <w:rsid w:val="004A498D"/>
    <w:pPr>
      <w:numPr>
        <w:numId w:val="0"/>
      </w:numPr>
      <w:tabs>
        <w:tab w:val="right" w:leader="dot" w:pos="4176"/>
      </w:tabs>
    </w:pPr>
  </w:style>
  <w:style w:type="paragraph" w:styleId="ListNumber2">
    <w:name w:val="List Number 2"/>
    <w:basedOn w:val="List2"/>
    <w:rsid w:val="004A498D"/>
    <w:pPr>
      <w:numPr>
        <w:numId w:val="12"/>
      </w:numPr>
      <w:tabs>
        <w:tab w:val="clear" w:pos="1060"/>
      </w:tabs>
    </w:pPr>
  </w:style>
  <w:style w:type="paragraph" w:customStyle="1" w:styleId="MarginNote">
    <w:name w:val="Margin Note"/>
    <w:basedOn w:val="BodyText"/>
    <w:rsid w:val="004A49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9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9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98D"/>
    <w:rPr>
      <w:sz w:val="32"/>
    </w:rPr>
  </w:style>
  <w:style w:type="paragraph" w:customStyle="1" w:styleId="HeadingProcedure">
    <w:name w:val="Heading Procedure"/>
    <w:basedOn w:val="HeadingBase"/>
    <w:next w:val="Normal"/>
    <w:rsid w:val="004A498D"/>
    <w:pPr>
      <w:tabs>
        <w:tab w:val="left" w:pos="0"/>
      </w:tabs>
      <w:spacing w:before="120" w:after="60"/>
    </w:pPr>
    <w:rPr>
      <w:i/>
      <w:color w:val="918585"/>
      <w:sz w:val="22"/>
    </w:rPr>
  </w:style>
  <w:style w:type="paragraph" w:customStyle="1" w:styleId="TableBodyText">
    <w:name w:val="Table Body Text"/>
    <w:basedOn w:val="BodyText"/>
    <w:rsid w:val="004A498D"/>
    <w:pPr>
      <w:spacing w:before="60" w:after="60"/>
    </w:pPr>
  </w:style>
  <w:style w:type="paragraph" w:styleId="ListContinue">
    <w:name w:val="List Continue"/>
    <w:basedOn w:val="List"/>
    <w:rsid w:val="004A498D"/>
    <w:pPr>
      <w:ind w:firstLine="0"/>
    </w:pPr>
  </w:style>
  <w:style w:type="paragraph" w:customStyle="1" w:styleId="ListNote">
    <w:name w:val="List Note"/>
    <w:basedOn w:val="List"/>
    <w:rsid w:val="004A498D"/>
    <w:pPr>
      <w:pBdr>
        <w:top w:val="single" w:sz="6" w:space="2" w:color="918585"/>
        <w:bottom w:val="single" w:sz="6" w:space="2" w:color="918585"/>
      </w:pBdr>
      <w:tabs>
        <w:tab w:val="left" w:pos="1021"/>
      </w:tabs>
      <w:ind w:firstLine="0"/>
    </w:pPr>
  </w:style>
  <w:style w:type="paragraph" w:customStyle="1" w:styleId="Warning">
    <w:name w:val="Warning"/>
    <w:basedOn w:val="BodyText"/>
    <w:rsid w:val="004A498D"/>
    <w:pPr>
      <w:shd w:val="clear" w:color="auto" w:fill="D9D9D9"/>
      <w:tabs>
        <w:tab w:val="left" w:pos="992"/>
      </w:tabs>
      <w:ind w:left="119" w:right="119"/>
    </w:pPr>
    <w:rPr>
      <w:sz w:val="20"/>
    </w:rPr>
  </w:style>
  <w:style w:type="paragraph" w:customStyle="1" w:styleId="MarginIcons">
    <w:name w:val="Margin Icons"/>
    <w:basedOn w:val="BodyText"/>
    <w:rsid w:val="004A49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98D"/>
    <w:rPr>
      <w:rFonts w:ascii="Courier New" w:hAnsi="Courier New"/>
    </w:rPr>
  </w:style>
  <w:style w:type="paragraph" w:customStyle="1" w:styleId="NoteBullet">
    <w:name w:val="Note Bullet"/>
    <w:basedOn w:val="Note"/>
    <w:rsid w:val="004A498D"/>
    <w:pPr>
      <w:tabs>
        <w:tab w:val="clear" w:pos="680"/>
      </w:tabs>
      <w:spacing w:before="60" w:after="60"/>
    </w:pPr>
  </w:style>
  <w:style w:type="paragraph" w:customStyle="1" w:styleId="SubHeading2">
    <w:name w:val="SubHeading2"/>
    <w:basedOn w:val="HeadingBase"/>
    <w:rsid w:val="004A498D"/>
    <w:pPr>
      <w:spacing w:before="240" w:after="60"/>
    </w:pPr>
    <w:rPr>
      <w:sz w:val="20"/>
    </w:rPr>
  </w:style>
  <w:style w:type="paragraph" w:customStyle="1" w:styleId="SubHeading1">
    <w:name w:val="SubHeading1"/>
    <w:basedOn w:val="HeadingBase"/>
    <w:rsid w:val="004A498D"/>
    <w:pPr>
      <w:spacing w:before="240" w:after="60"/>
    </w:pPr>
    <w:rPr>
      <w:color w:val="918585"/>
      <w:sz w:val="22"/>
    </w:rPr>
  </w:style>
  <w:style w:type="paragraph" w:customStyle="1" w:styleId="SideHeading">
    <w:name w:val="Side Heading"/>
    <w:basedOn w:val="HeadingBase"/>
    <w:rsid w:val="004A49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98D"/>
    <w:pPr>
      <w:numPr>
        <w:numId w:val="13"/>
      </w:numPr>
    </w:pPr>
  </w:style>
  <w:style w:type="paragraph" w:styleId="PlainText">
    <w:name w:val="Plain Text"/>
    <w:basedOn w:val="Normal"/>
    <w:link w:val="PlainTextChar"/>
    <w:rsid w:val="004A498D"/>
    <w:rPr>
      <w:sz w:val="20"/>
    </w:rPr>
  </w:style>
  <w:style w:type="character" w:customStyle="1" w:styleId="PlainTextChar">
    <w:name w:val="Plain Text Char"/>
    <w:basedOn w:val="DefaultParagraphFont"/>
    <w:link w:val="PlainText"/>
    <w:rsid w:val="004A498D"/>
    <w:rPr>
      <w:rFonts w:ascii="Courier New" w:eastAsia="Times New Roman" w:hAnsi="Courier New" w:cs="Times New Roman"/>
      <w:sz w:val="20"/>
      <w:szCs w:val="20"/>
      <w:lang w:eastAsia="en-US"/>
    </w:rPr>
  </w:style>
  <w:style w:type="character" w:customStyle="1" w:styleId="MenuOption">
    <w:name w:val="Menu Option"/>
    <w:basedOn w:val="DefaultParagraphFont"/>
    <w:rsid w:val="004A498D"/>
    <w:rPr>
      <w:b/>
      <w:smallCaps/>
    </w:rPr>
  </w:style>
  <w:style w:type="paragraph" w:customStyle="1" w:styleId="TableListNumber">
    <w:name w:val="Table List Number"/>
    <w:basedOn w:val="ListNumber"/>
    <w:rsid w:val="004A498D"/>
    <w:pPr>
      <w:numPr>
        <w:numId w:val="0"/>
      </w:numPr>
    </w:pPr>
  </w:style>
  <w:style w:type="paragraph" w:styleId="TOC4">
    <w:name w:val="toc 4"/>
    <w:basedOn w:val="TOCBase"/>
    <w:next w:val="Normal"/>
    <w:semiHidden/>
    <w:rsid w:val="004A498D"/>
    <w:pPr>
      <w:tabs>
        <w:tab w:val="right" w:leader="dot" w:pos="9071"/>
      </w:tabs>
      <w:ind w:left="1701"/>
    </w:pPr>
  </w:style>
  <w:style w:type="paragraph" w:customStyle="1" w:styleId="ListAlpha">
    <w:name w:val="List Alpha"/>
    <w:basedOn w:val="List"/>
    <w:rsid w:val="004A498D"/>
    <w:pPr>
      <w:numPr>
        <w:numId w:val="11"/>
      </w:numPr>
    </w:pPr>
  </w:style>
  <w:style w:type="paragraph" w:customStyle="1" w:styleId="ListAlpha2">
    <w:name w:val="List Alpha 2"/>
    <w:basedOn w:val="List2"/>
    <w:rsid w:val="004A498D"/>
    <w:pPr>
      <w:numPr>
        <w:numId w:val="10"/>
      </w:numPr>
    </w:pPr>
  </w:style>
  <w:style w:type="paragraph" w:styleId="List2">
    <w:name w:val="List 2"/>
    <w:basedOn w:val="BodyText"/>
    <w:rsid w:val="004A498D"/>
    <w:pPr>
      <w:tabs>
        <w:tab w:val="left" w:pos="680"/>
      </w:tabs>
      <w:spacing w:before="60" w:after="60"/>
      <w:ind w:left="680" w:hanging="340"/>
    </w:pPr>
  </w:style>
  <w:style w:type="paragraph" w:styleId="List3">
    <w:name w:val="List 3"/>
    <w:basedOn w:val="BodyText"/>
    <w:rsid w:val="004A498D"/>
    <w:pPr>
      <w:tabs>
        <w:tab w:val="left" w:pos="1021"/>
      </w:tabs>
      <w:spacing w:before="60" w:after="60"/>
      <w:ind w:left="1020" w:hanging="340"/>
    </w:pPr>
  </w:style>
  <w:style w:type="paragraph" w:styleId="List4">
    <w:name w:val="List 4"/>
    <w:basedOn w:val="BodyText"/>
    <w:rsid w:val="004A498D"/>
    <w:pPr>
      <w:tabs>
        <w:tab w:val="left" w:pos="1361"/>
      </w:tabs>
      <w:spacing w:before="60" w:after="60"/>
      <w:ind w:left="1361" w:hanging="340"/>
    </w:pPr>
  </w:style>
  <w:style w:type="paragraph" w:styleId="List5">
    <w:name w:val="List 5"/>
    <w:basedOn w:val="BodyText"/>
    <w:rsid w:val="004A498D"/>
    <w:pPr>
      <w:tabs>
        <w:tab w:val="left" w:pos="1701"/>
      </w:tabs>
      <w:spacing w:before="60" w:after="60"/>
      <w:ind w:left="1701" w:hanging="340"/>
    </w:pPr>
  </w:style>
  <w:style w:type="paragraph" w:styleId="ListBullet5">
    <w:name w:val="List Bullet 5"/>
    <w:basedOn w:val="List5"/>
    <w:rsid w:val="004A498D"/>
    <w:pPr>
      <w:numPr>
        <w:numId w:val="6"/>
      </w:numPr>
    </w:pPr>
  </w:style>
  <w:style w:type="paragraph" w:styleId="ListContinue2">
    <w:name w:val="List Continue 2"/>
    <w:basedOn w:val="List2"/>
    <w:rsid w:val="004A498D"/>
    <w:pPr>
      <w:ind w:firstLine="0"/>
    </w:pPr>
  </w:style>
  <w:style w:type="paragraph" w:styleId="ListContinue3">
    <w:name w:val="List Continue 3"/>
    <w:basedOn w:val="List3"/>
    <w:rsid w:val="004A498D"/>
    <w:pPr>
      <w:ind w:left="1021" w:firstLine="0"/>
    </w:pPr>
  </w:style>
  <w:style w:type="paragraph" w:styleId="ListContinue4">
    <w:name w:val="List Continue 4"/>
    <w:basedOn w:val="List4"/>
    <w:rsid w:val="004A498D"/>
    <w:pPr>
      <w:ind w:firstLine="0"/>
    </w:pPr>
  </w:style>
  <w:style w:type="paragraph" w:styleId="ListContinue5">
    <w:name w:val="List Continue 5"/>
    <w:basedOn w:val="List5"/>
    <w:rsid w:val="004A498D"/>
    <w:pPr>
      <w:ind w:firstLine="0"/>
    </w:pPr>
  </w:style>
  <w:style w:type="paragraph" w:styleId="ListNumber3">
    <w:name w:val="List Number 3"/>
    <w:basedOn w:val="List3"/>
    <w:rsid w:val="004A498D"/>
    <w:pPr>
      <w:numPr>
        <w:numId w:val="7"/>
      </w:numPr>
    </w:pPr>
  </w:style>
  <w:style w:type="paragraph" w:styleId="ListNumber4">
    <w:name w:val="List Number 4"/>
    <w:basedOn w:val="List4"/>
    <w:rsid w:val="004A498D"/>
    <w:pPr>
      <w:numPr>
        <w:numId w:val="8"/>
      </w:numPr>
    </w:pPr>
  </w:style>
  <w:style w:type="paragraph" w:styleId="ListNumber5">
    <w:name w:val="List Number 5"/>
    <w:basedOn w:val="List5"/>
    <w:rsid w:val="004A498D"/>
    <w:pPr>
      <w:numPr>
        <w:numId w:val="9"/>
      </w:numPr>
    </w:pPr>
  </w:style>
  <w:style w:type="paragraph" w:styleId="BlockText">
    <w:name w:val="Block Text"/>
    <w:basedOn w:val="Normal"/>
    <w:rsid w:val="004A498D"/>
    <w:pPr>
      <w:spacing w:after="120"/>
      <w:ind w:left="1440" w:right="1440"/>
    </w:pPr>
  </w:style>
  <w:style w:type="character" w:customStyle="1" w:styleId="Subscript">
    <w:name w:val="Subscript"/>
    <w:basedOn w:val="DefaultParagraphFont"/>
    <w:rsid w:val="004A498D"/>
    <w:rPr>
      <w:sz w:val="16"/>
      <w:vertAlign w:val="subscript"/>
    </w:rPr>
  </w:style>
  <w:style w:type="character" w:customStyle="1" w:styleId="Superscript">
    <w:name w:val="Superscript"/>
    <w:basedOn w:val="DefaultParagraphFont"/>
    <w:rsid w:val="004A498D"/>
    <w:rPr>
      <w:sz w:val="16"/>
      <w:vertAlign w:val="superscript"/>
    </w:rPr>
  </w:style>
  <w:style w:type="character" w:customStyle="1" w:styleId="Symbols">
    <w:name w:val="Symbols"/>
    <w:basedOn w:val="DefaultParagraphFont"/>
    <w:rsid w:val="004A498D"/>
    <w:rPr>
      <w:rFonts w:ascii="Symbol" w:hAnsi="Symbol"/>
    </w:rPr>
  </w:style>
  <w:style w:type="character" w:customStyle="1" w:styleId="MenuOptions">
    <w:name w:val="Menu Options"/>
    <w:basedOn w:val="DefaultParagraphFont"/>
    <w:rsid w:val="004A498D"/>
    <w:rPr>
      <w:rFonts w:ascii="Arial Narrow" w:hAnsi="Arial Narrow"/>
      <w:smallCaps/>
    </w:rPr>
  </w:style>
  <w:style w:type="character" w:customStyle="1" w:styleId="Buttons">
    <w:name w:val="Buttons"/>
    <w:basedOn w:val="DefaultParagraphFont"/>
    <w:rsid w:val="004A498D"/>
    <w:rPr>
      <w:b/>
    </w:rPr>
  </w:style>
  <w:style w:type="character" w:customStyle="1" w:styleId="Underlined">
    <w:name w:val="Underlined"/>
    <w:basedOn w:val="DefaultParagraphFont"/>
    <w:rsid w:val="004A498D"/>
    <w:rPr>
      <w:u w:val="single"/>
    </w:rPr>
  </w:style>
  <w:style w:type="paragraph" w:customStyle="1" w:styleId="TableBodyTextRight">
    <w:name w:val="Table Body Text Right"/>
    <w:basedOn w:val="TableBodyText"/>
    <w:rsid w:val="004A498D"/>
    <w:pPr>
      <w:widowControl w:val="0"/>
      <w:autoSpaceDE w:val="0"/>
      <w:autoSpaceDN w:val="0"/>
      <w:adjustRightInd w:val="0"/>
      <w:jc w:val="right"/>
    </w:pPr>
    <w:rPr>
      <w:rFonts w:cs="Arial"/>
      <w:szCs w:val="18"/>
    </w:rPr>
  </w:style>
  <w:style w:type="paragraph" w:customStyle="1" w:styleId="CopyrightText">
    <w:name w:val="Copyright Text"/>
    <w:basedOn w:val="BodyText"/>
    <w:rsid w:val="004A498D"/>
    <w:rPr>
      <w:sz w:val="18"/>
    </w:rPr>
  </w:style>
  <w:style w:type="paragraph" w:customStyle="1" w:styleId="BodySmallRight">
    <w:name w:val="Body Small Right"/>
    <w:basedOn w:val="BodyTextRight"/>
    <w:rsid w:val="004A498D"/>
    <w:rPr>
      <w:sz w:val="18"/>
      <w:szCs w:val="18"/>
    </w:rPr>
  </w:style>
  <w:style w:type="paragraph" w:customStyle="1" w:styleId="MarginEdition">
    <w:name w:val="Margin Edition"/>
    <w:basedOn w:val="MarginNote"/>
    <w:rsid w:val="004A498D"/>
    <w:pPr>
      <w:spacing w:before="0" w:after="0"/>
    </w:pPr>
    <w:rPr>
      <w:rFonts w:ascii="Times New Roman" w:hAnsi="Times New Roman"/>
      <w:color w:val="999999"/>
    </w:rPr>
  </w:style>
  <w:style w:type="paragraph" w:customStyle="1" w:styleId="Spacer">
    <w:name w:val="Spacer"/>
    <w:basedOn w:val="Normal"/>
    <w:rsid w:val="004A498D"/>
    <w:rPr>
      <w:sz w:val="2"/>
      <w:szCs w:val="2"/>
    </w:rPr>
  </w:style>
  <w:style w:type="character" w:customStyle="1" w:styleId="Small">
    <w:name w:val="Small"/>
    <w:basedOn w:val="DefaultParagraphFont"/>
    <w:rsid w:val="004A498D"/>
    <w:rPr>
      <w:sz w:val="16"/>
    </w:rPr>
  </w:style>
  <w:style w:type="paragraph" w:customStyle="1" w:styleId="WideTable">
    <w:name w:val="Wide Table"/>
    <w:basedOn w:val="Normal"/>
    <w:rsid w:val="004A498D"/>
    <w:pPr>
      <w:ind w:left="-1418"/>
    </w:pPr>
    <w:rPr>
      <w:sz w:val="2"/>
      <w:szCs w:val="2"/>
    </w:rPr>
  </w:style>
  <w:style w:type="character" w:styleId="PageNumber">
    <w:name w:val="page number"/>
    <w:basedOn w:val="DefaultParagraphFont"/>
    <w:rsid w:val="004A498D"/>
  </w:style>
  <w:style w:type="paragraph" w:styleId="Quote">
    <w:name w:val="Quote"/>
    <w:basedOn w:val="Heading1"/>
    <w:link w:val="QuoteChar"/>
    <w:qFormat/>
    <w:rsid w:val="004A498D"/>
    <w:rPr>
      <w:b w:val="0"/>
      <w:sz w:val="72"/>
      <w:szCs w:val="72"/>
      <w:lang w:val="en-NZ"/>
    </w:rPr>
  </w:style>
  <w:style w:type="character" w:customStyle="1" w:styleId="QuoteChar">
    <w:name w:val="Quote Char"/>
    <w:basedOn w:val="DefaultParagraphFont"/>
    <w:link w:val="Quote"/>
    <w:rsid w:val="004A49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98D"/>
    <w:pPr>
      <w:pageBreakBefore/>
    </w:pPr>
  </w:style>
  <w:style w:type="paragraph" w:customStyle="1" w:styleId="Border">
    <w:name w:val="Border"/>
    <w:basedOn w:val="Normal"/>
    <w:qFormat/>
    <w:rsid w:val="004A49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98D"/>
    <w:rPr>
      <w:b/>
      <w:bCs/>
      <w:i/>
      <w:iCs/>
      <w:color w:val="auto"/>
    </w:rPr>
  </w:style>
  <w:style w:type="paragraph" w:styleId="IntenseQuote">
    <w:name w:val="Intense Quote"/>
    <w:basedOn w:val="Normal"/>
    <w:next w:val="Normal"/>
    <w:link w:val="IntenseQuoteChar"/>
    <w:uiPriority w:val="30"/>
    <w:qFormat/>
    <w:rsid w:val="004A49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9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98D"/>
    <w:rPr>
      <w:smallCaps/>
      <w:color w:val="auto"/>
      <w:u w:val="single"/>
    </w:rPr>
  </w:style>
  <w:style w:type="character" w:styleId="IntenseReference">
    <w:name w:val="Intense Reference"/>
    <w:basedOn w:val="DefaultParagraphFont"/>
    <w:uiPriority w:val="32"/>
    <w:qFormat/>
    <w:rsid w:val="004A498D"/>
    <w:rPr>
      <w:b/>
      <w:bCs/>
      <w:smallCaps/>
      <w:color w:val="auto"/>
      <w:spacing w:val="5"/>
      <w:u w:val="single"/>
    </w:rPr>
  </w:style>
  <w:style w:type="paragraph" w:customStyle="1" w:styleId="2ColumnHeading">
    <w:name w:val="2Column Heading"/>
    <w:basedOn w:val="BodyText"/>
    <w:qFormat/>
    <w:rsid w:val="004A498D"/>
    <w:pPr>
      <w:spacing w:after="60"/>
      <w:ind w:left="-2268"/>
    </w:pPr>
    <w:rPr>
      <w:b/>
    </w:rPr>
  </w:style>
  <w:style w:type="paragraph" w:customStyle="1" w:styleId="Heading1TOC">
    <w:name w:val="Heading1 TOC"/>
    <w:basedOn w:val="Normal"/>
    <w:qFormat/>
    <w:rsid w:val="004A498D"/>
    <w:pPr>
      <w:spacing w:before="240" w:after="120"/>
    </w:pPr>
    <w:rPr>
      <w:rFonts w:ascii="Times New Roman" w:hAnsi="Times New Roman"/>
      <w:b/>
      <w:sz w:val="32"/>
    </w:rPr>
  </w:style>
  <w:style w:type="paragraph" w:customStyle="1" w:styleId="Heading2TOC">
    <w:name w:val="Heading2 TOC"/>
    <w:basedOn w:val="Normal"/>
    <w:qFormat/>
    <w:rsid w:val="004A498D"/>
    <w:pPr>
      <w:spacing w:before="240" w:after="60"/>
    </w:pPr>
    <w:rPr>
      <w:rFonts w:ascii="Times New Roman" w:hAnsi="Times New Roman"/>
      <w:b/>
      <w:sz w:val="28"/>
    </w:rPr>
  </w:style>
  <w:style w:type="character" w:customStyle="1" w:styleId="Underline">
    <w:name w:val="Underline"/>
    <w:basedOn w:val="DefaultParagraphFont"/>
    <w:qFormat/>
    <w:rsid w:val="004A498D"/>
    <w:rPr>
      <w:u w:val="single"/>
    </w:rPr>
  </w:style>
  <w:style w:type="character" w:customStyle="1" w:styleId="BoldandItalics">
    <w:name w:val="Bold and Italics"/>
    <w:qFormat/>
    <w:rsid w:val="004A498D"/>
    <w:rPr>
      <w:b/>
      <w:i/>
      <w:u w:val="none"/>
    </w:rPr>
  </w:style>
  <w:style w:type="paragraph" w:styleId="BalloonText">
    <w:name w:val="Balloon Text"/>
    <w:basedOn w:val="Normal"/>
    <w:link w:val="BalloonTextChar"/>
    <w:rsid w:val="004A498D"/>
    <w:rPr>
      <w:rFonts w:ascii="Tahoma" w:hAnsi="Tahoma" w:cs="Tahoma"/>
      <w:sz w:val="16"/>
      <w:szCs w:val="16"/>
    </w:rPr>
  </w:style>
  <w:style w:type="character" w:customStyle="1" w:styleId="BalloonTextChar">
    <w:name w:val="Balloon Text Char"/>
    <w:basedOn w:val="DefaultParagraphFont"/>
    <w:link w:val="BalloonText"/>
    <w:rsid w:val="004A49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9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49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98D"/>
    <w:rPr>
      <w:b/>
      <w:color w:val="660033"/>
      <w:spacing w:val="0"/>
    </w:rPr>
  </w:style>
  <w:style w:type="paragraph" w:customStyle="1" w:styleId="Nameditemlist">
    <w:name w:val="Named item list"/>
    <w:basedOn w:val="BodyText"/>
    <w:qFormat/>
    <w:rsid w:val="004A498D"/>
    <w:pPr>
      <w:tabs>
        <w:tab w:val="left" w:pos="2835"/>
      </w:tabs>
      <w:ind w:left="2835" w:hanging="2835"/>
    </w:pPr>
  </w:style>
  <w:style w:type="paragraph" w:customStyle="1" w:styleId="BodyTextnopadding">
    <w:name w:val="Body Text no padding"/>
    <w:basedOn w:val="BodyText"/>
    <w:qFormat/>
    <w:rsid w:val="004A498D"/>
    <w:pPr>
      <w:spacing w:before="0" w:after="0"/>
    </w:pPr>
  </w:style>
  <w:style w:type="paragraph" w:customStyle="1" w:styleId="BodyTextBold">
    <w:name w:val="Body Text Bold"/>
    <w:basedOn w:val="BodyText"/>
    <w:qFormat/>
    <w:rsid w:val="004A498D"/>
    <w:rPr>
      <w:b/>
    </w:rPr>
  </w:style>
  <w:style w:type="character" w:styleId="Hyperlink">
    <w:name w:val="Hyperlink"/>
    <w:basedOn w:val="DefaultParagraphFont"/>
    <w:uiPriority w:val="99"/>
    <w:unhideWhenUsed/>
    <w:rsid w:val="00827B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1655</Words>
  <Characters>10928</Characters>
  <Application>Microsoft Office Word</Application>
  <DocSecurity>0</DocSecurity>
  <Lines>352</Lines>
  <Paragraphs>213</Paragraphs>
  <ScaleCrop>false</ScaleCrop>
  <Company>Author-it Software Corporation Ltd.</Company>
  <LinksUpToDate>false</LinksUpToDate>
  <CharactersWithSpaces>12370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UEERE0078 Install battery storage to power conversion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2025-03-01T21:54:00Z</dcterms:created>
  <dcterms:modified xsi:type="dcterms:W3CDTF">2025-03-01T21:54:00Z</dcterms:modified>
</cp:coreProperties>
</file>