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67D" w:rsidP="00617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UEERE0077 Install battery storage equipment power conversion equipment to grid</w:t>
      </w:r>
      <w:r>
        <w:fldChar w:fldCharType="end"/>
      </w:r>
    </w:p>
    <w:p w:rsidR="0061767D" w:rsidP="0061767D">
      <w:pPr>
        <w:pStyle w:val="Version"/>
        <w:sectPr w:rsidSect="00597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483" w:rsidP="00597483">
      <w:pPr>
        <w:pStyle w:val="SuperHeading"/>
      </w:pPr>
      <w:r w:rsidRPr="00597483">
        <w:t>UEERE0077 Install battery storage equipment power conversion equipment to grid</w:t>
      </w:r>
    </w:p>
    <w:p w:rsidR="00000000" w:rsidRPr="00597483" w:rsidP="00597483">
      <w:pPr>
        <w:pStyle w:val="Heading1"/>
      </w:pPr>
      <w:bookmarkStart w:id="1" w:name="O_1268314"/>
      <w:bookmarkEnd w:id="1"/>
      <w:r w:rsidRPr="005974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4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t>Release 1. This is the first release of this unit of competency in the UEE Electrotechnology Training Package.</w:t>
            </w:r>
          </w:p>
          <w:p w:rsidR="00000000" w:rsidRPr="00597483" w:rsidP="00597483">
            <w:pPr>
              <w:pStyle w:val="BodyText"/>
            </w:pPr>
            <w:r w:rsidRPr="00597483">
              <w:t>This unit replaces and is not equivalent to UEERE4001 Install, maintain and fault find battery storage systems for grid-connected photovoltaic systems. Modifications include:</w:t>
            </w:r>
          </w:p>
          <w:p w:rsidR="00000000" w:rsidRPr="00597483" w:rsidP="00597483">
            <w:pPr>
              <w:pStyle w:val="ListBullet"/>
            </w:pPr>
            <w:r w:rsidRPr="00597483">
              <w:t>Unit title changed</w:t>
            </w:r>
          </w:p>
          <w:p w:rsidR="00000000" w:rsidRPr="00597483" w:rsidP="00597483">
            <w:pPr>
              <w:pStyle w:val="ListBullet"/>
            </w:pPr>
            <w:r w:rsidRPr="00597483">
              <w:t>Unit application updated</w:t>
            </w:r>
          </w:p>
          <w:p w:rsidR="00000000" w:rsidRPr="00597483" w:rsidP="00597483">
            <w:pPr>
              <w:pStyle w:val="ListBullet"/>
            </w:pPr>
            <w:r w:rsidRPr="00597483">
              <w:t>Prerequisites changed</w:t>
            </w:r>
          </w:p>
          <w:p w:rsidR="00000000" w:rsidRPr="00597483" w:rsidP="00597483">
            <w:pPr>
              <w:pStyle w:val="ListBullet"/>
            </w:pPr>
            <w:r w:rsidRPr="00597483">
              <w:t>Significant am</w:t>
            </w:r>
            <w:r w:rsidRPr="00597483">
              <w:t>endments made to Elements and Performance Criteria</w:t>
            </w:r>
          </w:p>
          <w:p w:rsidR="00000000" w:rsidRPr="00597483" w:rsidP="00597483">
            <w:pPr>
              <w:pStyle w:val="ListBullet"/>
            </w:pPr>
            <w:r w:rsidRPr="00597483">
              <w:t>Range of conditions updated</w:t>
            </w:r>
          </w:p>
          <w:p w:rsidR="00000000" w:rsidRPr="00597483" w:rsidP="00597483">
            <w:pPr>
              <w:pStyle w:val="ListBullet"/>
            </w:pPr>
            <w:r w:rsidRPr="00597483">
              <w:t>Significant amendments to performance and knowledge evidence requirements and CVIG content developed</w:t>
            </w:r>
          </w:p>
          <w:p w:rsidR="00000000" w:rsidRPr="00597483" w:rsidP="00597483">
            <w:pPr>
              <w:pStyle w:val="ListBullet"/>
            </w:pPr>
            <w:r w:rsidRPr="00597483">
              <w:t>Assessment conditions updated.</w:t>
            </w:r>
          </w:p>
        </w:tc>
      </w:tr>
    </w:tbl>
    <w:p w:rsidR="0061767D" w:rsidP="00597483">
      <w:pPr>
        <w:pStyle w:val="NoPaddingFontSize1"/>
      </w:pPr>
    </w:p>
    <w:p w:rsidR="0061767D" w:rsidP="00597483">
      <w:pPr>
        <w:pStyle w:val="NoPaddingFontSize1"/>
      </w:pPr>
    </w:p>
    <w:p w:rsidR="00000000" w:rsidRPr="00597483" w:rsidP="00597483">
      <w:pPr>
        <w:pStyle w:val="Heading1"/>
      </w:pPr>
      <w:bookmarkStart w:id="2" w:name="O_1268315"/>
      <w:bookmarkEnd w:id="2"/>
      <w:r w:rsidRPr="005974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4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t>This unit involves the skills and knowledge required to install battery storage equipment power conversion equipment (PCE) to grid.</w:t>
            </w:r>
          </w:p>
          <w:p w:rsidR="00000000" w:rsidRPr="00597483" w:rsidP="00597483">
            <w:pPr>
              <w:pStyle w:val="BodyText"/>
            </w:pPr>
            <w:r w:rsidRPr="00597483">
              <w:t>It includes working safely and to industry installation standards, placing and securing system components accurately, making</w:t>
            </w:r>
            <w:r w:rsidRPr="00597483">
              <w:t xml:space="preserve"> required circuit connections and completing the necessary installation documentation.</w:t>
            </w:r>
          </w:p>
          <w:p w:rsidR="00000000" w:rsidRPr="00597483" w:rsidP="00597483">
            <w:pPr>
              <w:pStyle w:val="BodyText"/>
            </w:pPr>
            <w:r w:rsidRPr="00597483">
              <w:t>The skills and knowledge described in this unit require a licence or permit to practice in the workplace where work is carried out on electrical installations, which are</w:t>
            </w:r>
            <w:r w:rsidRPr="00597483">
              <w:t xml:space="preserve"> designed to operate at voltages greater than 50 volt (V) alternating current (a.c.) or 120 V direct current (d.c.).</w:t>
            </w:r>
          </w:p>
          <w:p w:rsidR="00000000" w:rsidRPr="00597483" w:rsidP="00597483">
            <w:pPr>
              <w:pStyle w:val="BodyText"/>
            </w:pPr>
            <w:r w:rsidRPr="00597483">
              <w:t>Competency development activities in this unit are subject to regulations directly related to licensing. Where a licence or permit to pract</w:t>
            </w:r>
            <w:r w:rsidRPr="00597483">
              <w:t>ice is not held, a relevant contract of training, such as an Australian Apprenticeship, is required.</w:t>
            </w:r>
          </w:p>
          <w:p w:rsidR="00000000" w:rsidRPr="00597483" w:rsidP="00597483">
            <w:pPr>
              <w:pStyle w:val="BodyText"/>
            </w:pPr>
            <w:r w:rsidRPr="00597483">
              <w:t xml:space="preserve">Additional and/or other conditions may apply in some jurisdictions subject to regulations related to electrical work. Practice in the workplace and during </w:t>
            </w:r>
            <w:r w:rsidRPr="00597483">
              <w:t>training is also subject to work health and safety (WHS)/occupational health and safety (OHS) regulations.</w:t>
            </w:r>
          </w:p>
          <w:p w:rsidR="00000000" w:rsidRPr="00597483" w:rsidP="00597483">
            <w:pPr>
              <w:pStyle w:val="BodyText"/>
            </w:pPr>
            <w:r w:rsidRPr="00597483">
              <w:t>Note: Those holding an Unrestricted Electrician’s Licence or equivalent issued in an Australian state or territory meet the prerequisite requirements</w:t>
            </w:r>
            <w:r w:rsidRPr="00597483">
              <w:t xml:space="preserve"> of UEEEL0012 Install low voltage wiring, appliances, switchgear and associated accessories. All other prerequisite requirements must be met.</w:t>
            </w:r>
          </w:p>
        </w:tc>
      </w:tr>
    </w:tbl>
    <w:p w:rsidR="00000000" w:rsidRPr="00597483" w:rsidP="00597483">
      <w:pPr>
        <w:pStyle w:val="NoPaddingFontSize1"/>
      </w:pPr>
    </w:p>
    <w:p w:rsidR="00000000" w:rsidRPr="00597483" w:rsidP="00597483">
      <w:pPr>
        <w:pStyle w:val="AllowPageBreak"/>
      </w:pPr>
    </w:p>
    <w:p w:rsidR="00000000" w:rsidRPr="00597483" w:rsidP="00597483">
      <w:pPr>
        <w:pStyle w:val="Heading1"/>
      </w:pPr>
      <w:bookmarkStart w:id="3" w:name="O_1268316"/>
      <w:bookmarkEnd w:id="3"/>
      <w:r w:rsidRPr="005974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4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t>UEEEL0012 Install low voltage wiring, appliances, switchgear and associate</w:t>
            </w:r>
            <w:r w:rsidRPr="00597483">
              <w:t>d accessories</w:t>
            </w:r>
          </w:p>
          <w:p w:rsidR="00000000" w:rsidRPr="00597483" w:rsidP="00597483">
            <w:pPr>
              <w:pStyle w:val="BodyText"/>
            </w:pPr>
            <w:r w:rsidRPr="00597483">
              <w:t>UEERE0054 Conduct site survey for grid-connected photovoltaic and battery storage systems</w:t>
            </w:r>
          </w:p>
        </w:tc>
      </w:tr>
    </w:tbl>
    <w:p w:rsidR="00000000" w:rsidRPr="00597483" w:rsidP="00597483">
      <w:pPr>
        <w:pStyle w:val="NoPaddingFontSize1"/>
      </w:pPr>
    </w:p>
    <w:p w:rsidR="00000000" w:rsidRPr="00597483" w:rsidP="00597483">
      <w:pPr>
        <w:pStyle w:val="AllowPageBreak"/>
      </w:pPr>
    </w:p>
    <w:p w:rsidR="00000000" w:rsidRPr="00597483" w:rsidP="00597483">
      <w:pPr>
        <w:pStyle w:val="Heading1"/>
      </w:pPr>
      <w:bookmarkStart w:id="4" w:name="O_1268317"/>
      <w:bookmarkEnd w:id="4"/>
      <w:r w:rsidRPr="005974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4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t>Renewable and Sustainable Energy</w:t>
            </w:r>
          </w:p>
        </w:tc>
      </w:tr>
    </w:tbl>
    <w:p w:rsidR="00000000" w:rsidRPr="00597483" w:rsidP="00597483">
      <w:pPr>
        <w:pStyle w:val="NoPaddingFontSize1"/>
      </w:pPr>
    </w:p>
    <w:p w:rsidR="00000000" w:rsidRPr="00597483" w:rsidP="00597483">
      <w:pPr>
        <w:pStyle w:val="AllowPageBreak"/>
      </w:pPr>
    </w:p>
    <w:p w:rsidR="00000000" w:rsidRPr="00597483" w:rsidP="00597483">
      <w:pPr>
        <w:pStyle w:val="Heading1"/>
      </w:pPr>
      <w:bookmarkStart w:id="5" w:name="O_1268318"/>
      <w:bookmarkEnd w:id="5"/>
      <w:r w:rsidRPr="005974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4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t>Electrotechnology</w:t>
            </w:r>
          </w:p>
        </w:tc>
      </w:tr>
    </w:tbl>
    <w:p w:rsidR="00000000" w:rsidRPr="00597483" w:rsidP="00597483">
      <w:pPr>
        <w:pStyle w:val="NoPaddingFontSize1"/>
      </w:pPr>
    </w:p>
    <w:p w:rsidR="00000000" w:rsidRPr="00597483" w:rsidP="00597483">
      <w:pPr>
        <w:pStyle w:val="AllowPageBreak"/>
      </w:pPr>
    </w:p>
    <w:p w:rsidR="00000000" w:rsidRPr="00597483" w:rsidP="00597483">
      <w:pPr>
        <w:pStyle w:val="Heading1"/>
      </w:pPr>
      <w:bookmarkStart w:id="6" w:name="O_1268319"/>
      <w:bookmarkEnd w:id="6"/>
      <w:r w:rsidRPr="0059748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30"/>
        <w:gridCol w:w="3178"/>
        <w:gridCol w:w="1295"/>
        <w:gridCol w:w="4295"/>
      </w:tblGrid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Elements describe the essential outcomes.</w:t>
            </w:r>
          </w:p>
        </w:tc>
        <w:tc>
          <w:tcPr>
            <w:tcW w:w="55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Performance criteria describe the performance needed to demonstrate achievement of the element.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rPr>
                <w:rStyle w:val="SpecialBold"/>
              </w:rPr>
              <w:t>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rPr>
                <w:rStyle w:val="SpecialBold"/>
              </w:rPr>
              <w:t>Plan for the installation of battery storage equipment PCE to grid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1.1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Nature o</w:t>
            </w:r>
            <w:r w:rsidRPr="00597483">
              <w:t>f the installation is verified from design documentation and any design concerns identified are referred to designer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1.2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WHS/OHS processes and procedures for work are identified and applied in accordance with workplace procedures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1.3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Hazards associated with battery storage systems are identified and the risk control measures are listed in safe work method statements/job safety analysis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1.4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Work is planned in consultation with the customer and others impacted by the work and sequence</w:t>
            </w:r>
            <w:r w:rsidRPr="00597483">
              <w:t>d appropriately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1.5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Designer recommendations, relevant industry standards, regulations and manufacturer specifications are identified and applied to planning the system installation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1.6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 xml:space="preserve">Materials, tools, equipment and measuring devices required for installation are obtained in accordance with workplace procedures and checked for correct </w:t>
            </w:r>
            <w:r w:rsidRPr="00597483">
              <w:t>operation and safety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1.7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Live testing, measurement and isolation requirements determined and applied</w:t>
            </w:r>
            <w:r w:rsidRPr="00597483">
              <w:t xml:space="preserve"> in accordance with WHS/OHS requirements and workplace procedures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rPr>
                <w:rStyle w:val="SpecialBold"/>
              </w:rPr>
              <w:t>2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rPr>
                <w:rStyle w:val="SpecialBold"/>
              </w:rPr>
              <w:t>Install battery storage equipment PCE to grid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2.1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Job safety analysis is undertaken or safe work method statement is prepared and used to inform work processes in accordance with regulati</w:t>
            </w:r>
            <w:r w:rsidRPr="00597483">
              <w:t>ons and workplace procedures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2.2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Energy storage system components are installed in compliance with industry standards, regulations and job/manufacturer specifications, and with sufficient access to enable terminations, adjustment and maintenance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2.3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Wiring is terminated at components and associated equipment in accordance with manufacturer specifications and functional and regulatory requirements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2.4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System components are programmed in accordance with design, relevant industry standards, regulations and manufacturer specifications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2.5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Quality checks of installed apparatus are conducted in accordance with workplace procedures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2.6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Testing and commi</w:t>
            </w:r>
            <w:r w:rsidRPr="00597483">
              <w:t>ssioning of the system is conducted in accordance with design documentation, regulations, relevant industry standards and manufacturer specifications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2.7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Worksite is cleaned and made safe in accordance with workplace procedures</w:t>
            </w:r>
          </w:p>
        </w:tc>
      </w:tr>
      <w:tr w:rsidTr="005974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>
            <w:pPr>
              <w:pStyle w:val="BodyText"/>
              <w:keepLines w:val="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rPr>
                <w:rStyle w:val="SpecialBold"/>
              </w:rPr>
              <w:t>2.8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t>‘As-installed’</w:t>
            </w:r>
            <w:r w:rsidRPr="00597483">
              <w:t xml:space="preserve"> system and associated equipment are documented, manuals produced, and system is handed over to required person/s as per legislation, regulations, industry standards and job requirements</w:t>
            </w:r>
          </w:p>
        </w:tc>
      </w:tr>
    </w:tbl>
    <w:p w:rsidR="00000000" w:rsidRPr="00597483" w:rsidP="00597483">
      <w:pPr>
        <w:pStyle w:val="NoPaddingFontSize1"/>
      </w:pPr>
    </w:p>
    <w:p w:rsidR="00000000" w:rsidRPr="00597483" w:rsidP="00597483">
      <w:pPr>
        <w:pStyle w:val="AllowPageBreak"/>
      </w:pPr>
    </w:p>
    <w:p w:rsidR="00000000" w:rsidRPr="00597483" w:rsidP="00597483">
      <w:pPr>
        <w:pStyle w:val="Heading1"/>
      </w:pPr>
      <w:bookmarkStart w:id="7" w:name="O_1268320"/>
      <w:bookmarkEnd w:id="7"/>
      <w:r w:rsidRPr="005974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4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t>Foundation skills essential to</w:t>
            </w:r>
            <w:r w:rsidRPr="00597483">
              <w:t xml:space="preserve"> performance are explicit in the performance criteria of this unit of competency.</w:t>
            </w:r>
          </w:p>
        </w:tc>
      </w:tr>
    </w:tbl>
    <w:p w:rsidR="00000000" w:rsidRPr="00597483" w:rsidP="00597483">
      <w:pPr>
        <w:pStyle w:val="NoPaddingFontSize1"/>
      </w:pPr>
    </w:p>
    <w:p w:rsidR="00000000" w:rsidRPr="00597483" w:rsidP="00597483">
      <w:pPr>
        <w:pStyle w:val="AllowPageBreak"/>
      </w:pPr>
    </w:p>
    <w:p w:rsidR="00000000" w:rsidRPr="00597483" w:rsidP="00597483">
      <w:pPr>
        <w:pStyle w:val="Heading1"/>
      </w:pPr>
      <w:bookmarkStart w:id="8" w:name="O_1268321"/>
      <w:bookmarkEnd w:id="8"/>
      <w:r w:rsidRPr="005974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79"/>
        <w:gridCol w:w="5018"/>
      </w:tblGrid>
      <w:tr w:rsidTr="005974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t xml:space="preserve">Range is restricted to essential operating conditions and any other variables essential to the work environment. </w:t>
            </w:r>
          </w:p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>Non-essential condi</w:t>
            </w:r>
            <w:r w:rsidRPr="00597483">
              <w:t>tions can be found in the Companion Volume Implementation Guide.</w:t>
            </w:r>
          </w:p>
        </w:tc>
      </w:tr>
      <w:tr w:rsidTr="005974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83">
            <w:pPr>
              <w:pStyle w:val="BodyText"/>
              <w:rPr>
                <w:lang w:val="en-NZ"/>
              </w:rPr>
            </w:pPr>
            <w:r w:rsidRPr="00597483">
              <w:t xml:space="preserve"> Installation of battery storage equipment PCE to grid must include:</w:t>
            </w: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ListBullet"/>
            </w:pPr>
            <w:r w:rsidRPr="00597483">
              <w:t>installation of a section 5 or 6 system.</w:t>
            </w:r>
          </w:p>
        </w:tc>
      </w:tr>
    </w:tbl>
    <w:p w:rsidR="00000000" w:rsidRPr="00597483" w:rsidP="00597483">
      <w:pPr>
        <w:pStyle w:val="NoPaddingFontSize1"/>
      </w:pPr>
    </w:p>
    <w:p w:rsidR="00000000" w:rsidRPr="00597483" w:rsidP="00597483">
      <w:pPr>
        <w:pStyle w:val="AllowPageBreak"/>
      </w:pPr>
    </w:p>
    <w:p w:rsidR="00000000" w:rsidRPr="00597483" w:rsidP="00597483">
      <w:pPr>
        <w:pStyle w:val="Heading1"/>
      </w:pPr>
      <w:bookmarkStart w:id="9" w:name="O_1268322"/>
      <w:bookmarkEnd w:id="9"/>
      <w:r w:rsidRPr="005974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4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83" w:rsidP="00597483">
            <w:pPr>
              <w:pStyle w:val="BodyText"/>
            </w:pPr>
            <w:r w:rsidRPr="00597483">
              <w:t>This unit replaces and is not equivalent to UEERE4001 Install, maintain and fault find battery storage systems for grid-connected photovoltaic systems.</w:t>
            </w:r>
          </w:p>
        </w:tc>
      </w:tr>
    </w:tbl>
    <w:p w:rsidR="00000000" w:rsidRPr="00597483" w:rsidP="00597483">
      <w:pPr>
        <w:pStyle w:val="NoPaddingFontSize1"/>
      </w:pPr>
    </w:p>
    <w:p w:rsidR="00000000" w:rsidRPr="00597483" w:rsidP="00597483">
      <w:pPr>
        <w:pStyle w:val="AllowPageBreak"/>
      </w:pPr>
    </w:p>
    <w:p w:rsidR="00000000" w:rsidRPr="00597483" w:rsidP="00597483">
      <w:pPr>
        <w:pStyle w:val="Heading1"/>
      </w:pPr>
      <w:bookmarkStart w:id="10" w:name="O_1268329"/>
      <w:bookmarkEnd w:id="10"/>
      <w:r w:rsidRPr="00597483">
        <w:t>Links</w:t>
      </w:r>
    </w:p>
    <w:p w:rsidR="00000000" w:rsidRPr="00597483" w:rsidP="0061767D">
      <w:pPr>
        <w:pStyle w:val="BodyText"/>
      </w:pPr>
      <w:r w:rsidRPr="00597483">
        <w:t>Companion Volume Implementation</w:t>
      </w:r>
      <w:r w:rsidRPr="00597483">
        <w:t xml:space="preserve">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0785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97483" w:rsidP="00597483"/>
    <w:sectPr w:rsidSect="005974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83" w:rsidRPr="0061767D" w:rsidP="00617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7D" w:rsidP="00597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767D" w:rsidP="00597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1767D" w:rsidP="00597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483" w:rsidRPr="0061767D" w:rsidP="00617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7D" w:rsidRPr="002D2AF8" w:rsidP="00597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UEERE0077 Install battery storage equipment power conversion equipment to grid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1767D" w:rsidP="00597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906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7219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483"/>
  </w:style>
  <w:style w:type="character" w:customStyle="1" w:styleId="Heading1Char">
    <w:name w:val="Heading 1 Char"/>
    <w:basedOn w:val="DefaultParagraphFont"/>
    <w:link w:val="Heading1"/>
    <w:rsid w:val="00597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4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4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483"/>
    <w:rPr>
      <w:b/>
      <w:spacing w:val="0"/>
    </w:rPr>
  </w:style>
  <w:style w:type="paragraph" w:customStyle="1" w:styleId="SuperHeading">
    <w:name w:val="SuperHeading"/>
    <w:basedOn w:val="Normal"/>
    <w:rsid w:val="00597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7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4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4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4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4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483"/>
    <w:rPr>
      <w:i/>
    </w:rPr>
  </w:style>
  <w:style w:type="paragraph" w:styleId="Caption">
    <w:name w:val="caption"/>
    <w:basedOn w:val="BodyText"/>
    <w:next w:val="Normal"/>
    <w:qFormat/>
    <w:rsid w:val="00597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483"/>
  </w:style>
  <w:style w:type="paragraph" w:styleId="TableofFigures">
    <w:name w:val="table of figures"/>
    <w:basedOn w:val="Normal"/>
    <w:next w:val="Normal"/>
    <w:semiHidden/>
    <w:rsid w:val="00597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4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483"/>
    <w:rPr>
      <w:rFonts w:ascii="Wingdings" w:hAnsi="Wingdings"/>
    </w:rPr>
  </w:style>
  <w:style w:type="paragraph" w:customStyle="1" w:styleId="TableHeading">
    <w:name w:val="Table Heading"/>
    <w:basedOn w:val="HeadingBase"/>
    <w:rsid w:val="005974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483"/>
    <w:rPr>
      <w:color w:val="0033CC"/>
      <w:u w:val="none"/>
    </w:rPr>
  </w:style>
  <w:style w:type="paragraph" w:customStyle="1" w:styleId="BodyTextRight">
    <w:name w:val="Body Text Right"/>
    <w:basedOn w:val="BodyText"/>
    <w:rsid w:val="00597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4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483"/>
    <w:rPr>
      <w:sz w:val="32"/>
    </w:rPr>
  </w:style>
  <w:style w:type="paragraph" w:customStyle="1" w:styleId="HeadingProcedure">
    <w:name w:val="Heading Procedure"/>
    <w:basedOn w:val="HeadingBase"/>
    <w:next w:val="Normal"/>
    <w:rsid w:val="00597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483"/>
    <w:pPr>
      <w:spacing w:before="60" w:after="60"/>
    </w:pPr>
  </w:style>
  <w:style w:type="paragraph" w:styleId="ListContinue">
    <w:name w:val="List Continue"/>
    <w:basedOn w:val="List"/>
    <w:rsid w:val="00597483"/>
    <w:pPr>
      <w:ind w:firstLine="0"/>
    </w:pPr>
  </w:style>
  <w:style w:type="paragraph" w:customStyle="1" w:styleId="ListNote">
    <w:name w:val="List Note"/>
    <w:basedOn w:val="List"/>
    <w:rsid w:val="00597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483"/>
    <w:rPr>
      <w:rFonts w:ascii="Courier New" w:hAnsi="Courier New"/>
    </w:rPr>
  </w:style>
  <w:style w:type="paragraph" w:customStyle="1" w:styleId="NoteBullet">
    <w:name w:val="Note Bullet"/>
    <w:basedOn w:val="Note"/>
    <w:rsid w:val="00597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4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483"/>
    <w:rPr>
      <w:b/>
      <w:smallCaps/>
    </w:rPr>
  </w:style>
  <w:style w:type="paragraph" w:customStyle="1" w:styleId="TableListNumber">
    <w:name w:val="Table List Number"/>
    <w:basedOn w:val="ListNumber"/>
    <w:rsid w:val="00597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483"/>
    <w:pPr>
      <w:numPr>
        <w:numId w:val="8"/>
      </w:numPr>
    </w:pPr>
  </w:style>
  <w:style w:type="paragraph" w:customStyle="1" w:styleId="ListAlpha2">
    <w:name w:val="List Alpha 2"/>
    <w:basedOn w:val="List2"/>
    <w:rsid w:val="00597483"/>
    <w:pPr>
      <w:numPr>
        <w:numId w:val="7"/>
      </w:numPr>
    </w:pPr>
  </w:style>
  <w:style w:type="paragraph" w:styleId="List2">
    <w:name w:val="List 2"/>
    <w:basedOn w:val="BodyText"/>
    <w:rsid w:val="00597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4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4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4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483"/>
    <w:pPr>
      <w:numPr>
        <w:numId w:val="3"/>
      </w:numPr>
    </w:pPr>
  </w:style>
  <w:style w:type="paragraph" w:styleId="ListContinue2">
    <w:name w:val="List Continue 2"/>
    <w:basedOn w:val="List2"/>
    <w:rsid w:val="00597483"/>
    <w:pPr>
      <w:ind w:firstLine="0"/>
    </w:pPr>
  </w:style>
  <w:style w:type="paragraph" w:styleId="ListContinue3">
    <w:name w:val="List Continue 3"/>
    <w:basedOn w:val="List3"/>
    <w:rsid w:val="00597483"/>
    <w:pPr>
      <w:ind w:left="1021" w:firstLine="0"/>
    </w:pPr>
  </w:style>
  <w:style w:type="paragraph" w:styleId="ListContinue4">
    <w:name w:val="List Continue 4"/>
    <w:basedOn w:val="List4"/>
    <w:rsid w:val="00597483"/>
    <w:pPr>
      <w:ind w:firstLine="0"/>
    </w:pPr>
  </w:style>
  <w:style w:type="paragraph" w:styleId="ListContinue5">
    <w:name w:val="List Continue 5"/>
    <w:basedOn w:val="List5"/>
    <w:rsid w:val="00597483"/>
    <w:pPr>
      <w:ind w:firstLine="0"/>
    </w:pPr>
  </w:style>
  <w:style w:type="paragraph" w:styleId="ListNumber3">
    <w:name w:val="List Number 3"/>
    <w:basedOn w:val="List3"/>
    <w:rsid w:val="00597483"/>
    <w:pPr>
      <w:numPr>
        <w:numId w:val="4"/>
      </w:numPr>
    </w:pPr>
  </w:style>
  <w:style w:type="paragraph" w:styleId="ListNumber4">
    <w:name w:val="List Number 4"/>
    <w:basedOn w:val="List4"/>
    <w:rsid w:val="00597483"/>
    <w:pPr>
      <w:numPr>
        <w:numId w:val="5"/>
      </w:numPr>
    </w:pPr>
  </w:style>
  <w:style w:type="paragraph" w:styleId="ListNumber5">
    <w:name w:val="List Number 5"/>
    <w:basedOn w:val="List5"/>
    <w:rsid w:val="00597483"/>
    <w:pPr>
      <w:numPr>
        <w:numId w:val="6"/>
      </w:numPr>
    </w:pPr>
  </w:style>
  <w:style w:type="paragraph" w:styleId="BlockText">
    <w:name w:val="Block Text"/>
    <w:basedOn w:val="Normal"/>
    <w:rsid w:val="00597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483"/>
    <w:rPr>
      <w:sz w:val="16"/>
      <w:vertAlign w:val="superscript"/>
    </w:rPr>
  </w:style>
  <w:style w:type="character" w:customStyle="1" w:styleId="Symbols">
    <w:name w:val="Symbols"/>
    <w:basedOn w:val="DefaultParagraphFont"/>
    <w:rsid w:val="00597483"/>
    <w:rPr>
      <w:rFonts w:ascii="Symbol" w:hAnsi="Symbol"/>
    </w:rPr>
  </w:style>
  <w:style w:type="character" w:customStyle="1" w:styleId="MenuOptions">
    <w:name w:val="Menu Options"/>
    <w:basedOn w:val="DefaultParagraphFont"/>
    <w:rsid w:val="00597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483"/>
    <w:rPr>
      <w:b/>
    </w:rPr>
  </w:style>
  <w:style w:type="character" w:customStyle="1" w:styleId="Underlined">
    <w:name w:val="Underlined"/>
    <w:basedOn w:val="DefaultParagraphFont"/>
    <w:rsid w:val="00597483"/>
    <w:rPr>
      <w:u w:val="single"/>
    </w:rPr>
  </w:style>
  <w:style w:type="paragraph" w:customStyle="1" w:styleId="TableBodyTextRight">
    <w:name w:val="Table Body Text Right"/>
    <w:basedOn w:val="TableBodyText"/>
    <w:rsid w:val="00597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483"/>
    <w:rPr>
      <w:sz w:val="18"/>
    </w:rPr>
  </w:style>
  <w:style w:type="paragraph" w:customStyle="1" w:styleId="BodySmallRight">
    <w:name w:val="Body Small Right"/>
    <w:basedOn w:val="BodyTextRight"/>
    <w:rsid w:val="00597483"/>
    <w:rPr>
      <w:sz w:val="18"/>
      <w:szCs w:val="18"/>
    </w:rPr>
  </w:style>
  <w:style w:type="paragraph" w:customStyle="1" w:styleId="MarginEdition">
    <w:name w:val="Margin Edition"/>
    <w:basedOn w:val="MarginNote"/>
    <w:rsid w:val="00597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483"/>
    <w:rPr>
      <w:sz w:val="2"/>
      <w:szCs w:val="2"/>
    </w:rPr>
  </w:style>
  <w:style w:type="character" w:customStyle="1" w:styleId="Small">
    <w:name w:val="Small"/>
    <w:basedOn w:val="DefaultParagraphFont"/>
    <w:rsid w:val="00597483"/>
    <w:rPr>
      <w:sz w:val="16"/>
    </w:rPr>
  </w:style>
  <w:style w:type="paragraph" w:customStyle="1" w:styleId="WideTable">
    <w:name w:val="Wide Table"/>
    <w:basedOn w:val="Normal"/>
    <w:rsid w:val="00597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483"/>
  </w:style>
  <w:style w:type="paragraph" w:styleId="Quote">
    <w:name w:val="Quote"/>
    <w:basedOn w:val="Heading1"/>
    <w:link w:val="QuoteChar"/>
    <w:qFormat/>
    <w:rsid w:val="00597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483"/>
    <w:pPr>
      <w:pageBreakBefore/>
    </w:pPr>
  </w:style>
  <w:style w:type="paragraph" w:customStyle="1" w:styleId="Border">
    <w:name w:val="Border"/>
    <w:basedOn w:val="Normal"/>
    <w:qFormat/>
    <w:rsid w:val="00597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483"/>
    <w:rPr>
      <w:u w:val="single"/>
    </w:rPr>
  </w:style>
  <w:style w:type="character" w:customStyle="1" w:styleId="BoldandItalics">
    <w:name w:val="Bold and Italics"/>
    <w:qFormat/>
    <w:rsid w:val="00597483"/>
    <w:rPr>
      <w:b/>
      <w:i/>
      <w:u w:val="none"/>
    </w:rPr>
  </w:style>
  <w:style w:type="paragraph" w:styleId="BalloonText">
    <w:name w:val="Balloon Text"/>
    <w:basedOn w:val="Normal"/>
    <w:link w:val="BalloonTextChar"/>
    <w:rsid w:val="00597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483"/>
    <w:pPr>
      <w:spacing w:before="0" w:after="0"/>
    </w:pPr>
  </w:style>
  <w:style w:type="paragraph" w:customStyle="1" w:styleId="BodyTextBold">
    <w:name w:val="Body Text Bold"/>
    <w:basedOn w:val="BodyText"/>
    <w:qFormat/>
    <w:rsid w:val="00597483"/>
    <w:rPr>
      <w:b/>
    </w:rPr>
  </w:style>
  <w:style w:type="character" w:styleId="Hyperlink">
    <w:name w:val="Hyperlink"/>
    <w:basedOn w:val="DefaultParagraphFont"/>
    <w:uiPriority w:val="99"/>
    <w:unhideWhenUsed/>
    <w:rsid w:val="00617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5221</Characters>
  <Application>Microsoft Office Word</Application>
  <DocSecurity>0</DocSecurity>
  <Lines>208</Lines>
  <Paragraphs>89</Paragraphs>
  <ScaleCrop>false</ScaleCrop>
  <Company>Author-it Software Corporation Ltd.</Company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UEERE0077 Install battery storage equipment power conversion equipment to grid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