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D97" w:rsidP="004E1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UEERE0068 Develop strategies to address sustainability issues for electrical installations</w:t>
      </w:r>
      <w:r>
        <w:fldChar w:fldCharType="end"/>
      </w:r>
    </w:p>
    <w:p w:rsidR="004E1D97" w:rsidP="004E1D97">
      <w:pPr>
        <w:pStyle w:val="Version"/>
        <w:sectPr w:rsidSect="00294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293" w:rsidP="00294293">
      <w:pPr>
        <w:pStyle w:val="SuperHeading"/>
      </w:pPr>
      <w:r w:rsidRPr="00294293">
        <w:t>Assessment Requirements for UEERE0068 Develop strategies to address sustainability issues for electrical installations</w:t>
      </w:r>
    </w:p>
    <w:p w:rsidR="00000000" w:rsidRPr="00294293" w:rsidP="00294293">
      <w:pPr>
        <w:pStyle w:val="Heading1"/>
      </w:pPr>
      <w:bookmarkStart w:id="1" w:name="O_1268134"/>
      <w:bookmarkEnd w:id="1"/>
      <w:r w:rsidRPr="002942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293" w:rsidP="00294293">
            <w:pPr>
              <w:pStyle w:val="BodyText"/>
            </w:pPr>
            <w:r w:rsidRPr="00294293">
              <w:t>Release 1. This is the first release of this unit of competency in the UEE Electrotechnology Training Package.</w:t>
            </w:r>
          </w:p>
          <w:p w:rsidR="00000000" w:rsidRPr="00294293" w:rsidP="00294293">
            <w:pPr>
              <w:pStyle w:val="BodyText"/>
            </w:pPr>
            <w:r w:rsidRPr="00294293">
              <w:t>This unit replaces and is not equivalent to UEERE0014 Develop strategies to address sustainability issues for electrical installations. Modificat</w:t>
            </w:r>
            <w:r w:rsidRPr="00294293">
              <w:t>ions include:</w:t>
            </w:r>
          </w:p>
          <w:p w:rsidR="00000000" w:rsidRPr="00294293" w:rsidP="00294293">
            <w:pPr>
              <w:pStyle w:val="ListBullet"/>
            </w:pPr>
            <w:r w:rsidRPr="00294293">
              <w:t>Prerequisites changed</w:t>
            </w:r>
          </w:p>
          <w:p w:rsidR="00000000" w:rsidRPr="00294293" w:rsidP="00294293">
            <w:pPr>
              <w:pStyle w:val="ListBullet"/>
            </w:pPr>
            <w:r w:rsidRPr="00294293">
              <w:t>Several unnecessary performance criteria and ones that duplicated others removed</w:t>
            </w:r>
          </w:p>
          <w:p w:rsidR="00000000" w:rsidRPr="00294293" w:rsidP="00294293">
            <w:pPr>
              <w:pStyle w:val="ListBullet"/>
            </w:pPr>
            <w:r w:rsidRPr="00294293">
              <w:t>Performance and Knowledge Evidence updated.</w:t>
            </w:r>
          </w:p>
        </w:tc>
      </w:tr>
    </w:tbl>
    <w:p w:rsidR="00000000" w:rsidRPr="00294293" w:rsidP="00294293">
      <w:pPr>
        <w:pStyle w:val="NoPaddingFontSize1"/>
      </w:pPr>
    </w:p>
    <w:p w:rsidR="00000000" w:rsidRPr="00294293" w:rsidP="00294293">
      <w:pPr>
        <w:pStyle w:val="AllowPageBreak"/>
      </w:pPr>
    </w:p>
    <w:p w:rsidR="00000000" w:rsidRPr="00294293" w:rsidP="00294293">
      <w:pPr>
        <w:pStyle w:val="Heading1"/>
      </w:pPr>
      <w:bookmarkStart w:id="2" w:name="O_1268135"/>
      <w:bookmarkEnd w:id="2"/>
      <w:r w:rsidRPr="002942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293">
            <w:pPr>
              <w:pStyle w:val="BodyText"/>
              <w:rPr>
                <w:lang w:val="en-NZ"/>
              </w:rPr>
            </w:pPr>
            <w:r w:rsidRPr="00294293">
              <w:t xml:space="preserve">Evidence required to demonstrate competence in this </w:t>
            </w:r>
            <w:r w:rsidRPr="00294293">
              <w:t>unit must be relevant to and satisfy all of the requirements of the elements and performance criteria on at least two occasions and include:</w:t>
            </w:r>
          </w:p>
        </w:tc>
      </w:tr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293" w:rsidP="00294293">
            <w:pPr>
              <w:pStyle w:val="ListBullet"/>
            </w:pPr>
            <w:r w:rsidRPr="00294293">
              <w:t>applying relevant work health and safety (WHS)/occupational health and safety (OHS) requirements, including imple</w:t>
            </w:r>
            <w:r w:rsidRPr="00294293">
              <w:t>menting risk control measures</w:t>
            </w:r>
          </w:p>
          <w:p w:rsidR="00000000" w:rsidRPr="00294293" w:rsidP="00294293">
            <w:pPr>
              <w:pStyle w:val="ListBullet"/>
            </w:pPr>
            <w:r w:rsidRPr="00294293">
              <w:t>understanding the extent of the electrical installation energy problem/s</w:t>
            </w:r>
          </w:p>
          <w:p w:rsidR="00000000" w:rsidRPr="00294293" w:rsidP="00294293">
            <w:pPr>
              <w:pStyle w:val="ListBullet"/>
            </w:pPr>
            <w:r w:rsidRPr="00294293">
              <w:t>forming effective strategies for solution development and implementation</w:t>
            </w:r>
          </w:p>
          <w:p w:rsidR="00000000" w:rsidRPr="00294293" w:rsidP="00294293">
            <w:pPr>
              <w:pStyle w:val="ListBullet"/>
            </w:pPr>
            <w:r w:rsidRPr="00294293">
              <w:t>obtaining energy system/component parameters, specifications and performance requirements appropriate to each problem</w:t>
            </w:r>
          </w:p>
          <w:p w:rsidR="00000000" w:rsidRPr="00294293" w:rsidP="00294293">
            <w:pPr>
              <w:pStyle w:val="ListBullet"/>
            </w:pPr>
            <w:r w:rsidRPr="00294293">
              <w:t>analysing and selecting solutions for sustainability issues</w:t>
            </w:r>
          </w:p>
          <w:p w:rsidR="00000000" w:rsidRPr="00294293" w:rsidP="00294293">
            <w:pPr>
              <w:pStyle w:val="ListBullet"/>
            </w:pPr>
            <w:r w:rsidRPr="00294293">
              <w:t>testing solutions to energy problems</w:t>
            </w:r>
          </w:p>
          <w:p w:rsidR="00000000" w:rsidRPr="00294293" w:rsidP="00294293">
            <w:pPr>
              <w:pStyle w:val="ListBullet"/>
            </w:pPr>
            <w:r w:rsidRPr="00294293">
              <w:t>identifying, developing and documenting s</w:t>
            </w:r>
            <w:r w:rsidRPr="00294293">
              <w:t>trategies to address sustainability issues</w:t>
            </w:r>
          </w:p>
          <w:p w:rsidR="00000000" w:rsidRPr="00294293" w:rsidP="00294293">
            <w:pPr>
              <w:pStyle w:val="ListBullet"/>
            </w:pPr>
            <w:r w:rsidRPr="00294293">
              <w:t>documenting instruction for implementation of solutions that incorporate risk control measure to be followed</w:t>
            </w:r>
          </w:p>
          <w:p w:rsidR="00000000" w:rsidRPr="00294293" w:rsidP="00294293">
            <w:pPr>
              <w:pStyle w:val="ListBullet"/>
            </w:pPr>
            <w:r w:rsidRPr="00294293">
              <w:t>documenting justification of solutions implemented in accordance with professional standards.</w:t>
            </w:r>
          </w:p>
        </w:tc>
      </w:tr>
    </w:tbl>
    <w:p w:rsidR="00000000" w:rsidRPr="00294293" w:rsidP="00294293">
      <w:pPr>
        <w:pStyle w:val="NoPaddingFontSize1"/>
      </w:pPr>
    </w:p>
    <w:p w:rsidR="00000000" w:rsidRPr="00294293" w:rsidP="00294293">
      <w:pPr>
        <w:pStyle w:val="AllowPageBreak"/>
      </w:pPr>
    </w:p>
    <w:p w:rsidR="00000000" w:rsidRPr="00294293" w:rsidP="00294293">
      <w:pPr>
        <w:pStyle w:val="Heading1"/>
      </w:pPr>
      <w:bookmarkStart w:id="3" w:name="O_1268136"/>
      <w:bookmarkEnd w:id="3"/>
      <w:r w:rsidRPr="002942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293">
            <w:pPr>
              <w:pStyle w:val="BodyText"/>
              <w:rPr>
                <w:lang w:val="en-NZ"/>
              </w:rPr>
            </w:pPr>
            <w:r w:rsidRPr="0029429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293" w:rsidP="00294293">
            <w:pPr>
              <w:pStyle w:val="ListBullet"/>
            </w:pPr>
            <w:r w:rsidRPr="00294293">
              <w:t>electrical installation energy sustainabilit</w:t>
            </w:r>
            <w:r w:rsidRPr="00294293">
              <w:t>y strategies, including:</w:t>
            </w:r>
          </w:p>
          <w:p w:rsidR="00000000" w:rsidRPr="00294293" w:rsidP="00294293">
            <w:pPr>
              <w:pStyle w:val="ListBullet2"/>
            </w:pPr>
            <w:r w:rsidRPr="00294293">
              <w:t>energy management, legislation and regulation encompassing:</w:t>
            </w:r>
          </w:p>
          <w:p w:rsidR="00000000" w:rsidRPr="00294293" w:rsidP="00294293">
            <w:pPr>
              <w:pStyle w:val="ListBullet3"/>
            </w:pPr>
            <w:r w:rsidRPr="00294293">
              <w:t>energy management</w:t>
            </w:r>
          </w:p>
          <w:p w:rsidR="00000000" w:rsidRPr="00294293" w:rsidP="00294293">
            <w:pPr>
              <w:pStyle w:val="ListBullet3"/>
            </w:pPr>
            <w:r w:rsidRPr="00294293">
              <w:t>climate change</w:t>
            </w:r>
          </w:p>
          <w:p w:rsidR="00000000" w:rsidRPr="00294293" w:rsidP="00294293">
            <w:pPr>
              <w:pStyle w:val="ListBullet3"/>
            </w:pPr>
            <w:r w:rsidRPr="00294293">
              <w:t>greenhouse effect/greenhouse gases</w:t>
            </w:r>
          </w:p>
          <w:p w:rsidR="00000000" w:rsidRPr="00294293" w:rsidP="00294293">
            <w:pPr>
              <w:pStyle w:val="ListBullet3"/>
            </w:pPr>
            <w:r w:rsidRPr="00294293">
              <w:t>standards and codes</w:t>
            </w:r>
          </w:p>
          <w:p w:rsidR="00000000" w:rsidRPr="00294293" w:rsidP="00294293">
            <w:pPr>
              <w:pStyle w:val="ListBullet3"/>
            </w:pPr>
            <w:r w:rsidRPr="00294293">
              <w:t>legislation and regulations</w:t>
            </w:r>
          </w:p>
          <w:p w:rsidR="00000000" w:rsidRPr="00294293" w:rsidP="00294293">
            <w:pPr>
              <w:pStyle w:val="ListBullet3"/>
            </w:pPr>
            <w:r w:rsidRPr="00294293">
              <w:t>energy audits</w:t>
            </w:r>
          </w:p>
          <w:p w:rsidR="00000000" w:rsidRPr="00294293" w:rsidP="00294293">
            <w:pPr>
              <w:pStyle w:val="ListBullet2"/>
            </w:pPr>
            <w:r w:rsidRPr="00294293">
              <w:t>electrical motors, pumps and fans encompassing:</w:t>
            </w:r>
          </w:p>
          <w:p w:rsidR="00000000" w:rsidRPr="00294293" w:rsidP="00294293">
            <w:pPr>
              <w:pStyle w:val="ListBullet3"/>
            </w:pPr>
            <w:r w:rsidRPr="00294293">
              <w:t>motor construction, components and losses</w:t>
            </w:r>
          </w:p>
          <w:p w:rsidR="00000000" w:rsidRPr="00294293" w:rsidP="00294293">
            <w:pPr>
              <w:pStyle w:val="ListBullet3"/>
            </w:pPr>
            <w:r w:rsidRPr="00294293">
              <w:t>motor efficiency (AS/NZS 1359.5 Rotating electrical machines - General requirements - Three-phase cage induction motors - High efficiency and minimum energy performa</w:t>
            </w:r>
            <w:r w:rsidRPr="00294293">
              <w:t>nce standards requirements)</w:t>
            </w:r>
          </w:p>
          <w:p w:rsidR="00000000" w:rsidRPr="00294293" w:rsidP="00294293">
            <w:pPr>
              <w:pStyle w:val="ListBullet2"/>
            </w:pPr>
            <w:r w:rsidRPr="00294293">
              <w:t>appliances encompassing:</w:t>
            </w:r>
          </w:p>
          <w:p w:rsidR="00000000" w:rsidRPr="00294293" w:rsidP="00294293">
            <w:pPr>
              <w:pStyle w:val="ListBullet3"/>
            </w:pPr>
            <w:r w:rsidRPr="00294293">
              <w:t>energy star ratings</w:t>
            </w:r>
          </w:p>
          <w:p w:rsidR="00000000" w:rsidRPr="00294293" w:rsidP="00294293">
            <w:pPr>
              <w:pStyle w:val="ListBullet3"/>
            </w:pPr>
            <w:r w:rsidRPr="00294293">
              <w:t>washing machines</w:t>
            </w:r>
          </w:p>
          <w:p w:rsidR="00000000" w:rsidRPr="00294293" w:rsidP="00294293">
            <w:pPr>
              <w:pStyle w:val="ListBullet3"/>
            </w:pPr>
            <w:r w:rsidRPr="00294293">
              <w:t>clothes dryers</w:t>
            </w:r>
          </w:p>
          <w:p w:rsidR="00000000" w:rsidRPr="00294293" w:rsidP="00294293">
            <w:pPr>
              <w:pStyle w:val="ListBullet3"/>
            </w:pPr>
            <w:r w:rsidRPr="00294293">
              <w:t>dishwashers</w:t>
            </w:r>
          </w:p>
          <w:p w:rsidR="00000000" w:rsidRPr="00294293" w:rsidP="00294293">
            <w:pPr>
              <w:pStyle w:val="ListBullet3"/>
            </w:pPr>
            <w:r w:rsidRPr="00294293">
              <w:t>televisions and computers</w:t>
            </w:r>
          </w:p>
          <w:p w:rsidR="00000000" w:rsidRPr="00294293" w:rsidP="00294293">
            <w:pPr>
              <w:pStyle w:val="ListBullet3"/>
            </w:pPr>
            <w:r w:rsidRPr="00294293">
              <w:t>standby management strategies</w:t>
            </w:r>
          </w:p>
          <w:p w:rsidR="00000000" w:rsidRPr="00294293" w:rsidP="00294293">
            <w:pPr>
              <w:pStyle w:val="ListBullet2"/>
            </w:pPr>
            <w:r w:rsidRPr="00294293">
              <w:t>energy efficient lighting encompassing:</w:t>
            </w:r>
          </w:p>
          <w:p w:rsidR="00000000" w:rsidRPr="00294293" w:rsidP="00294293">
            <w:pPr>
              <w:pStyle w:val="ListBullet3"/>
            </w:pPr>
            <w:r w:rsidRPr="00294293">
              <w:t>lighting efficiency</w:t>
            </w:r>
          </w:p>
          <w:p w:rsidR="00000000" w:rsidRPr="00294293" w:rsidP="00294293">
            <w:pPr>
              <w:pStyle w:val="ListBullet3"/>
            </w:pPr>
            <w:r w:rsidRPr="00294293">
              <w:t>efficient lighting design</w:t>
            </w:r>
          </w:p>
          <w:p w:rsidR="00000000" w:rsidRPr="00294293" w:rsidP="00294293">
            <w:pPr>
              <w:pStyle w:val="ListBullet3"/>
            </w:pPr>
            <w:r w:rsidRPr="00294293">
              <w:t>ballasts</w:t>
            </w:r>
          </w:p>
          <w:p w:rsidR="00000000" w:rsidRPr="00294293" w:rsidP="00294293">
            <w:pPr>
              <w:pStyle w:val="ListBullet3"/>
            </w:pPr>
            <w:r w:rsidRPr="00294293">
              <w:t>lighting controls</w:t>
            </w:r>
          </w:p>
          <w:p w:rsidR="00000000" w:rsidRPr="00294293" w:rsidP="00294293">
            <w:pPr>
              <w:pStyle w:val="ListBullet2"/>
            </w:pPr>
            <w:r w:rsidRPr="00294293">
              <w:t>water heating encompassing:</w:t>
            </w:r>
          </w:p>
          <w:p w:rsidR="00000000" w:rsidRPr="00294293" w:rsidP="00294293">
            <w:pPr>
              <w:pStyle w:val="ListBullet3"/>
            </w:pPr>
            <w:r w:rsidRPr="00294293">
              <w:t>water heating systems and losses</w:t>
            </w:r>
          </w:p>
          <w:p w:rsidR="00000000" w:rsidRPr="00294293" w:rsidP="00294293">
            <w:pPr>
              <w:pStyle w:val="ListBullet3"/>
            </w:pPr>
            <w:r w:rsidRPr="00294293">
              <w:t>electric, gas, oil, heat pump and solar water heater design</w:t>
            </w:r>
          </w:p>
          <w:p w:rsidR="00000000" w:rsidRPr="00294293" w:rsidP="00294293">
            <w:pPr>
              <w:pStyle w:val="ListBullet3"/>
            </w:pPr>
            <w:r w:rsidRPr="00294293">
              <w:t>control strategies</w:t>
            </w:r>
          </w:p>
          <w:p w:rsidR="00000000" w:rsidRPr="00294293" w:rsidP="00294293">
            <w:pPr>
              <w:pStyle w:val="ListBullet2"/>
            </w:pPr>
            <w:r w:rsidRPr="00294293">
              <w:t>space heating and cooling encompassing:</w:t>
            </w:r>
          </w:p>
          <w:p w:rsidR="00000000" w:rsidRPr="00294293" w:rsidP="00294293">
            <w:pPr>
              <w:pStyle w:val="ListBullet3"/>
            </w:pPr>
            <w:r w:rsidRPr="00294293">
              <w:t>space heating systems and losses</w:t>
            </w:r>
          </w:p>
          <w:p w:rsidR="00000000" w:rsidRPr="00294293" w:rsidP="00294293">
            <w:pPr>
              <w:pStyle w:val="ListBullet3"/>
            </w:pPr>
            <w:r w:rsidRPr="00294293">
              <w:t>space cooling systems and losses</w:t>
            </w:r>
          </w:p>
          <w:p w:rsidR="00000000" w:rsidRPr="00294293" w:rsidP="00294293">
            <w:pPr>
              <w:pStyle w:val="ListBullet3"/>
            </w:pPr>
            <w:r w:rsidRPr="00294293">
              <w:t>heating - electric, gas, oil, heat pump and solar heater design</w:t>
            </w:r>
          </w:p>
          <w:p w:rsidR="00000000" w:rsidRPr="00294293" w:rsidP="00294293">
            <w:pPr>
              <w:pStyle w:val="ListBullet3"/>
            </w:pPr>
            <w:r w:rsidRPr="00294293">
              <w:t>cooling – direct expansion, chilled water and ventilation</w:t>
            </w:r>
          </w:p>
          <w:p w:rsidR="00000000" w:rsidRPr="00294293" w:rsidP="00294293">
            <w:pPr>
              <w:pStyle w:val="ListBullet3"/>
            </w:pPr>
            <w:r w:rsidRPr="00294293">
              <w:t>control strategies</w:t>
            </w:r>
          </w:p>
          <w:p w:rsidR="00000000" w:rsidRPr="00294293" w:rsidP="00294293">
            <w:pPr>
              <w:pStyle w:val="ListBullet2"/>
            </w:pPr>
            <w:r w:rsidRPr="00294293">
              <w:t>solar energy encompassing:</w:t>
            </w:r>
          </w:p>
          <w:p w:rsidR="00000000" w:rsidRPr="00294293" w:rsidP="00294293">
            <w:pPr>
              <w:pStyle w:val="ListBullet3"/>
            </w:pPr>
            <w:r w:rsidRPr="00294293">
              <w:t>system design fundam</w:t>
            </w:r>
            <w:r w:rsidRPr="00294293">
              <w:t>entals</w:t>
            </w:r>
          </w:p>
          <w:p w:rsidR="00000000" w:rsidRPr="00294293" w:rsidP="00294293">
            <w:pPr>
              <w:pStyle w:val="ListBullet3"/>
            </w:pPr>
            <w:r w:rsidRPr="00294293">
              <w:t>solar photovoltaic (PV) design elements</w:t>
            </w:r>
          </w:p>
          <w:p w:rsidR="00000000" w:rsidRPr="00294293" w:rsidP="00294293">
            <w:pPr>
              <w:pStyle w:val="ListBullet3"/>
            </w:pPr>
            <w:r w:rsidRPr="00294293">
              <w:t>solar PV system performance</w:t>
            </w:r>
          </w:p>
          <w:p w:rsidR="00000000" w:rsidRPr="00294293" w:rsidP="00294293">
            <w:pPr>
              <w:pStyle w:val="ListBullet3"/>
            </w:pPr>
            <w:r w:rsidRPr="00294293">
              <w:t>analysis of system capital and operating cost performance</w:t>
            </w:r>
          </w:p>
          <w:p w:rsidR="00000000" w:rsidRPr="00294293" w:rsidP="00294293">
            <w:pPr>
              <w:pStyle w:val="ListBullet"/>
            </w:pPr>
            <w:r w:rsidRPr="00294293">
              <w:t>quality assurance</w:t>
            </w:r>
          </w:p>
          <w:p w:rsidR="00000000" w:rsidRPr="00294293" w:rsidP="00294293">
            <w:pPr>
              <w:pStyle w:val="ListBullet"/>
            </w:pPr>
            <w:r w:rsidRPr="00294293">
              <w:t>relevant job safety assessments or risk mitigation processes, including risk control measures</w:t>
            </w:r>
          </w:p>
          <w:p w:rsidR="00000000" w:rsidRPr="00294293" w:rsidP="00294293">
            <w:pPr>
              <w:pStyle w:val="ListBullet"/>
            </w:pPr>
            <w:r w:rsidRPr="00294293">
              <w:t>relevant manufacturer specifications</w:t>
            </w:r>
          </w:p>
          <w:p w:rsidR="00000000" w:rsidRPr="00294293" w:rsidP="00294293">
            <w:pPr>
              <w:pStyle w:val="ListBullet"/>
            </w:pPr>
            <w:r w:rsidRPr="00294293">
              <w:t>relevant WHS/OHS legislated requirements</w:t>
            </w:r>
          </w:p>
          <w:p w:rsidR="00000000" w:rsidRPr="00294293" w:rsidP="00294293">
            <w:pPr>
              <w:pStyle w:val="ListBullet"/>
            </w:pPr>
            <w:r w:rsidRPr="00294293">
              <w:t>relevant workplace documentation, policies and procedures</w:t>
            </w:r>
          </w:p>
          <w:p w:rsidR="00000000" w:rsidRPr="00294293" w:rsidP="00294293">
            <w:pPr>
              <w:pStyle w:val="ListBullet"/>
            </w:pPr>
            <w:r w:rsidRPr="00294293">
              <w:t>solution development and implementation techniques and strategies.</w:t>
            </w:r>
          </w:p>
        </w:tc>
      </w:tr>
    </w:tbl>
    <w:p w:rsidR="00000000" w:rsidRPr="00294293" w:rsidP="00294293">
      <w:pPr>
        <w:pStyle w:val="NoPaddingFontSize1"/>
      </w:pPr>
    </w:p>
    <w:p w:rsidR="00000000" w:rsidRPr="00294293" w:rsidP="00294293">
      <w:pPr>
        <w:pStyle w:val="AllowPageBreak"/>
      </w:pPr>
    </w:p>
    <w:p w:rsidR="00000000" w:rsidRPr="00294293" w:rsidP="00294293">
      <w:pPr>
        <w:pStyle w:val="Heading1"/>
      </w:pPr>
      <w:bookmarkStart w:id="4" w:name="O_1268137"/>
      <w:bookmarkEnd w:id="4"/>
      <w:r w:rsidRPr="002942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293" w:rsidP="00294293">
            <w:pPr>
              <w:pStyle w:val="BodyText"/>
            </w:pPr>
            <w:r w:rsidRPr="00294293">
              <w:t xml:space="preserve">Assessors </w:t>
            </w:r>
            <w:r w:rsidRPr="00294293">
              <w:t>must hold credentials specified within the Standards for Registered Training Organisations current at the time of assessment.</w:t>
            </w:r>
          </w:p>
          <w:p w:rsidR="00000000" w:rsidRPr="00294293" w:rsidP="00294293">
            <w:pPr>
              <w:pStyle w:val="BodyText"/>
            </w:pPr>
            <w:r w:rsidRPr="00294293">
              <w:t>Assessment must satisfy the Principles of Assessment and Rules of Evidence and all regulatory requirements included within the Sta</w:t>
            </w:r>
            <w:r w:rsidRPr="00294293">
              <w:t>ndards for Registered Training Organisations current at the time of assessment.</w:t>
            </w:r>
          </w:p>
          <w:p w:rsidR="00000000" w:rsidRPr="00294293" w:rsidP="00294293">
            <w:pPr>
              <w:pStyle w:val="BodyText"/>
            </w:pPr>
            <w:r w:rsidRPr="00294293">
              <w:t>Assessment must occur in workplace operational situations where it is appropriate to do so; where this is not appropriate, assessment must occur in simulated workplace operatio</w:t>
            </w:r>
            <w:r w:rsidRPr="00294293">
              <w:t>nal situations that replicate workplace conditions.</w:t>
            </w:r>
          </w:p>
          <w:p w:rsidR="00000000" w:rsidRPr="00294293" w:rsidP="00294293">
            <w:pPr>
              <w:pStyle w:val="BodyText"/>
            </w:pPr>
            <w:r w:rsidRPr="0029429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4293" w:rsidP="00294293">
            <w:pPr>
              <w:pStyle w:val="BodyText"/>
            </w:pPr>
            <w:r w:rsidRPr="00294293">
              <w:t>Resources for assessment must includ</w:t>
            </w:r>
            <w:r w:rsidRPr="00294293">
              <w:t>e access to:</w:t>
            </w:r>
          </w:p>
          <w:p w:rsidR="00000000" w:rsidRPr="00294293" w:rsidP="00294293">
            <w:pPr>
              <w:pStyle w:val="ListBullet"/>
            </w:pPr>
            <w:r w:rsidRPr="00294293">
              <w:t>a range of relevant exercises, case studies and/or other simulations</w:t>
            </w:r>
          </w:p>
          <w:p w:rsidR="00000000" w:rsidRPr="00294293" w:rsidP="00294293">
            <w:pPr>
              <w:pStyle w:val="ListBullet"/>
            </w:pPr>
            <w:r w:rsidRPr="00294293">
              <w:t>relevant and appropriate materials, tools, equipment and personal protective equipment (PPE) currently used in industry</w:t>
            </w:r>
          </w:p>
          <w:p w:rsidR="00000000" w:rsidRPr="00294293" w:rsidP="00294293">
            <w:pPr>
              <w:pStyle w:val="ListBullet"/>
            </w:pPr>
            <w:r w:rsidRPr="00294293">
              <w:t>applicable documentation, in</w:t>
            </w:r>
            <w:r w:rsidRPr="00294293">
              <w:t>cluding workplace procedures, equipment specifications, regulations, codes of practice and operation manuals.</w:t>
            </w:r>
          </w:p>
        </w:tc>
      </w:tr>
    </w:tbl>
    <w:p w:rsidR="00000000" w:rsidRPr="00294293" w:rsidP="00294293">
      <w:pPr>
        <w:pStyle w:val="NoPaddingFontSize1"/>
      </w:pPr>
    </w:p>
    <w:p w:rsidR="00000000" w:rsidRPr="00294293" w:rsidP="00294293">
      <w:pPr>
        <w:pStyle w:val="AllowPageBreak"/>
      </w:pPr>
    </w:p>
    <w:p w:rsidR="00000000" w:rsidRPr="00294293" w:rsidP="00294293">
      <w:pPr>
        <w:pStyle w:val="Heading1"/>
      </w:pPr>
      <w:bookmarkStart w:id="5" w:name="O_1268140"/>
      <w:bookmarkEnd w:id="5"/>
      <w:r w:rsidRPr="00294293">
        <w:t>Links</w:t>
      </w:r>
    </w:p>
    <w:p w:rsidR="00000000" w:rsidRPr="00294293" w:rsidP="004E1D97">
      <w:pPr>
        <w:pStyle w:val="BodyText"/>
      </w:pPr>
      <w:r w:rsidRPr="00294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336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94293" w:rsidP="00294293"/>
    <w:sectPr w:rsidSect="00294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93" w:rsidRPr="004E1D97" w:rsidP="004E1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97" w:rsidP="00294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D97" w:rsidP="00294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E1D97" w:rsidP="00294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293" w:rsidRPr="004E1D97" w:rsidP="004E1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97" w:rsidRPr="002D2AF8" w:rsidP="00294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UEERE0068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E1D97" w:rsidP="00294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22F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41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EA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293"/>
  </w:style>
  <w:style w:type="character" w:customStyle="1" w:styleId="Heading1Char">
    <w:name w:val="Heading 1 Char"/>
    <w:basedOn w:val="DefaultParagraphFont"/>
    <w:link w:val="Heading1"/>
    <w:rsid w:val="00294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29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42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429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4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293"/>
    <w:rPr>
      <w:b/>
      <w:spacing w:val="0"/>
    </w:rPr>
  </w:style>
  <w:style w:type="paragraph" w:customStyle="1" w:styleId="SuperTitle">
    <w:name w:val="SuperTitle"/>
    <w:basedOn w:val="Title"/>
    <w:rsid w:val="00294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293"/>
    <w:rPr>
      <w:i/>
    </w:rPr>
  </w:style>
  <w:style w:type="paragraph" w:styleId="Caption">
    <w:name w:val="caption"/>
    <w:basedOn w:val="BodyText"/>
    <w:next w:val="Normal"/>
    <w:qFormat/>
    <w:rsid w:val="00294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293"/>
  </w:style>
  <w:style w:type="paragraph" w:styleId="TableofFigures">
    <w:name w:val="table of figures"/>
    <w:basedOn w:val="Normal"/>
    <w:next w:val="Normal"/>
    <w:semiHidden/>
    <w:rsid w:val="00294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2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4293"/>
    <w:rPr>
      <w:rFonts w:ascii="Wingdings" w:hAnsi="Wingdings"/>
    </w:rPr>
  </w:style>
  <w:style w:type="paragraph" w:customStyle="1" w:styleId="TableHeading">
    <w:name w:val="Table Heading"/>
    <w:basedOn w:val="HeadingBase"/>
    <w:rsid w:val="00294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293"/>
    <w:rPr>
      <w:color w:val="0033CC"/>
      <w:u w:val="none"/>
    </w:rPr>
  </w:style>
  <w:style w:type="paragraph" w:customStyle="1" w:styleId="BodyTextRight">
    <w:name w:val="Body Text Right"/>
    <w:basedOn w:val="BodyText"/>
    <w:rsid w:val="00294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2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293"/>
    <w:rPr>
      <w:sz w:val="32"/>
    </w:rPr>
  </w:style>
  <w:style w:type="paragraph" w:customStyle="1" w:styleId="HeadingProcedure">
    <w:name w:val="Heading Procedure"/>
    <w:basedOn w:val="HeadingBase"/>
    <w:next w:val="Normal"/>
    <w:rsid w:val="00294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293"/>
    <w:pPr>
      <w:spacing w:before="60" w:after="60"/>
    </w:pPr>
  </w:style>
  <w:style w:type="paragraph" w:styleId="ListContinue">
    <w:name w:val="List Continue"/>
    <w:basedOn w:val="List"/>
    <w:rsid w:val="00294293"/>
    <w:pPr>
      <w:ind w:firstLine="0"/>
    </w:pPr>
  </w:style>
  <w:style w:type="paragraph" w:customStyle="1" w:styleId="ListNote">
    <w:name w:val="List Note"/>
    <w:basedOn w:val="List"/>
    <w:rsid w:val="00294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293"/>
    <w:rPr>
      <w:rFonts w:ascii="Courier New" w:hAnsi="Courier New"/>
    </w:rPr>
  </w:style>
  <w:style w:type="paragraph" w:customStyle="1" w:styleId="NoteBullet">
    <w:name w:val="Note Bullet"/>
    <w:basedOn w:val="Note"/>
    <w:rsid w:val="00294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2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4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293"/>
    <w:rPr>
      <w:b/>
      <w:smallCaps/>
    </w:rPr>
  </w:style>
  <w:style w:type="paragraph" w:customStyle="1" w:styleId="TableListNumber">
    <w:name w:val="Table List Number"/>
    <w:basedOn w:val="ListNumber"/>
    <w:rsid w:val="00294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293"/>
    <w:pPr>
      <w:numPr>
        <w:numId w:val="10"/>
      </w:numPr>
    </w:pPr>
  </w:style>
  <w:style w:type="paragraph" w:customStyle="1" w:styleId="ListAlpha2">
    <w:name w:val="List Alpha 2"/>
    <w:basedOn w:val="List2"/>
    <w:rsid w:val="00294293"/>
    <w:pPr>
      <w:numPr>
        <w:numId w:val="9"/>
      </w:numPr>
    </w:pPr>
  </w:style>
  <w:style w:type="paragraph" w:styleId="List2">
    <w:name w:val="List 2"/>
    <w:basedOn w:val="BodyText"/>
    <w:rsid w:val="00294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2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42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4293"/>
    <w:pPr>
      <w:numPr>
        <w:numId w:val="5"/>
      </w:numPr>
    </w:pPr>
  </w:style>
  <w:style w:type="paragraph" w:styleId="ListContinue2">
    <w:name w:val="List Continue 2"/>
    <w:basedOn w:val="List2"/>
    <w:rsid w:val="00294293"/>
    <w:pPr>
      <w:ind w:firstLine="0"/>
    </w:pPr>
  </w:style>
  <w:style w:type="paragraph" w:styleId="ListContinue3">
    <w:name w:val="List Continue 3"/>
    <w:basedOn w:val="List3"/>
    <w:rsid w:val="00294293"/>
    <w:pPr>
      <w:ind w:left="1021" w:firstLine="0"/>
    </w:pPr>
  </w:style>
  <w:style w:type="paragraph" w:styleId="ListContinue4">
    <w:name w:val="List Continue 4"/>
    <w:basedOn w:val="List4"/>
    <w:rsid w:val="00294293"/>
    <w:pPr>
      <w:ind w:firstLine="0"/>
    </w:pPr>
  </w:style>
  <w:style w:type="paragraph" w:styleId="ListContinue5">
    <w:name w:val="List Continue 5"/>
    <w:basedOn w:val="List5"/>
    <w:rsid w:val="00294293"/>
    <w:pPr>
      <w:ind w:firstLine="0"/>
    </w:pPr>
  </w:style>
  <w:style w:type="paragraph" w:styleId="ListNumber3">
    <w:name w:val="List Number 3"/>
    <w:basedOn w:val="List3"/>
    <w:rsid w:val="00294293"/>
    <w:pPr>
      <w:numPr>
        <w:numId w:val="6"/>
      </w:numPr>
    </w:pPr>
  </w:style>
  <w:style w:type="paragraph" w:styleId="ListNumber4">
    <w:name w:val="List Number 4"/>
    <w:basedOn w:val="List4"/>
    <w:rsid w:val="00294293"/>
    <w:pPr>
      <w:numPr>
        <w:numId w:val="7"/>
      </w:numPr>
    </w:pPr>
  </w:style>
  <w:style w:type="paragraph" w:styleId="ListNumber5">
    <w:name w:val="List Number 5"/>
    <w:basedOn w:val="List5"/>
    <w:rsid w:val="00294293"/>
    <w:pPr>
      <w:numPr>
        <w:numId w:val="8"/>
      </w:numPr>
    </w:pPr>
  </w:style>
  <w:style w:type="paragraph" w:styleId="BlockText">
    <w:name w:val="Block Text"/>
    <w:basedOn w:val="Normal"/>
    <w:rsid w:val="00294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293"/>
    <w:rPr>
      <w:sz w:val="16"/>
      <w:vertAlign w:val="superscript"/>
    </w:rPr>
  </w:style>
  <w:style w:type="character" w:customStyle="1" w:styleId="Symbols">
    <w:name w:val="Symbols"/>
    <w:basedOn w:val="DefaultParagraphFont"/>
    <w:rsid w:val="00294293"/>
    <w:rPr>
      <w:rFonts w:ascii="Symbol" w:hAnsi="Symbol"/>
    </w:rPr>
  </w:style>
  <w:style w:type="character" w:customStyle="1" w:styleId="MenuOptions">
    <w:name w:val="Menu Options"/>
    <w:basedOn w:val="DefaultParagraphFont"/>
    <w:rsid w:val="00294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293"/>
    <w:rPr>
      <w:b/>
    </w:rPr>
  </w:style>
  <w:style w:type="character" w:customStyle="1" w:styleId="Underlined">
    <w:name w:val="Underlined"/>
    <w:basedOn w:val="DefaultParagraphFont"/>
    <w:rsid w:val="00294293"/>
    <w:rPr>
      <w:u w:val="single"/>
    </w:rPr>
  </w:style>
  <w:style w:type="paragraph" w:customStyle="1" w:styleId="TableBodyTextRight">
    <w:name w:val="Table Body Text Right"/>
    <w:basedOn w:val="TableBodyText"/>
    <w:rsid w:val="00294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293"/>
    <w:rPr>
      <w:sz w:val="18"/>
    </w:rPr>
  </w:style>
  <w:style w:type="paragraph" w:customStyle="1" w:styleId="BodySmallRight">
    <w:name w:val="Body Small Right"/>
    <w:basedOn w:val="BodyTextRight"/>
    <w:rsid w:val="00294293"/>
    <w:rPr>
      <w:sz w:val="18"/>
      <w:szCs w:val="18"/>
    </w:rPr>
  </w:style>
  <w:style w:type="paragraph" w:customStyle="1" w:styleId="MarginEdition">
    <w:name w:val="Margin Edition"/>
    <w:basedOn w:val="MarginNote"/>
    <w:rsid w:val="00294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293"/>
    <w:rPr>
      <w:sz w:val="2"/>
      <w:szCs w:val="2"/>
    </w:rPr>
  </w:style>
  <w:style w:type="character" w:customStyle="1" w:styleId="Small">
    <w:name w:val="Small"/>
    <w:basedOn w:val="DefaultParagraphFont"/>
    <w:rsid w:val="00294293"/>
    <w:rPr>
      <w:sz w:val="16"/>
    </w:rPr>
  </w:style>
  <w:style w:type="paragraph" w:customStyle="1" w:styleId="WideTable">
    <w:name w:val="Wide Table"/>
    <w:basedOn w:val="Normal"/>
    <w:rsid w:val="00294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293"/>
  </w:style>
  <w:style w:type="paragraph" w:styleId="Quote">
    <w:name w:val="Quote"/>
    <w:basedOn w:val="Heading1"/>
    <w:link w:val="QuoteChar"/>
    <w:qFormat/>
    <w:rsid w:val="00294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293"/>
    <w:pPr>
      <w:pageBreakBefore/>
    </w:pPr>
  </w:style>
  <w:style w:type="paragraph" w:customStyle="1" w:styleId="Border">
    <w:name w:val="Border"/>
    <w:basedOn w:val="Normal"/>
    <w:qFormat/>
    <w:rsid w:val="00294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293"/>
    <w:rPr>
      <w:u w:val="single"/>
    </w:rPr>
  </w:style>
  <w:style w:type="character" w:customStyle="1" w:styleId="BoldandItalics">
    <w:name w:val="Bold and Italics"/>
    <w:qFormat/>
    <w:rsid w:val="00294293"/>
    <w:rPr>
      <w:b/>
      <w:i/>
      <w:u w:val="none"/>
    </w:rPr>
  </w:style>
  <w:style w:type="paragraph" w:styleId="BalloonText">
    <w:name w:val="Balloon Text"/>
    <w:basedOn w:val="Normal"/>
    <w:link w:val="BalloonTextChar"/>
    <w:rsid w:val="00294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293"/>
    <w:pPr>
      <w:spacing w:before="0" w:after="0"/>
    </w:pPr>
  </w:style>
  <w:style w:type="paragraph" w:customStyle="1" w:styleId="BodyTextBold">
    <w:name w:val="Body Text Bold"/>
    <w:basedOn w:val="BodyText"/>
    <w:qFormat/>
    <w:rsid w:val="00294293"/>
    <w:rPr>
      <w:b/>
    </w:rPr>
  </w:style>
  <w:style w:type="character" w:styleId="Hyperlink">
    <w:name w:val="Hyperlink"/>
    <w:basedOn w:val="DefaultParagraphFont"/>
    <w:uiPriority w:val="99"/>
    <w:unhideWhenUsed/>
    <w:rsid w:val="004E1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4432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UEERE0068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