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6E8" w:rsidP="00CF66E8">
      <w:pPr>
        <w:pStyle w:val="Title"/>
      </w:pPr>
      <w:r>
        <w:fldChar w:fldCharType="begin"/>
      </w:r>
      <w:r>
        <w:instrText xml:space="preserve"> TITLE   \* MERGEFORMAT </w:instrText>
      </w:r>
      <w:r>
        <w:fldChar w:fldCharType="separate"/>
      </w:r>
      <w:r>
        <w:t>Assessment Requirements for UEERE0067 Develop engineering solutions to renewable energy (RE) problems</w:t>
      </w:r>
      <w:r>
        <w:fldChar w:fldCharType="end"/>
      </w:r>
    </w:p>
    <w:p w:rsidR="00CF66E8" w:rsidP="00CF66E8">
      <w:pPr>
        <w:pStyle w:val="Version"/>
        <w:sectPr w:rsidSect="00270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FC9" w:rsidP="00270FC9">
      <w:pPr>
        <w:pStyle w:val="SuperHeading"/>
      </w:pPr>
      <w:r w:rsidRPr="00270FC9">
        <w:t>Assessment Requirements for UEERE0067 Develop engineering solutions to renewable energy (RE) problems</w:t>
      </w:r>
    </w:p>
    <w:p w:rsidR="00000000" w:rsidRPr="00270FC9" w:rsidP="00270FC9">
      <w:pPr>
        <w:pStyle w:val="Heading1"/>
      </w:pPr>
      <w:bookmarkStart w:id="1" w:name="O_1268115"/>
      <w:bookmarkEnd w:id="1"/>
      <w:r w:rsidRPr="00270FC9">
        <w:t>Modification History</w:t>
      </w:r>
    </w:p>
    <w:tbl>
      <w:tblPr>
        <w:tblW w:w="9497" w:type="dxa"/>
        <w:tblLayout w:type="fixed"/>
        <w:tblCellMar>
          <w:left w:w="62" w:type="dxa"/>
          <w:right w:w="62" w:type="dxa"/>
        </w:tblCellMar>
        <w:tblLook w:val="0000"/>
      </w:tblPr>
      <w:tblGrid>
        <w:gridCol w:w="9497"/>
      </w:tblGrid>
      <w:tr w:rsidTr="00270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FC9" w:rsidP="00270FC9">
            <w:pPr>
              <w:pStyle w:val="BodyText"/>
            </w:pPr>
            <w:r w:rsidRPr="00270FC9">
              <w:t>Release 1. This is the first release of this unit of competency in the UEE Electrotechnology Training Package.</w:t>
            </w:r>
          </w:p>
          <w:p w:rsidR="00000000" w:rsidRPr="00270FC9" w:rsidP="00270FC9">
            <w:pPr>
              <w:pStyle w:val="BodyText"/>
            </w:pPr>
            <w:r w:rsidRPr="00270FC9">
              <w:t>This unit replaces and is not equivalent to UEERE0033 Develop engineering solutions to renewable energy (RE) problems. Modifications include:</w:t>
            </w:r>
          </w:p>
          <w:p w:rsidR="00000000" w:rsidRPr="00270FC9" w:rsidP="00270FC9">
            <w:pPr>
              <w:pStyle w:val="ListBullet"/>
            </w:pPr>
            <w:r w:rsidRPr="00270FC9">
              <w:t>Prerequisites changed</w:t>
            </w:r>
          </w:p>
          <w:p w:rsidR="00000000" w:rsidRPr="00270FC9" w:rsidP="00270FC9">
            <w:pPr>
              <w:pStyle w:val="ListBullet"/>
            </w:pPr>
            <w:r w:rsidRPr="00270FC9">
              <w:t>Significant amendments made to Elements and Performance Criteria</w:t>
            </w:r>
          </w:p>
          <w:p w:rsidR="00000000" w:rsidRPr="00270FC9" w:rsidP="00270FC9">
            <w:pPr>
              <w:pStyle w:val="ListBullet"/>
            </w:pPr>
            <w:r w:rsidRPr="00270FC9">
              <w:t>Range of conditions update</w:t>
            </w:r>
            <w:r w:rsidRPr="00270FC9">
              <w:t>d</w:t>
            </w:r>
          </w:p>
          <w:p w:rsidR="00000000" w:rsidRPr="00270FC9" w:rsidP="00270FC9">
            <w:pPr>
              <w:pStyle w:val="ListBullet"/>
            </w:pPr>
            <w:r w:rsidRPr="00270FC9">
              <w:t>Significant amendments to Performance and Knowledge Evidence and CVIG content developed.</w:t>
            </w:r>
          </w:p>
        </w:tc>
      </w:tr>
    </w:tbl>
    <w:p w:rsidR="00000000" w:rsidRPr="00270FC9" w:rsidP="00270FC9">
      <w:pPr>
        <w:pStyle w:val="NoPaddingFontSize1"/>
      </w:pPr>
    </w:p>
    <w:p w:rsidR="00000000" w:rsidRPr="00270FC9" w:rsidP="00270FC9">
      <w:pPr>
        <w:pStyle w:val="AllowPageBreak"/>
      </w:pPr>
    </w:p>
    <w:p w:rsidR="00000000" w:rsidRPr="00270FC9" w:rsidP="00270FC9">
      <w:pPr>
        <w:pStyle w:val="Heading1"/>
      </w:pPr>
      <w:bookmarkStart w:id="2" w:name="O_1268116"/>
      <w:bookmarkEnd w:id="2"/>
      <w:r w:rsidRPr="00270FC9">
        <w:t>Performance Evidence</w:t>
      </w:r>
    </w:p>
    <w:tbl>
      <w:tblPr>
        <w:tblW w:w="9497" w:type="dxa"/>
        <w:tblLayout w:type="fixed"/>
        <w:tblCellMar>
          <w:left w:w="62" w:type="dxa"/>
          <w:right w:w="62" w:type="dxa"/>
        </w:tblCellMar>
        <w:tblLook w:val="0000"/>
      </w:tblPr>
      <w:tblGrid>
        <w:gridCol w:w="9497"/>
      </w:tblGrid>
      <w:tr w:rsidTr="00270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0FC9">
            <w:pPr>
              <w:pStyle w:val="BodyText"/>
              <w:rPr>
                <w:lang w:val="en-NZ"/>
              </w:rPr>
            </w:pPr>
            <w:r w:rsidRPr="00270FC9">
              <w:t>Evidence required to demonstrate competence in this unit must be relevant to and satisfy all of the requirements of the ele</w:t>
            </w:r>
            <w:r w:rsidRPr="00270FC9">
              <w:t>ments, performance criteria and range of conditions on at least two occasions and include:</w:t>
            </w:r>
          </w:p>
        </w:tc>
      </w:tr>
      <w:tr w:rsidTr="00270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FC9" w:rsidP="00270FC9">
            <w:pPr>
              <w:pStyle w:val="ListBullet"/>
            </w:pPr>
            <w:r w:rsidRPr="00270FC9">
              <w:t>determining the nature and scope of renewable energy (RE) problem</w:t>
            </w:r>
          </w:p>
          <w:p w:rsidR="00000000" w:rsidRPr="00270FC9" w:rsidP="00270FC9">
            <w:pPr>
              <w:pStyle w:val="ListBullet"/>
            </w:pPr>
            <w:r w:rsidRPr="00270FC9">
              <w:t>developing and implementing a project plan appropriate for the nature and scope of the RE problem</w:t>
            </w:r>
          </w:p>
          <w:p w:rsidR="00000000" w:rsidRPr="00270FC9" w:rsidP="00270FC9">
            <w:pPr>
              <w:pStyle w:val="ListBullet"/>
            </w:pPr>
            <w:r w:rsidRPr="00270FC9">
              <w:t>identifying and applying technical and practical engineering methods, techniques, tools and resources to development of solution</w:t>
            </w:r>
          </w:p>
          <w:p w:rsidR="00000000" w:rsidRPr="00270FC9" w:rsidP="00270FC9">
            <w:pPr>
              <w:pStyle w:val="ListBullet"/>
            </w:pPr>
            <w:r w:rsidRPr="00270FC9">
              <w:t>identifying and consulting personnel and stakeholders required to support solution development and implementation</w:t>
            </w:r>
          </w:p>
          <w:p w:rsidR="00000000" w:rsidRPr="00270FC9" w:rsidP="00270FC9">
            <w:pPr>
              <w:pStyle w:val="ListBullet"/>
            </w:pPr>
            <w:r w:rsidRPr="00270FC9">
              <w:t>developing a</w:t>
            </w:r>
            <w:r w:rsidRPr="00270FC9">
              <w:t>nd testing effective engineering solution/s and modifying as/if required</w:t>
            </w:r>
          </w:p>
          <w:p w:rsidR="00000000" w:rsidRPr="00270FC9" w:rsidP="00270FC9">
            <w:pPr>
              <w:pStyle w:val="ListBullet"/>
            </w:pPr>
            <w:r w:rsidRPr="00270FC9">
              <w:t>selecting, documenting and implementing engineering solution/s.</w:t>
            </w:r>
          </w:p>
        </w:tc>
      </w:tr>
    </w:tbl>
    <w:p w:rsidR="00000000" w:rsidRPr="00270FC9" w:rsidP="00270FC9">
      <w:pPr>
        <w:pStyle w:val="NoPaddingFontSize1"/>
      </w:pPr>
    </w:p>
    <w:p w:rsidR="00000000" w:rsidRPr="00270FC9" w:rsidP="00270FC9">
      <w:pPr>
        <w:pStyle w:val="AllowPageBreak"/>
      </w:pPr>
    </w:p>
    <w:p w:rsidR="00000000" w:rsidRPr="00270FC9" w:rsidP="00270FC9">
      <w:pPr>
        <w:pStyle w:val="Heading1"/>
      </w:pPr>
      <w:bookmarkStart w:id="3" w:name="O_1268117"/>
      <w:bookmarkEnd w:id="3"/>
      <w:r w:rsidRPr="00270FC9">
        <w:t>Knowledge Evidence</w:t>
      </w:r>
    </w:p>
    <w:tbl>
      <w:tblPr>
        <w:tblW w:w="9497" w:type="dxa"/>
        <w:tblLayout w:type="fixed"/>
        <w:tblCellMar>
          <w:left w:w="62" w:type="dxa"/>
          <w:right w:w="62" w:type="dxa"/>
        </w:tblCellMar>
        <w:tblLook w:val="0000"/>
      </w:tblPr>
      <w:tblGrid>
        <w:gridCol w:w="9497"/>
      </w:tblGrid>
      <w:tr w:rsidTr="00270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0FC9">
            <w:pPr>
              <w:pStyle w:val="BodyText"/>
              <w:rPr>
                <w:lang w:val="en-NZ"/>
              </w:rPr>
            </w:pPr>
            <w:r w:rsidRPr="00270FC9">
              <w:t>Evidence required to demonstrate competence in this unit must be relevant to an</w:t>
            </w:r>
            <w:r w:rsidRPr="00270FC9">
              <w:t>d satisfy all of the requirements of the elements, performance criteria and range of conditions and include knowledge of (refer UEE Training Package Companion Volume Implementation Guide for more detail about each item):</w:t>
            </w:r>
          </w:p>
        </w:tc>
      </w:tr>
      <w:tr w:rsidTr="00270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FC9" w:rsidP="00270FC9">
            <w:pPr>
              <w:pStyle w:val="ListBullet"/>
            </w:pPr>
            <w:r w:rsidRPr="00270FC9">
              <w:t>energy resources</w:t>
            </w:r>
          </w:p>
          <w:p w:rsidR="00000000" w:rsidRPr="00270FC9" w:rsidP="00270FC9">
            <w:pPr>
              <w:pStyle w:val="ListBullet"/>
            </w:pPr>
            <w:r w:rsidRPr="00270FC9">
              <w:t>energy and human</w:t>
            </w:r>
            <w:r w:rsidRPr="00270FC9">
              <w:t>ity</w:t>
            </w:r>
          </w:p>
          <w:p w:rsidR="00000000" w:rsidRPr="00270FC9" w:rsidP="00270FC9">
            <w:pPr>
              <w:pStyle w:val="ListBullet"/>
            </w:pPr>
            <w:r w:rsidRPr="00270FC9">
              <w:t>basic energy concepts</w:t>
            </w:r>
          </w:p>
          <w:p w:rsidR="00000000" w:rsidRPr="00270FC9" w:rsidP="00270FC9">
            <w:pPr>
              <w:pStyle w:val="ListBullet"/>
            </w:pPr>
            <w:r w:rsidRPr="00270FC9">
              <w:t>monitoring, measurement and verification of data management and cyber security</w:t>
            </w:r>
          </w:p>
          <w:p w:rsidR="00000000" w:rsidRPr="00270FC9" w:rsidP="00270FC9">
            <w:pPr>
              <w:pStyle w:val="ListBullet"/>
            </w:pPr>
            <w:r w:rsidRPr="00270FC9">
              <w:t>energy application technologies</w:t>
            </w:r>
          </w:p>
          <w:p w:rsidR="00000000" w:rsidRPr="00270FC9" w:rsidP="00270FC9">
            <w:pPr>
              <w:pStyle w:val="ListBullet"/>
            </w:pPr>
            <w:r w:rsidRPr="00270FC9">
              <w:t>electrical application technologies</w:t>
            </w:r>
          </w:p>
          <w:p w:rsidR="00000000" w:rsidRPr="00270FC9" w:rsidP="00270FC9">
            <w:pPr>
              <w:pStyle w:val="ListBullet"/>
            </w:pPr>
            <w:r w:rsidRPr="00270FC9">
              <w:t>energy transfer in closed and open systems</w:t>
            </w:r>
          </w:p>
          <w:p w:rsidR="00000000" w:rsidRPr="00270FC9" w:rsidP="00270FC9">
            <w:pPr>
              <w:pStyle w:val="ListBullet"/>
            </w:pPr>
            <w:r w:rsidRPr="00270FC9">
              <w:t>AC v DC power generation/transmission</w:t>
            </w:r>
          </w:p>
          <w:p w:rsidR="00000000" w:rsidRPr="00270FC9" w:rsidP="00270FC9">
            <w:pPr>
              <w:pStyle w:val="ListBullet"/>
            </w:pPr>
            <w:r w:rsidRPr="00270FC9">
              <w:t>Gases</w:t>
            </w:r>
          </w:p>
          <w:p w:rsidR="00000000" w:rsidRPr="00270FC9" w:rsidP="00270FC9">
            <w:pPr>
              <w:pStyle w:val="ListBullet"/>
            </w:pPr>
            <w:r w:rsidRPr="00270FC9">
              <w:t>heat engines and their performance</w:t>
            </w:r>
          </w:p>
          <w:p w:rsidR="00000000" w:rsidRPr="00270FC9" w:rsidP="00270FC9">
            <w:pPr>
              <w:pStyle w:val="ListBullet"/>
            </w:pPr>
            <w:r w:rsidRPr="00270FC9">
              <w:t>electrical power distribution systems operation</w:t>
            </w:r>
          </w:p>
          <w:p w:rsidR="00000000" w:rsidRPr="00270FC9" w:rsidP="00270FC9">
            <w:pPr>
              <w:pStyle w:val="ListBullet"/>
            </w:pPr>
            <w:r w:rsidRPr="00270FC9">
              <w:t>protection and relaying</w:t>
            </w:r>
          </w:p>
          <w:p w:rsidR="00000000" w:rsidRPr="00270FC9" w:rsidP="00270FC9">
            <w:pPr>
              <w:pStyle w:val="ListBullet"/>
            </w:pPr>
            <w:r w:rsidRPr="00270FC9">
              <w:t>distributed generation issues</w:t>
            </w:r>
          </w:p>
          <w:p w:rsidR="00000000" w:rsidRPr="00270FC9" w:rsidP="00270FC9">
            <w:pPr>
              <w:pStyle w:val="ListBullet"/>
            </w:pPr>
            <w:r w:rsidRPr="00270FC9">
              <w:t>RE supply issues</w:t>
            </w:r>
          </w:p>
          <w:p w:rsidR="00000000" w:rsidRPr="00270FC9" w:rsidP="00270FC9">
            <w:pPr>
              <w:pStyle w:val="ListBullet"/>
            </w:pPr>
            <w:r w:rsidRPr="00270FC9">
              <w:t>factors affecting the uptake of distributed generation</w:t>
            </w:r>
          </w:p>
          <w:p w:rsidR="00000000" w:rsidRPr="00270FC9" w:rsidP="00270FC9">
            <w:pPr>
              <w:pStyle w:val="ListBullet"/>
            </w:pPr>
            <w:r w:rsidRPr="00270FC9">
              <w:t>asset management</w:t>
            </w:r>
          </w:p>
          <w:p w:rsidR="00000000" w:rsidRPr="00270FC9" w:rsidP="00270FC9">
            <w:pPr>
              <w:pStyle w:val="ListBullet"/>
            </w:pPr>
            <w:r w:rsidRPr="00270FC9">
              <w:t>life-cycle management</w:t>
            </w:r>
          </w:p>
          <w:p w:rsidR="00000000" w:rsidRPr="00270FC9" w:rsidP="00270FC9">
            <w:pPr>
              <w:pStyle w:val="ListBullet"/>
            </w:pPr>
            <w:r w:rsidRPr="00270FC9">
              <w:t>im</w:t>
            </w:r>
            <w:r w:rsidRPr="00270FC9">
              <w:t>pact of climate change on electrical infrastructure</w:t>
            </w:r>
          </w:p>
          <w:p w:rsidR="00000000" w:rsidRPr="00270FC9" w:rsidP="00270FC9">
            <w:pPr>
              <w:pStyle w:val="ListBullet"/>
            </w:pPr>
            <w:r w:rsidRPr="00270FC9">
              <w:t>benefits, issues and impacts of options and solutions to problems</w:t>
            </w:r>
          </w:p>
          <w:p w:rsidR="00000000" w:rsidRPr="00270FC9" w:rsidP="00270FC9">
            <w:pPr>
              <w:pStyle w:val="ListBullet"/>
            </w:pPr>
            <w:r w:rsidRPr="00270FC9">
              <w:t>relevant manufacturer specifications</w:t>
            </w:r>
          </w:p>
          <w:p w:rsidR="00000000" w:rsidRPr="00270FC9" w:rsidP="00270FC9">
            <w:pPr>
              <w:pStyle w:val="ListBullet"/>
            </w:pPr>
            <w:r w:rsidRPr="00270FC9">
              <w:t>jurisdictional Electrical Licencing requirements relevant to RE</w:t>
            </w:r>
          </w:p>
          <w:p w:rsidR="00000000" w:rsidRPr="00270FC9" w:rsidP="00270FC9">
            <w:pPr>
              <w:pStyle w:val="ListBullet"/>
            </w:pPr>
            <w:r w:rsidRPr="00270FC9">
              <w:t>technical and non-technical jurisdict</w:t>
            </w:r>
            <w:r w:rsidRPr="00270FC9">
              <w:t>ional requirements related to grid connection</w:t>
            </w:r>
          </w:p>
          <w:p w:rsidR="00000000" w:rsidRPr="00270FC9" w:rsidP="00270FC9">
            <w:pPr>
              <w:pStyle w:val="ListBullet"/>
            </w:pPr>
            <w:r w:rsidRPr="00270FC9">
              <w:t>relevant workplace documentation, policies and procedures</w:t>
            </w:r>
          </w:p>
          <w:p w:rsidR="00000000" w:rsidRPr="00270FC9" w:rsidP="00270FC9">
            <w:pPr>
              <w:pStyle w:val="ListBullet"/>
            </w:pPr>
            <w:r w:rsidRPr="00270FC9">
              <w:t>relevant WHS/OHS requirements including:</w:t>
            </w:r>
          </w:p>
          <w:p w:rsidR="00000000" w:rsidRPr="00270FC9" w:rsidP="00270FC9">
            <w:pPr>
              <w:pStyle w:val="ListBullet2"/>
            </w:pPr>
            <w:r w:rsidRPr="00270FC9">
              <w:t>risk assessment and mitigation</w:t>
            </w:r>
          </w:p>
          <w:p w:rsidR="00000000" w:rsidRPr="00270FC9" w:rsidP="00270FC9">
            <w:pPr>
              <w:pStyle w:val="ListBullet2"/>
            </w:pPr>
            <w:r w:rsidRPr="00270FC9">
              <w:t>legislated requirements</w:t>
            </w:r>
          </w:p>
          <w:p w:rsidR="00000000" w:rsidRPr="00270FC9" w:rsidP="00270FC9">
            <w:pPr>
              <w:pStyle w:val="ListBullet2"/>
            </w:pPr>
            <w:r w:rsidRPr="00270FC9">
              <w:t>design and implementation of site-specific guideline</w:t>
            </w:r>
            <w:r w:rsidRPr="00270FC9">
              <w:t>s for access to apparatus</w:t>
            </w:r>
          </w:p>
          <w:p w:rsidR="00000000" w:rsidRPr="00270FC9" w:rsidP="00270FC9">
            <w:pPr>
              <w:pStyle w:val="ListBullet2"/>
            </w:pPr>
            <w:r w:rsidRPr="00270FC9">
              <w:t>requirements for working with HV versus LV</w:t>
            </w:r>
          </w:p>
          <w:p w:rsidR="00000000" w:rsidRPr="00270FC9" w:rsidP="00270FC9">
            <w:pPr>
              <w:pStyle w:val="ListBullet2"/>
            </w:pPr>
            <w:r w:rsidRPr="00270FC9">
              <w:t>safe systems of work</w:t>
            </w:r>
          </w:p>
          <w:p w:rsidR="00000000" w:rsidRPr="00270FC9" w:rsidP="00270FC9">
            <w:pPr>
              <w:pStyle w:val="ListBullet"/>
            </w:pPr>
            <w:r w:rsidRPr="00270FC9">
              <w:t>engineering methods, tools and techniques relevant to solving RE problems.</w:t>
            </w:r>
          </w:p>
        </w:tc>
      </w:tr>
    </w:tbl>
    <w:p w:rsidR="00000000" w:rsidRPr="00270FC9" w:rsidP="00270FC9">
      <w:pPr>
        <w:pStyle w:val="NoPaddingFontSize1"/>
      </w:pPr>
    </w:p>
    <w:p w:rsidR="00000000" w:rsidRPr="00270FC9" w:rsidP="00270FC9">
      <w:pPr>
        <w:pStyle w:val="AllowPageBreak"/>
      </w:pPr>
    </w:p>
    <w:p w:rsidR="00000000" w:rsidRPr="00270FC9" w:rsidP="00270FC9">
      <w:pPr>
        <w:pStyle w:val="Heading1"/>
      </w:pPr>
      <w:bookmarkStart w:id="4" w:name="O_1268118"/>
      <w:bookmarkEnd w:id="4"/>
      <w:r w:rsidRPr="00270FC9">
        <w:t>Assessment Conditions</w:t>
      </w:r>
    </w:p>
    <w:tbl>
      <w:tblPr>
        <w:tblW w:w="9497" w:type="dxa"/>
        <w:tblLayout w:type="fixed"/>
        <w:tblCellMar>
          <w:left w:w="62" w:type="dxa"/>
          <w:right w:w="62" w:type="dxa"/>
        </w:tblCellMar>
        <w:tblLook w:val="0000"/>
      </w:tblPr>
      <w:tblGrid>
        <w:gridCol w:w="9497"/>
      </w:tblGrid>
      <w:tr w:rsidTr="00270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0FC9" w:rsidP="00270FC9">
            <w:pPr>
              <w:pStyle w:val="BodyText"/>
            </w:pPr>
            <w:r w:rsidRPr="00270FC9">
              <w:t>Assessors must hold credentials specified within the Standards for Registered Training Organisations current at the time of assessment.</w:t>
            </w:r>
          </w:p>
          <w:p w:rsidR="00000000" w:rsidRPr="00270FC9" w:rsidP="00270FC9">
            <w:pPr>
              <w:pStyle w:val="BodyText"/>
            </w:pPr>
            <w:r w:rsidRPr="00270FC9">
              <w:t>Assessment must satisfy the Principles of Assessment and Rules of Evidence and all regulatory requirements included with</w:t>
            </w:r>
            <w:r w:rsidRPr="00270FC9">
              <w:t>in the Standards for Registered Training Organisations current at the time of assessment.</w:t>
            </w:r>
          </w:p>
          <w:p w:rsidR="00000000" w:rsidRPr="00270FC9" w:rsidP="00270FC9">
            <w:pPr>
              <w:pStyle w:val="BodyText"/>
            </w:pPr>
            <w:r w:rsidRPr="00270FC9">
              <w:t>Assessment must occur in suitable workplace operational situations where it is appropriate to do so; where this is not appropriate, assessment must occur in simulated</w:t>
            </w:r>
            <w:r w:rsidRPr="00270FC9">
              <w:t xml:space="preserve"> suitable workplace operational situations that replicate workplace conditions.</w:t>
            </w:r>
          </w:p>
          <w:p w:rsidR="00000000" w:rsidRPr="00270FC9" w:rsidP="00270FC9">
            <w:pPr>
              <w:pStyle w:val="BodyText"/>
            </w:pPr>
            <w:r w:rsidRPr="00270FC9">
              <w:t>Assessment processes and techniques must be appropriate to the language, literacy and numeracy requirements of the work being performed and the needs of the candidate.</w:t>
            </w:r>
          </w:p>
          <w:p w:rsidR="00000000" w:rsidRPr="00270FC9" w:rsidP="00270FC9">
            <w:pPr>
              <w:pStyle w:val="BodyText"/>
            </w:pPr>
            <w:r w:rsidRPr="00270FC9">
              <w:t>Resource</w:t>
            </w:r>
            <w:r w:rsidRPr="00270FC9">
              <w:t>s for assessment must include access to:</w:t>
            </w:r>
          </w:p>
          <w:p w:rsidR="00000000" w:rsidRPr="00270FC9" w:rsidP="00270FC9">
            <w:pPr>
              <w:pStyle w:val="ListBullet"/>
            </w:pPr>
            <w:r w:rsidRPr="00270FC9">
              <w:t>a range of relevant exercises, case studies and/or simulations</w:t>
            </w:r>
          </w:p>
          <w:p w:rsidR="00000000" w:rsidRPr="00270FC9" w:rsidP="00270FC9">
            <w:pPr>
              <w:pStyle w:val="ListBullet"/>
            </w:pPr>
            <w:r w:rsidRPr="00270FC9">
              <w:t>relevant and appropriate materials, tools, facilities and equipment currently used in industry</w:t>
            </w:r>
          </w:p>
          <w:p w:rsidR="00000000" w:rsidRPr="00270FC9" w:rsidP="00270FC9">
            <w:pPr>
              <w:pStyle w:val="ListBullet"/>
            </w:pPr>
            <w:r w:rsidRPr="00270FC9">
              <w:t>resources that reflect current industry practices in rel</w:t>
            </w:r>
            <w:r w:rsidRPr="00270FC9">
              <w:t>ation to developing engineering solutions to RE problems</w:t>
            </w:r>
          </w:p>
          <w:p w:rsidR="00000000" w:rsidRPr="00270FC9" w:rsidP="00270FC9">
            <w:pPr>
              <w:pStyle w:val="ListBullet"/>
            </w:pPr>
            <w:r w:rsidRPr="00270FC9">
              <w:t>applicable documentation, including workplace procedures, equipment specifications, regulations, codes of practice and operation manuals.</w:t>
            </w:r>
          </w:p>
        </w:tc>
      </w:tr>
    </w:tbl>
    <w:p w:rsidR="00000000" w:rsidRPr="00270FC9" w:rsidP="00270FC9">
      <w:pPr>
        <w:pStyle w:val="NoPaddingFontSize1"/>
      </w:pPr>
    </w:p>
    <w:p w:rsidR="00000000" w:rsidRPr="00270FC9" w:rsidP="00270FC9">
      <w:pPr>
        <w:pStyle w:val="AllowPageBreak"/>
      </w:pPr>
    </w:p>
    <w:p w:rsidR="00000000" w:rsidRPr="00270FC9" w:rsidP="00270FC9">
      <w:pPr>
        <w:pStyle w:val="Heading1"/>
      </w:pPr>
      <w:bookmarkStart w:id="5" w:name="O_1268121"/>
      <w:bookmarkEnd w:id="5"/>
      <w:r w:rsidRPr="00270FC9">
        <w:t>Links</w:t>
      </w:r>
    </w:p>
    <w:p w:rsidR="00000000" w:rsidRPr="00270FC9" w:rsidP="00CF66E8">
      <w:pPr>
        <w:pStyle w:val="BodyText"/>
      </w:pPr>
      <w:r w:rsidRPr="00270FC9">
        <w:t>Companion Volume Implementation Gu</w:t>
      </w:r>
      <w:r w:rsidRPr="00270FC9">
        <w:t xml:space="preserve">ides are found in VETNet - </w:t>
      </w:r>
      <w:r>
        <w:fldChar w:fldCharType="begin"/>
      </w:r>
      <w:r>
        <w:instrText xml:space="preserve"> HYPERLINK "https://vetnet.gov.au/Pages/TrainingDocs.aspx?q=b8a8f136-5421-4ce1-92e0-2b50341431b6" </w:instrText>
      </w:r>
      <w:r>
        <w:fldChar w:fldCharType="separate"/>
      </w:r>
      <w:r w:rsidRPr="000B2ECA">
        <w:rPr>
          <w:rStyle w:val="Hyperlink"/>
        </w:rPr>
        <w:t>https://vetnet.gov.au/Pages/TrainingDocs.aspx?q=b8a8f136-5421-4ce1-92e0-2b50341431b6</w:t>
      </w:r>
      <w:r>
        <w:fldChar w:fldCharType="end"/>
      </w:r>
    </w:p>
    <w:p w:rsidR="00000000" w:rsidRPr="00270FC9" w:rsidP="00270FC9"/>
    <w:sectPr w:rsidSect="00270F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C9" w:rsidRPr="00CF66E8" w:rsidP="00CF6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E8" w:rsidP="00270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66E8" w:rsidP="00270F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F66E8" w:rsidP="00270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FC9" w:rsidRPr="00CF66E8" w:rsidP="00CF66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E8" w:rsidRPr="002D2AF8" w:rsidP="00270FC9">
    <w:pPr>
      <w:pStyle w:val="Header"/>
      <w:framePr w:wrap="around"/>
    </w:pPr>
    <w:r>
      <w:fldChar w:fldCharType="begin"/>
    </w:r>
    <w:r>
      <w:instrText xml:space="preserve"> TITLE   \* MERGEFORMAT </w:instrText>
    </w:r>
    <w:r>
      <w:fldChar w:fldCharType="separate"/>
    </w:r>
    <w:r>
      <w:t>Assessment Requirements for UEERE0067 Develop engineering solutions to renewable energy (RE)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F66E8" w:rsidP="00270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42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06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C0E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FC9"/>
    <w:pPr>
      <w:spacing w:before="360" w:after="60"/>
      <w:outlineLvl w:val="0"/>
    </w:pPr>
    <w:rPr>
      <w:sz w:val="32"/>
    </w:rPr>
  </w:style>
  <w:style w:type="paragraph" w:styleId="Heading2">
    <w:name w:val="heading 2"/>
    <w:basedOn w:val="HeadingBase"/>
    <w:next w:val="BodyText"/>
    <w:link w:val="Heading2Char"/>
    <w:qFormat/>
    <w:rsid w:val="00270FC9"/>
    <w:pPr>
      <w:keepLines/>
      <w:spacing w:before="240" w:after="120"/>
      <w:outlineLvl w:val="1"/>
    </w:pPr>
    <w:rPr>
      <w:sz w:val="28"/>
      <w:szCs w:val="40"/>
    </w:rPr>
  </w:style>
  <w:style w:type="paragraph" w:styleId="Heading3">
    <w:name w:val="heading 3"/>
    <w:basedOn w:val="HeadingBase"/>
    <w:next w:val="BodyText"/>
    <w:link w:val="Heading3Char"/>
    <w:qFormat/>
    <w:rsid w:val="00270FC9"/>
    <w:pPr>
      <w:spacing w:before="180" w:after="120"/>
      <w:outlineLvl w:val="2"/>
    </w:pPr>
    <w:rPr>
      <w:spacing w:val="-10"/>
      <w:kern w:val="32"/>
    </w:rPr>
  </w:style>
  <w:style w:type="paragraph" w:styleId="Heading4">
    <w:name w:val="heading 4"/>
    <w:basedOn w:val="HeadingBase"/>
    <w:next w:val="BodyText"/>
    <w:link w:val="Heading4Char"/>
    <w:qFormat/>
    <w:rsid w:val="00270FC9"/>
    <w:pPr>
      <w:spacing w:before="160" w:after="120"/>
      <w:outlineLvl w:val="3"/>
    </w:pPr>
    <w:rPr>
      <w:sz w:val="22"/>
    </w:rPr>
  </w:style>
  <w:style w:type="paragraph" w:styleId="Heading5">
    <w:name w:val="heading 5"/>
    <w:basedOn w:val="HeadingBase"/>
    <w:next w:val="Normal"/>
    <w:link w:val="Heading5Char"/>
    <w:qFormat/>
    <w:rsid w:val="00270FC9"/>
    <w:pPr>
      <w:spacing w:before="80"/>
      <w:outlineLvl w:val="4"/>
    </w:pPr>
    <w:rPr>
      <w:color w:val="918585"/>
      <w:sz w:val="20"/>
    </w:rPr>
  </w:style>
  <w:style w:type="paragraph" w:styleId="Heading6">
    <w:name w:val="heading 6"/>
    <w:basedOn w:val="HeadingBase"/>
    <w:next w:val="Normal"/>
    <w:link w:val="Heading6Char"/>
    <w:qFormat/>
    <w:rsid w:val="00270FC9"/>
    <w:pPr>
      <w:spacing w:before="60"/>
      <w:outlineLvl w:val="5"/>
    </w:pPr>
    <w:rPr>
      <w:color w:val="918585"/>
      <w:sz w:val="20"/>
    </w:rPr>
  </w:style>
  <w:style w:type="paragraph" w:styleId="Heading7">
    <w:name w:val="heading 7"/>
    <w:basedOn w:val="Normal"/>
    <w:next w:val="Normal"/>
    <w:link w:val="Heading7Char"/>
    <w:qFormat/>
    <w:rsid w:val="00270FC9"/>
    <w:pPr>
      <w:ind w:left="720"/>
      <w:outlineLvl w:val="6"/>
    </w:pPr>
    <w:rPr>
      <w:i/>
    </w:rPr>
  </w:style>
  <w:style w:type="paragraph" w:styleId="Heading8">
    <w:name w:val="heading 8"/>
    <w:basedOn w:val="Normal"/>
    <w:next w:val="Normal"/>
    <w:link w:val="Heading8Char"/>
    <w:qFormat/>
    <w:rsid w:val="00270FC9"/>
    <w:pPr>
      <w:ind w:left="720"/>
      <w:outlineLvl w:val="7"/>
    </w:pPr>
    <w:rPr>
      <w:i/>
    </w:rPr>
  </w:style>
  <w:style w:type="paragraph" w:styleId="Heading9">
    <w:name w:val="heading 9"/>
    <w:basedOn w:val="Normal"/>
    <w:next w:val="Normal"/>
    <w:link w:val="Heading9Char"/>
    <w:qFormat/>
    <w:rsid w:val="00270FC9"/>
    <w:pPr>
      <w:ind w:left="720"/>
      <w:outlineLvl w:val="8"/>
    </w:pPr>
    <w:rPr>
      <w:i/>
    </w:rPr>
  </w:style>
  <w:style w:type="character" w:default="1" w:styleId="DefaultParagraphFont">
    <w:name w:val="Default Paragraph Font"/>
    <w:uiPriority w:val="1"/>
    <w:unhideWhenUsed/>
    <w:rsid w:val="00270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FC9"/>
  </w:style>
  <w:style w:type="character" w:customStyle="1" w:styleId="Heading1Char">
    <w:name w:val="Heading 1 Char"/>
    <w:basedOn w:val="DefaultParagraphFont"/>
    <w:link w:val="Heading1"/>
    <w:rsid w:val="00270FC9"/>
    <w:rPr>
      <w:rFonts w:ascii="Times New Roman" w:eastAsia="Times New Roman" w:hAnsi="Times New Roman" w:cs="Times New Roman"/>
      <w:b/>
      <w:sz w:val="32"/>
      <w:szCs w:val="20"/>
      <w:lang w:eastAsia="en-US"/>
    </w:rPr>
  </w:style>
  <w:style w:type="paragraph" w:styleId="BodyText">
    <w:name w:val="Body Text"/>
    <w:basedOn w:val="Normal"/>
    <w:link w:val="BodyTextChar"/>
    <w:rsid w:val="00270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FC9"/>
    <w:rPr>
      <w:rFonts w:ascii="Times New Roman" w:eastAsia="Times New Roman" w:hAnsi="Times New Roman" w:cs="Times New Roman"/>
      <w:sz w:val="24"/>
      <w:lang w:eastAsia="en-US"/>
    </w:rPr>
  </w:style>
  <w:style w:type="paragraph" w:styleId="ListBullet">
    <w:name w:val="List Bullet"/>
    <w:basedOn w:val="List"/>
    <w:rsid w:val="00270FC9"/>
    <w:pPr>
      <w:numPr>
        <w:numId w:val="12"/>
      </w:numPr>
      <w:tabs>
        <w:tab w:val="clear" w:pos="340"/>
      </w:tabs>
      <w:spacing w:before="40" w:after="40"/>
    </w:pPr>
  </w:style>
  <w:style w:type="paragraph" w:styleId="ListBullet2">
    <w:name w:val="List Bullet 2"/>
    <w:basedOn w:val="List2"/>
    <w:rsid w:val="00270FC9"/>
    <w:pPr>
      <w:numPr>
        <w:numId w:val="13"/>
      </w:numPr>
      <w:tabs>
        <w:tab w:val="clear" w:pos="680"/>
      </w:tabs>
    </w:pPr>
  </w:style>
  <w:style w:type="paragraph" w:customStyle="1" w:styleId="SuperHeading">
    <w:name w:val="SuperHeading"/>
    <w:basedOn w:val="Normal"/>
    <w:rsid w:val="00270FC9"/>
    <w:pPr>
      <w:spacing w:before="240" w:after="120"/>
      <w:outlineLvl w:val="0"/>
    </w:pPr>
    <w:rPr>
      <w:rFonts w:ascii="Times New Roman" w:hAnsi="Times New Roman"/>
      <w:b/>
      <w:sz w:val="32"/>
    </w:rPr>
  </w:style>
  <w:style w:type="paragraph" w:customStyle="1" w:styleId="AllowPageBreak">
    <w:name w:val="AllowPageBreak"/>
    <w:rsid w:val="00270F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0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FC9"/>
    <w:rPr>
      <w:rFonts w:ascii="Courier New" w:eastAsia="Times New Roman" w:hAnsi="Courier New" w:cs="Times New Roman"/>
      <w:i/>
      <w:szCs w:val="20"/>
      <w:lang w:eastAsia="en-US"/>
    </w:rPr>
  </w:style>
  <w:style w:type="paragraph" w:customStyle="1" w:styleId="HeadingBase">
    <w:name w:val="Heading Base"/>
    <w:rsid w:val="00270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FC9"/>
    <w:pPr>
      <w:tabs>
        <w:tab w:val="right" w:leader="dot" w:pos="9072"/>
      </w:tabs>
      <w:ind w:left="567"/>
    </w:pPr>
    <w:rPr>
      <w:szCs w:val="22"/>
    </w:rPr>
  </w:style>
  <w:style w:type="paragraph" w:customStyle="1" w:styleId="TOCBase">
    <w:name w:val="TOC Base"/>
    <w:rsid w:val="00270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FC9"/>
    <w:pPr>
      <w:tabs>
        <w:tab w:val="right" w:leader="dot" w:pos="9072"/>
      </w:tabs>
      <w:spacing w:before="40" w:after="40"/>
      <w:ind w:left="284"/>
    </w:pPr>
    <w:rPr>
      <w:rFonts w:ascii="Times New Roman" w:hAnsi="Times New Roman"/>
    </w:rPr>
  </w:style>
  <w:style w:type="paragraph" w:styleId="TOC1">
    <w:name w:val="toc 1"/>
    <w:basedOn w:val="TOCBase"/>
    <w:next w:val="Normal"/>
    <w:rsid w:val="00270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FC9"/>
    <w:rPr>
      <w:rFonts w:ascii="Times New Roman" w:eastAsia="Times New Roman" w:hAnsi="Times New Roman" w:cs="Times New Roman"/>
      <w:sz w:val="16"/>
      <w:lang w:eastAsia="en-US"/>
    </w:rPr>
  </w:style>
  <w:style w:type="paragraph" w:styleId="Title">
    <w:name w:val="Title"/>
    <w:basedOn w:val="HeadingBase"/>
    <w:link w:val="TitleChar"/>
    <w:qFormat/>
    <w:rsid w:val="00270FC9"/>
    <w:pPr>
      <w:spacing w:before="5040"/>
      <w:jc w:val="center"/>
    </w:pPr>
    <w:rPr>
      <w:sz w:val="48"/>
      <w:szCs w:val="72"/>
      <w:lang w:val="en-US"/>
    </w:rPr>
  </w:style>
  <w:style w:type="character" w:customStyle="1" w:styleId="TitleChar">
    <w:name w:val="Title Char"/>
    <w:basedOn w:val="DefaultParagraphFont"/>
    <w:link w:val="Title"/>
    <w:rsid w:val="00270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FC9"/>
    <w:pPr>
      <w:tabs>
        <w:tab w:val="left" w:pos="3600"/>
        <w:tab w:val="left" w:pos="3958"/>
      </w:tabs>
    </w:pPr>
  </w:style>
  <w:style w:type="paragraph" w:styleId="List">
    <w:name w:val="List"/>
    <w:basedOn w:val="BodyText"/>
    <w:next w:val="BodyText"/>
    <w:rsid w:val="00270FC9"/>
    <w:pPr>
      <w:tabs>
        <w:tab w:val="left" w:pos="340"/>
      </w:tabs>
      <w:spacing w:before="60" w:after="60"/>
      <w:ind w:left="340" w:hanging="340"/>
    </w:pPr>
  </w:style>
  <w:style w:type="paragraph" w:customStyle="1" w:styleId="Note">
    <w:name w:val="Note"/>
    <w:basedOn w:val="BodyText"/>
    <w:rsid w:val="00270F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0FC9"/>
    <w:rPr>
      <w:b/>
      <w:spacing w:val="0"/>
    </w:rPr>
  </w:style>
  <w:style w:type="paragraph" w:customStyle="1" w:styleId="SuperTitle">
    <w:name w:val="SuperTitle"/>
    <w:basedOn w:val="Title"/>
    <w:rsid w:val="00270FC9"/>
    <w:pPr>
      <w:framePr w:wrap="auto" w:hAnchor="text" w:y="6049"/>
    </w:pPr>
    <w:rPr>
      <w:color w:val="000000"/>
      <w:sz w:val="40"/>
    </w:rPr>
  </w:style>
  <w:style w:type="paragraph" w:customStyle="1" w:styleId="TOCTitle">
    <w:name w:val="TOCTitle"/>
    <w:basedOn w:val="Heading1"/>
    <w:rsid w:val="00270FC9"/>
    <w:pPr>
      <w:spacing w:after="240"/>
      <w:jc w:val="center"/>
      <w:outlineLvl w:val="9"/>
    </w:pPr>
    <w:rPr>
      <w:caps/>
    </w:rPr>
  </w:style>
  <w:style w:type="paragraph" w:customStyle="1" w:styleId="Version">
    <w:name w:val="Version"/>
    <w:rsid w:val="00270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FC9"/>
    <w:pPr>
      <w:keepNext w:val="0"/>
      <w:tabs>
        <w:tab w:val="right" w:pos="4176"/>
      </w:tabs>
      <w:ind w:left="198" w:hanging="198"/>
    </w:pPr>
    <w:rPr>
      <w:rFonts w:ascii="Garamond" w:hAnsi="Garamond"/>
    </w:rPr>
  </w:style>
  <w:style w:type="paragraph" w:styleId="IndexHeading">
    <w:name w:val="index heading"/>
    <w:basedOn w:val="Normal"/>
    <w:next w:val="Index1"/>
    <w:semiHidden/>
    <w:rsid w:val="00270FC9"/>
    <w:pPr>
      <w:spacing w:before="120" w:after="120"/>
    </w:pPr>
    <w:rPr>
      <w:rFonts w:ascii="Arial" w:hAnsi="Arial"/>
      <w:b/>
      <w:color w:val="918585"/>
      <w:sz w:val="24"/>
    </w:rPr>
  </w:style>
  <w:style w:type="paragraph" w:styleId="Header">
    <w:name w:val="header"/>
    <w:basedOn w:val="Normal"/>
    <w:link w:val="HeaderChar"/>
    <w:rsid w:val="00270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FC9"/>
    <w:rPr>
      <w:rFonts w:ascii="Times New Roman" w:eastAsia="Times New Roman" w:hAnsi="Times New Roman" w:cs="Times New Roman"/>
      <w:sz w:val="16"/>
      <w:szCs w:val="20"/>
      <w:lang w:val="en-GB" w:eastAsia="en-US"/>
    </w:rPr>
  </w:style>
  <w:style w:type="paragraph" w:customStyle="1" w:styleId="Chapter">
    <w:name w:val="Chapter"/>
    <w:basedOn w:val="Normal"/>
    <w:rsid w:val="00270FC9"/>
    <w:pPr>
      <w:spacing w:before="240"/>
    </w:pPr>
    <w:rPr>
      <w:rFonts w:ascii="Times New Roman" w:hAnsi="Times New Roman"/>
      <w:smallCaps/>
      <w:spacing w:val="80"/>
      <w:sz w:val="28"/>
    </w:rPr>
  </w:style>
  <w:style w:type="paragraph" w:customStyle="1" w:styleId="InChapter">
    <w:name w:val="InChapter"/>
    <w:basedOn w:val="Heading3"/>
    <w:rsid w:val="00270FC9"/>
    <w:pPr>
      <w:spacing w:after="240"/>
      <w:outlineLvl w:val="9"/>
    </w:pPr>
    <w:rPr>
      <w:noProof/>
    </w:rPr>
  </w:style>
  <w:style w:type="paragraph" w:styleId="Index2">
    <w:name w:val="index 2"/>
    <w:basedOn w:val="Normal"/>
    <w:next w:val="Normal"/>
    <w:semiHidden/>
    <w:rsid w:val="00270FC9"/>
    <w:pPr>
      <w:tabs>
        <w:tab w:val="right" w:pos="4176"/>
      </w:tabs>
      <w:ind w:left="568" w:hanging="284"/>
    </w:pPr>
    <w:rPr>
      <w:rFonts w:ascii="Garamond" w:hAnsi="Garamond"/>
    </w:rPr>
  </w:style>
  <w:style w:type="paragraph" w:customStyle="1" w:styleId="Byline">
    <w:name w:val="Byline"/>
    <w:rsid w:val="00270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FC9"/>
    <w:pPr>
      <w:tabs>
        <w:tab w:val="clear" w:pos="3600"/>
        <w:tab w:val="clear" w:pos="3958"/>
      </w:tabs>
      <w:jc w:val="right"/>
    </w:pPr>
  </w:style>
  <w:style w:type="character" w:styleId="Emphasis">
    <w:name w:val="Emphasis"/>
    <w:basedOn w:val="DefaultParagraphFont"/>
    <w:qFormat/>
    <w:rsid w:val="00270FC9"/>
    <w:rPr>
      <w:i/>
    </w:rPr>
  </w:style>
  <w:style w:type="paragraph" w:styleId="Caption">
    <w:name w:val="caption"/>
    <w:basedOn w:val="BodyText"/>
    <w:next w:val="Normal"/>
    <w:qFormat/>
    <w:rsid w:val="00270FC9"/>
    <w:pPr>
      <w:framePr w:w="2268" w:hSpace="181" w:vSpace="181" w:wrap="around" w:vAnchor="text" w:hAnchor="page" w:x="1135" w:y="285" w:anchorLock="1"/>
    </w:pPr>
    <w:rPr>
      <w:i/>
    </w:rPr>
  </w:style>
  <w:style w:type="paragraph" w:customStyle="1" w:styleId="MiniTOCTitle">
    <w:name w:val="MiniTOCTitle"/>
    <w:basedOn w:val="Heading4"/>
    <w:rsid w:val="00270FC9"/>
    <w:pPr>
      <w:spacing w:before="240"/>
      <w:outlineLvl w:val="9"/>
    </w:pPr>
    <w:rPr>
      <w:noProof/>
      <w:sz w:val="24"/>
    </w:rPr>
  </w:style>
  <w:style w:type="paragraph" w:customStyle="1" w:styleId="MiniTOCItem">
    <w:name w:val="MiniTOCItem"/>
    <w:basedOn w:val="ListBullet"/>
    <w:rsid w:val="00270FC9"/>
    <w:pPr>
      <w:numPr>
        <w:numId w:val="0"/>
      </w:numPr>
      <w:tabs>
        <w:tab w:val="right" w:leader="dot" w:pos="6521"/>
      </w:tabs>
      <w:spacing w:before="0" w:after="0"/>
    </w:pPr>
  </w:style>
  <w:style w:type="paragraph" w:customStyle="1" w:styleId="TOFTitle">
    <w:name w:val="TOFTitle"/>
    <w:basedOn w:val="TOCTitle"/>
    <w:rsid w:val="00270FC9"/>
  </w:style>
  <w:style w:type="paragraph" w:styleId="TableofFigures">
    <w:name w:val="table of figures"/>
    <w:basedOn w:val="Normal"/>
    <w:next w:val="Normal"/>
    <w:semiHidden/>
    <w:rsid w:val="00270FC9"/>
    <w:pPr>
      <w:tabs>
        <w:tab w:val="right" w:leader="dot" w:pos="9072"/>
      </w:tabs>
      <w:ind w:left="970" w:hanging="403"/>
    </w:pPr>
    <w:rPr>
      <w:rFonts w:ascii="Times New Roman" w:hAnsi="Times New Roman"/>
      <w:b/>
    </w:rPr>
  </w:style>
  <w:style w:type="paragraph" w:styleId="ListNumber">
    <w:name w:val="List Number"/>
    <w:basedOn w:val="List"/>
    <w:rsid w:val="00270FC9"/>
    <w:pPr>
      <w:numPr>
        <w:numId w:val="15"/>
      </w:numPr>
      <w:tabs>
        <w:tab w:val="clear" w:pos="340"/>
      </w:tabs>
    </w:pPr>
  </w:style>
  <w:style w:type="character" w:customStyle="1" w:styleId="WingdingSymbols">
    <w:name w:val="Wingding Symbols"/>
    <w:rsid w:val="00270FC9"/>
    <w:rPr>
      <w:rFonts w:ascii="Wingdings" w:hAnsi="Wingdings"/>
    </w:rPr>
  </w:style>
  <w:style w:type="paragraph" w:customStyle="1" w:styleId="TableHeading">
    <w:name w:val="Table Heading"/>
    <w:basedOn w:val="HeadingBase"/>
    <w:rsid w:val="00270FC9"/>
    <w:pPr>
      <w:keepLines/>
      <w:pBdr>
        <w:bottom w:val="single" w:sz="6" w:space="1" w:color="918585"/>
      </w:pBdr>
      <w:spacing w:before="240"/>
    </w:pPr>
  </w:style>
  <w:style w:type="character" w:customStyle="1" w:styleId="HotSpot">
    <w:name w:val="HotSpot"/>
    <w:rsid w:val="00270FC9"/>
    <w:rPr>
      <w:color w:val="0033CC"/>
      <w:u w:val="none"/>
    </w:rPr>
  </w:style>
  <w:style w:type="paragraph" w:customStyle="1" w:styleId="BodyTextRight">
    <w:name w:val="Body Text Right"/>
    <w:basedOn w:val="BodyText"/>
    <w:rsid w:val="00270FC9"/>
    <w:pPr>
      <w:spacing w:before="0" w:after="0"/>
      <w:jc w:val="right"/>
    </w:pPr>
  </w:style>
  <w:style w:type="paragraph" w:styleId="Index3">
    <w:name w:val="index 3"/>
    <w:basedOn w:val="ListNumber2"/>
    <w:next w:val="Normal"/>
    <w:semiHidden/>
    <w:rsid w:val="00270FC9"/>
    <w:pPr>
      <w:numPr>
        <w:numId w:val="0"/>
      </w:numPr>
      <w:tabs>
        <w:tab w:val="right" w:leader="dot" w:pos="4176"/>
      </w:tabs>
    </w:pPr>
  </w:style>
  <w:style w:type="paragraph" w:styleId="ListNumber2">
    <w:name w:val="List Number 2"/>
    <w:basedOn w:val="List2"/>
    <w:rsid w:val="00270FC9"/>
    <w:pPr>
      <w:numPr>
        <w:numId w:val="10"/>
      </w:numPr>
      <w:tabs>
        <w:tab w:val="clear" w:pos="1060"/>
      </w:tabs>
    </w:pPr>
  </w:style>
  <w:style w:type="paragraph" w:customStyle="1" w:styleId="MarginNote">
    <w:name w:val="Margin Note"/>
    <w:basedOn w:val="BodyText"/>
    <w:rsid w:val="00270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FC9"/>
    <w:rPr>
      <w:sz w:val="32"/>
    </w:rPr>
  </w:style>
  <w:style w:type="paragraph" w:customStyle="1" w:styleId="HeadingProcedure">
    <w:name w:val="Heading Procedure"/>
    <w:basedOn w:val="HeadingBase"/>
    <w:next w:val="Normal"/>
    <w:rsid w:val="00270FC9"/>
    <w:pPr>
      <w:tabs>
        <w:tab w:val="left" w:pos="0"/>
      </w:tabs>
      <w:spacing w:before="120" w:after="60"/>
    </w:pPr>
    <w:rPr>
      <w:i/>
      <w:color w:val="918585"/>
      <w:sz w:val="22"/>
    </w:rPr>
  </w:style>
  <w:style w:type="paragraph" w:customStyle="1" w:styleId="TableBodyText">
    <w:name w:val="Table Body Text"/>
    <w:basedOn w:val="BodyText"/>
    <w:rsid w:val="00270FC9"/>
    <w:pPr>
      <w:spacing w:before="60" w:after="60"/>
    </w:pPr>
  </w:style>
  <w:style w:type="paragraph" w:styleId="ListContinue">
    <w:name w:val="List Continue"/>
    <w:basedOn w:val="List"/>
    <w:rsid w:val="00270FC9"/>
    <w:pPr>
      <w:ind w:firstLine="0"/>
    </w:pPr>
  </w:style>
  <w:style w:type="paragraph" w:customStyle="1" w:styleId="ListNote">
    <w:name w:val="List Note"/>
    <w:basedOn w:val="List"/>
    <w:rsid w:val="00270FC9"/>
    <w:pPr>
      <w:pBdr>
        <w:top w:val="single" w:sz="6" w:space="2" w:color="918585"/>
        <w:bottom w:val="single" w:sz="6" w:space="2" w:color="918585"/>
      </w:pBdr>
      <w:tabs>
        <w:tab w:val="left" w:pos="1021"/>
      </w:tabs>
      <w:ind w:firstLine="0"/>
    </w:pPr>
  </w:style>
  <w:style w:type="paragraph" w:customStyle="1" w:styleId="Warning">
    <w:name w:val="Warning"/>
    <w:basedOn w:val="BodyText"/>
    <w:rsid w:val="00270FC9"/>
    <w:pPr>
      <w:shd w:val="clear" w:color="auto" w:fill="D9D9D9"/>
      <w:tabs>
        <w:tab w:val="left" w:pos="992"/>
      </w:tabs>
      <w:ind w:left="119" w:right="119"/>
    </w:pPr>
    <w:rPr>
      <w:sz w:val="20"/>
    </w:rPr>
  </w:style>
  <w:style w:type="paragraph" w:customStyle="1" w:styleId="MarginIcons">
    <w:name w:val="Margin Icons"/>
    <w:basedOn w:val="BodyText"/>
    <w:rsid w:val="00270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FC9"/>
    <w:rPr>
      <w:rFonts w:ascii="Courier New" w:hAnsi="Courier New"/>
    </w:rPr>
  </w:style>
  <w:style w:type="paragraph" w:customStyle="1" w:styleId="NoteBullet">
    <w:name w:val="Note Bullet"/>
    <w:basedOn w:val="Note"/>
    <w:rsid w:val="00270FC9"/>
    <w:pPr>
      <w:tabs>
        <w:tab w:val="clear" w:pos="680"/>
      </w:tabs>
      <w:spacing w:before="60" w:after="60"/>
    </w:pPr>
  </w:style>
  <w:style w:type="paragraph" w:customStyle="1" w:styleId="SubHeading2">
    <w:name w:val="SubHeading2"/>
    <w:basedOn w:val="HeadingBase"/>
    <w:rsid w:val="00270FC9"/>
    <w:pPr>
      <w:spacing w:before="240" w:after="60"/>
    </w:pPr>
    <w:rPr>
      <w:sz w:val="20"/>
    </w:rPr>
  </w:style>
  <w:style w:type="paragraph" w:customStyle="1" w:styleId="SubHeading1">
    <w:name w:val="SubHeading1"/>
    <w:basedOn w:val="HeadingBase"/>
    <w:rsid w:val="00270FC9"/>
    <w:pPr>
      <w:spacing w:before="240" w:after="60"/>
    </w:pPr>
    <w:rPr>
      <w:color w:val="918585"/>
      <w:sz w:val="22"/>
    </w:rPr>
  </w:style>
  <w:style w:type="paragraph" w:customStyle="1" w:styleId="SideHeading">
    <w:name w:val="Side Heading"/>
    <w:basedOn w:val="HeadingBase"/>
    <w:rsid w:val="00270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FC9"/>
    <w:pPr>
      <w:tabs>
        <w:tab w:val="num" w:pos="360"/>
      </w:tabs>
    </w:pPr>
  </w:style>
  <w:style w:type="paragraph" w:styleId="PlainText">
    <w:name w:val="Plain Text"/>
    <w:basedOn w:val="Normal"/>
    <w:link w:val="PlainTextChar"/>
    <w:rsid w:val="00270FC9"/>
    <w:rPr>
      <w:sz w:val="20"/>
    </w:rPr>
  </w:style>
  <w:style w:type="character" w:customStyle="1" w:styleId="PlainTextChar">
    <w:name w:val="Plain Text Char"/>
    <w:basedOn w:val="DefaultParagraphFont"/>
    <w:link w:val="PlainText"/>
    <w:rsid w:val="00270FC9"/>
    <w:rPr>
      <w:rFonts w:ascii="Courier New" w:eastAsia="Times New Roman" w:hAnsi="Courier New" w:cs="Times New Roman"/>
      <w:sz w:val="20"/>
      <w:szCs w:val="20"/>
      <w:lang w:eastAsia="en-US"/>
    </w:rPr>
  </w:style>
  <w:style w:type="character" w:customStyle="1" w:styleId="MenuOption">
    <w:name w:val="Menu Option"/>
    <w:basedOn w:val="DefaultParagraphFont"/>
    <w:rsid w:val="00270FC9"/>
    <w:rPr>
      <w:b/>
      <w:smallCaps/>
    </w:rPr>
  </w:style>
  <w:style w:type="paragraph" w:customStyle="1" w:styleId="TableListNumber">
    <w:name w:val="Table List Number"/>
    <w:basedOn w:val="ListNumber"/>
    <w:rsid w:val="00270FC9"/>
    <w:pPr>
      <w:numPr>
        <w:numId w:val="0"/>
      </w:numPr>
    </w:pPr>
  </w:style>
  <w:style w:type="paragraph" w:styleId="TOC4">
    <w:name w:val="toc 4"/>
    <w:basedOn w:val="TOCBase"/>
    <w:next w:val="Normal"/>
    <w:semiHidden/>
    <w:rsid w:val="00270FC9"/>
    <w:pPr>
      <w:tabs>
        <w:tab w:val="right" w:leader="dot" w:pos="9071"/>
      </w:tabs>
      <w:ind w:left="1701"/>
    </w:pPr>
  </w:style>
  <w:style w:type="paragraph" w:customStyle="1" w:styleId="ListAlpha">
    <w:name w:val="List Alpha"/>
    <w:basedOn w:val="List"/>
    <w:rsid w:val="00270FC9"/>
    <w:pPr>
      <w:numPr>
        <w:numId w:val="9"/>
      </w:numPr>
    </w:pPr>
  </w:style>
  <w:style w:type="paragraph" w:customStyle="1" w:styleId="ListAlpha2">
    <w:name w:val="List Alpha 2"/>
    <w:basedOn w:val="List2"/>
    <w:rsid w:val="00270FC9"/>
    <w:pPr>
      <w:numPr>
        <w:numId w:val="8"/>
      </w:numPr>
    </w:pPr>
  </w:style>
  <w:style w:type="paragraph" w:styleId="List2">
    <w:name w:val="List 2"/>
    <w:basedOn w:val="BodyText"/>
    <w:rsid w:val="00270FC9"/>
    <w:pPr>
      <w:tabs>
        <w:tab w:val="left" w:pos="680"/>
      </w:tabs>
      <w:spacing w:before="60" w:after="60"/>
      <w:ind w:left="680" w:hanging="340"/>
    </w:pPr>
  </w:style>
  <w:style w:type="paragraph" w:styleId="List3">
    <w:name w:val="List 3"/>
    <w:basedOn w:val="BodyText"/>
    <w:rsid w:val="00270FC9"/>
    <w:pPr>
      <w:tabs>
        <w:tab w:val="left" w:pos="1021"/>
      </w:tabs>
      <w:spacing w:before="60" w:after="60"/>
      <w:ind w:left="1020" w:hanging="340"/>
    </w:pPr>
  </w:style>
  <w:style w:type="paragraph" w:styleId="List4">
    <w:name w:val="List 4"/>
    <w:basedOn w:val="BodyText"/>
    <w:rsid w:val="00270FC9"/>
    <w:pPr>
      <w:tabs>
        <w:tab w:val="left" w:pos="1361"/>
      </w:tabs>
      <w:spacing w:before="60" w:after="60"/>
      <w:ind w:left="1361" w:hanging="340"/>
    </w:pPr>
  </w:style>
  <w:style w:type="paragraph" w:styleId="List5">
    <w:name w:val="List 5"/>
    <w:basedOn w:val="BodyText"/>
    <w:rsid w:val="00270FC9"/>
    <w:pPr>
      <w:tabs>
        <w:tab w:val="left" w:pos="1701"/>
      </w:tabs>
      <w:spacing w:before="60" w:after="60"/>
      <w:ind w:left="1701" w:hanging="340"/>
    </w:pPr>
  </w:style>
  <w:style w:type="paragraph" w:styleId="ListBullet3">
    <w:name w:val="List Bullet 3"/>
    <w:basedOn w:val="List3"/>
    <w:rsid w:val="00270FC9"/>
    <w:pPr>
      <w:numPr>
        <w:numId w:val="14"/>
      </w:numPr>
      <w:tabs>
        <w:tab w:val="clear" w:pos="1021"/>
      </w:tabs>
      <w:ind w:left="1037" w:hanging="357"/>
    </w:pPr>
  </w:style>
  <w:style w:type="paragraph" w:styleId="ListBullet4">
    <w:name w:val="List Bullet 4"/>
    <w:basedOn w:val="List4"/>
    <w:rsid w:val="00270FC9"/>
    <w:pPr>
      <w:numPr>
        <w:numId w:val="3"/>
      </w:numPr>
      <w:tabs>
        <w:tab w:val="clear" w:pos="1361"/>
      </w:tabs>
    </w:pPr>
  </w:style>
  <w:style w:type="paragraph" w:styleId="ListBullet5">
    <w:name w:val="List Bullet 5"/>
    <w:basedOn w:val="List5"/>
    <w:rsid w:val="00270FC9"/>
    <w:pPr>
      <w:numPr>
        <w:numId w:val="4"/>
      </w:numPr>
    </w:pPr>
  </w:style>
  <w:style w:type="paragraph" w:styleId="ListContinue2">
    <w:name w:val="List Continue 2"/>
    <w:basedOn w:val="List2"/>
    <w:rsid w:val="00270FC9"/>
    <w:pPr>
      <w:ind w:firstLine="0"/>
    </w:pPr>
  </w:style>
  <w:style w:type="paragraph" w:styleId="ListContinue3">
    <w:name w:val="List Continue 3"/>
    <w:basedOn w:val="List3"/>
    <w:rsid w:val="00270FC9"/>
    <w:pPr>
      <w:ind w:left="1021" w:firstLine="0"/>
    </w:pPr>
  </w:style>
  <w:style w:type="paragraph" w:styleId="ListContinue4">
    <w:name w:val="List Continue 4"/>
    <w:basedOn w:val="List4"/>
    <w:rsid w:val="00270FC9"/>
    <w:pPr>
      <w:ind w:firstLine="0"/>
    </w:pPr>
  </w:style>
  <w:style w:type="paragraph" w:styleId="ListContinue5">
    <w:name w:val="List Continue 5"/>
    <w:basedOn w:val="List5"/>
    <w:rsid w:val="00270FC9"/>
    <w:pPr>
      <w:ind w:firstLine="0"/>
    </w:pPr>
  </w:style>
  <w:style w:type="paragraph" w:styleId="ListNumber3">
    <w:name w:val="List Number 3"/>
    <w:basedOn w:val="List3"/>
    <w:rsid w:val="00270FC9"/>
    <w:pPr>
      <w:numPr>
        <w:numId w:val="5"/>
      </w:numPr>
    </w:pPr>
  </w:style>
  <w:style w:type="paragraph" w:styleId="ListNumber4">
    <w:name w:val="List Number 4"/>
    <w:basedOn w:val="List4"/>
    <w:rsid w:val="00270FC9"/>
    <w:pPr>
      <w:numPr>
        <w:numId w:val="6"/>
      </w:numPr>
    </w:pPr>
  </w:style>
  <w:style w:type="paragraph" w:styleId="ListNumber5">
    <w:name w:val="List Number 5"/>
    <w:basedOn w:val="List5"/>
    <w:rsid w:val="00270FC9"/>
    <w:pPr>
      <w:numPr>
        <w:numId w:val="7"/>
      </w:numPr>
    </w:pPr>
  </w:style>
  <w:style w:type="paragraph" w:styleId="BlockText">
    <w:name w:val="Block Text"/>
    <w:basedOn w:val="Normal"/>
    <w:rsid w:val="00270FC9"/>
    <w:pPr>
      <w:spacing w:after="120"/>
      <w:ind w:left="1440" w:right="1440"/>
    </w:pPr>
  </w:style>
  <w:style w:type="character" w:customStyle="1" w:styleId="Subscript">
    <w:name w:val="Subscript"/>
    <w:basedOn w:val="DefaultParagraphFont"/>
    <w:rsid w:val="00270FC9"/>
    <w:rPr>
      <w:sz w:val="16"/>
      <w:vertAlign w:val="subscript"/>
    </w:rPr>
  </w:style>
  <w:style w:type="character" w:customStyle="1" w:styleId="Superscript">
    <w:name w:val="Superscript"/>
    <w:basedOn w:val="DefaultParagraphFont"/>
    <w:rsid w:val="00270FC9"/>
    <w:rPr>
      <w:sz w:val="16"/>
      <w:vertAlign w:val="superscript"/>
    </w:rPr>
  </w:style>
  <w:style w:type="character" w:customStyle="1" w:styleId="Symbols">
    <w:name w:val="Symbols"/>
    <w:basedOn w:val="DefaultParagraphFont"/>
    <w:rsid w:val="00270FC9"/>
    <w:rPr>
      <w:rFonts w:ascii="Symbol" w:hAnsi="Symbol"/>
    </w:rPr>
  </w:style>
  <w:style w:type="character" w:customStyle="1" w:styleId="MenuOptions">
    <w:name w:val="Menu Options"/>
    <w:basedOn w:val="DefaultParagraphFont"/>
    <w:rsid w:val="00270FC9"/>
    <w:rPr>
      <w:rFonts w:ascii="Arial Narrow" w:hAnsi="Arial Narrow"/>
      <w:smallCaps/>
    </w:rPr>
  </w:style>
  <w:style w:type="character" w:customStyle="1" w:styleId="Buttons">
    <w:name w:val="Buttons"/>
    <w:basedOn w:val="DefaultParagraphFont"/>
    <w:rsid w:val="00270FC9"/>
    <w:rPr>
      <w:b/>
    </w:rPr>
  </w:style>
  <w:style w:type="character" w:customStyle="1" w:styleId="Underlined">
    <w:name w:val="Underlined"/>
    <w:basedOn w:val="DefaultParagraphFont"/>
    <w:rsid w:val="00270FC9"/>
    <w:rPr>
      <w:u w:val="single"/>
    </w:rPr>
  </w:style>
  <w:style w:type="paragraph" w:customStyle="1" w:styleId="TableBodyTextRight">
    <w:name w:val="Table Body Text Right"/>
    <w:basedOn w:val="TableBodyText"/>
    <w:rsid w:val="00270FC9"/>
    <w:pPr>
      <w:widowControl w:val="0"/>
      <w:autoSpaceDE w:val="0"/>
      <w:autoSpaceDN w:val="0"/>
      <w:adjustRightInd w:val="0"/>
      <w:jc w:val="right"/>
    </w:pPr>
    <w:rPr>
      <w:rFonts w:cs="Arial"/>
      <w:szCs w:val="18"/>
    </w:rPr>
  </w:style>
  <w:style w:type="paragraph" w:customStyle="1" w:styleId="CopyrightText">
    <w:name w:val="Copyright Text"/>
    <w:basedOn w:val="BodyText"/>
    <w:rsid w:val="00270FC9"/>
    <w:rPr>
      <w:sz w:val="18"/>
    </w:rPr>
  </w:style>
  <w:style w:type="paragraph" w:customStyle="1" w:styleId="BodySmallRight">
    <w:name w:val="Body Small Right"/>
    <w:basedOn w:val="BodyTextRight"/>
    <w:rsid w:val="00270FC9"/>
    <w:rPr>
      <w:sz w:val="18"/>
      <w:szCs w:val="18"/>
    </w:rPr>
  </w:style>
  <w:style w:type="paragraph" w:customStyle="1" w:styleId="MarginEdition">
    <w:name w:val="Margin Edition"/>
    <w:basedOn w:val="MarginNote"/>
    <w:rsid w:val="00270FC9"/>
    <w:pPr>
      <w:spacing w:before="0" w:after="0"/>
    </w:pPr>
    <w:rPr>
      <w:rFonts w:ascii="Times New Roman" w:hAnsi="Times New Roman"/>
      <w:color w:val="999999"/>
    </w:rPr>
  </w:style>
  <w:style w:type="paragraph" w:customStyle="1" w:styleId="Spacer">
    <w:name w:val="Spacer"/>
    <w:basedOn w:val="Normal"/>
    <w:rsid w:val="00270FC9"/>
    <w:rPr>
      <w:sz w:val="2"/>
      <w:szCs w:val="2"/>
    </w:rPr>
  </w:style>
  <w:style w:type="character" w:customStyle="1" w:styleId="Small">
    <w:name w:val="Small"/>
    <w:basedOn w:val="DefaultParagraphFont"/>
    <w:rsid w:val="00270FC9"/>
    <w:rPr>
      <w:sz w:val="16"/>
    </w:rPr>
  </w:style>
  <w:style w:type="paragraph" w:customStyle="1" w:styleId="WideTable">
    <w:name w:val="Wide Table"/>
    <w:basedOn w:val="Normal"/>
    <w:rsid w:val="00270FC9"/>
    <w:pPr>
      <w:ind w:left="-1418"/>
    </w:pPr>
    <w:rPr>
      <w:sz w:val="2"/>
      <w:szCs w:val="2"/>
    </w:rPr>
  </w:style>
  <w:style w:type="character" w:styleId="PageNumber">
    <w:name w:val="page number"/>
    <w:basedOn w:val="DefaultParagraphFont"/>
    <w:rsid w:val="00270FC9"/>
  </w:style>
  <w:style w:type="paragraph" w:styleId="Quote">
    <w:name w:val="Quote"/>
    <w:basedOn w:val="Heading1"/>
    <w:link w:val="QuoteChar"/>
    <w:qFormat/>
    <w:rsid w:val="00270FC9"/>
    <w:rPr>
      <w:b w:val="0"/>
      <w:sz w:val="72"/>
      <w:szCs w:val="72"/>
      <w:lang w:val="en-NZ"/>
    </w:rPr>
  </w:style>
  <w:style w:type="character" w:customStyle="1" w:styleId="QuoteChar">
    <w:name w:val="Quote Char"/>
    <w:basedOn w:val="DefaultParagraphFont"/>
    <w:link w:val="Quote"/>
    <w:rsid w:val="00270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FC9"/>
    <w:pPr>
      <w:pageBreakBefore/>
    </w:pPr>
  </w:style>
  <w:style w:type="paragraph" w:customStyle="1" w:styleId="Border">
    <w:name w:val="Border"/>
    <w:basedOn w:val="Normal"/>
    <w:qFormat/>
    <w:rsid w:val="00270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FC9"/>
    <w:rPr>
      <w:b/>
      <w:bCs/>
      <w:i/>
      <w:iCs/>
      <w:color w:val="auto"/>
    </w:rPr>
  </w:style>
  <w:style w:type="paragraph" w:styleId="IntenseQuote">
    <w:name w:val="Intense Quote"/>
    <w:basedOn w:val="Normal"/>
    <w:next w:val="Normal"/>
    <w:link w:val="IntenseQuoteChar"/>
    <w:uiPriority w:val="30"/>
    <w:qFormat/>
    <w:rsid w:val="00270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FC9"/>
    <w:rPr>
      <w:smallCaps/>
      <w:color w:val="auto"/>
      <w:u w:val="single"/>
    </w:rPr>
  </w:style>
  <w:style w:type="character" w:styleId="IntenseReference">
    <w:name w:val="Intense Reference"/>
    <w:basedOn w:val="DefaultParagraphFont"/>
    <w:uiPriority w:val="32"/>
    <w:qFormat/>
    <w:rsid w:val="00270FC9"/>
    <w:rPr>
      <w:b/>
      <w:bCs/>
      <w:smallCaps/>
      <w:color w:val="auto"/>
      <w:spacing w:val="5"/>
      <w:u w:val="single"/>
    </w:rPr>
  </w:style>
  <w:style w:type="paragraph" w:customStyle="1" w:styleId="2ColumnHeading">
    <w:name w:val="2Column Heading"/>
    <w:basedOn w:val="BodyText"/>
    <w:qFormat/>
    <w:rsid w:val="00270FC9"/>
    <w:pPr>
      <w:spacing w:after="60"/>
      <w:ind w:left="-2268"/>
    </w:pPr>
    <w:rPr>
      <w:b/>
    </w:rPr>
  </w:style>
  <w:style w:type="paragraph" w:customStyle="1" w:styleId="Heading1TOC">
    <w:name w:val="Heading1 TOC"/>
    <w:basedOn w:val="Normal"/>
    <w:qFormat/>
    <w:rsid w:val="00270FC9"/>
    <w:pPr>
      <w:spacing w:before="240" w:after="120"/>
    </w:pPr>
    <w:rPr>
      <w:rFonts w:ascii="Times New Roman" w:hAnsi="Times New Roman"/>
      <w:b/>
      <w:sz w:val="32"/>
    </w:rPr>
  </w:style>
  <w:style w:type="paragraph" w:customStyle="1" w:styleId="Heading2TOC">
    <w:name w:val="Heading2 TOC"/>
    <w:basedOn w:val="Normal"/>
    <w:qFormat/>
    <w:rsid w:val="00270FC9"/>
    <w:pPr>
      <w:spacing w:before="240" w:after="60"/>
    </w:pPr>
    <w:rPr>
      <w:rFonts w:ascii="Times New Roman" w:hAnsi="Times New Roman"/>
      <w:b/>
      <w:sz w:val="28"/>
    </w:rPr>
  </w:style>
  <w:style w:type="character" w:customStyle="1" w:styleId="Underline">
    <w:name w:val="Underline"/>
    <w:basedOn w:val="DefaultParagraphFont"/>
    <w:qFormat/>
    <w:rsid w:val="00270FC9"/>
    <w:rPr>
      <w:u w:val="single"/>
    </w:rPr>
  </w:style>
  <w:style w:type="character" w:customStyle="1" w:styleId="BoldandItalics">
    <w:name w:val="Bold and Italics"/>
    <w:qFormat/>
    <w:rsid w:val="00270FC9"/>
    <w:rPr>
      <w:b/>
      <w:i/>
      <w:u w:val="none"/>
    </w:rPr>
  </w:style>
  <w:style w:type="paragraph" w:styleId="BalloonText">
    <w:name w:val="Balloon Text"/>
    <w:basedOn w:val="Normal"/>
    <w:link w:val="BalloonTextChar"/>
    <w:rsid w:val="00270FC9"/>
    <w:rPr>
      <w:rFonts w:ascii="Tahoma" w:hAnsi="Tahoma" w:cs="Tahoma"/>
      <w:sz w:val="16"/>
      <w:szCs w:val="16"/>
    </w:rPr>
  </w:style>
  <w:style w:type="character" w:customStyle="1" w:styleId="BalloonTextChar">
    <w:name w:val="Balloon Text Char"/>
    <w:basedOn w:val="DefaultParagraphFont"/>
    <w:link w:val="BalloonText"/>
    <w:rsid w:val="00270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FC9"/>
    <w:rPr>
      <w:b/>
      <w:color w:val="660033"/>
      <w:spacing w:val="0"/>
    </w:rPr>
  </w:style>
  <w:style w:type="paragraph" w:customStyle="1" w:styleId="Nameditemlist">
    <w:name w:val="Named item list"/>
    <w:basedOn w:val="BodyText"/>
    <w:qFormat/>
    <w:rsid w:val="00270FC9"/>
    <w:pPr>
      <w:tabs>
        <w:tab w:val="left" w:pos="2835"/>
      </w:tabs>
      <w:ind w:left="2835" w:hanging="2835"/>
    </w:pPr>
  </w:style>
  <w:style w:type="paragraph" w:customStyle="1" w:styleId="BodyTextnopadding">
    <w:name w:val="Body Text no padding"/>
    <w:basedOn w:val="BodyText"/>
    <w:qFormat/>
    <w:rsid w:val="00270FC9"/>
    <w:pPr>
      <w:spacing w:before="0" w:after="0"/>
    </w:pPr>
  </w:style>
  <w:style w:type="paragraph" w:customStyle="1" w:styleId="BodyTextBold">
    <w:name w:val="Body Text Bold"/>
    <w:basedOn w:val="BodyText"/>
    <w:qFormat/>
    <w:rsid w:val="00270FC9"/>
    <w:rPr>
      <w:b/>
    </w:rPr>
  </w:style>
  <w:style w:type="character" w:styleId="Hyperlink">
    <w:name w:val="Hyperlink"/>
    <w:basedOn w:val="DefaultParagraphFont"/>
    <w:uiPriority w:val="99"/>
    <w:unhideWhenUsed/>
    <w:rsid w:val="00CF66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4009</Characters>
  <Application>Microsoft Office Word</Application>
  <DocSecurity>0</DocSecurity>
  <Lines>97</Lines>
  <Paragraphs>72</Paragraphs>
  <ScaleCrop>false</ScaleCrop>
  <Company>Author-it Software Corporation Ltd.</Company>
  <LinksUpToDate>false</LinksUpToDate>
  <CharactersWithSpaces>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UEERE0067 Develop engineering solutions to renewable energy (RE)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2024-11-29T01:08:00Z</dcterms:created>
  <dcterms:modified xsi:type="dcterms:W3CDTF">2024-11-29T01:08:00Z</dcterms:modified>
</cp:coreProperties>
</file>