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07B" w:rsidP="005C4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UEERE0063 Design off-grid photovoltaic/generating set systems</w:t>
      </w:r>
      <w:r>
        <w:fldChar w:fldCharType="end"/>
      </w:r>
    </w:p>
    <w:p w:rsidR="005C407B" w:rsidP="005C407B">
      <w:pPr>
        <w:pStyle w:val="Version"/>
        <w:sectPr w:rsidSect="006B5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49C" w:rsidP="006B549C">
      <w:pPr>
        <w:pStyle w:val="SuperHeading"/>
      </w:pPr>
      <w:r w:rsidRPr="006B549C">
        <w:t>UEERE0063 Design off-grid photovoltaic/generating set systems</w:t>
      </w:r>
    </w:p>
    <w:p w:rsidR="00000000" w:rsidRPr="006B549C" w:rsidP="006B549C">
      <w:pPr>
        <w:pStyle w:val="Heading1"/>
      </w:pPr>
      <w:bookmarkStart w:id="1" w:name="O_1268029"/>
      <w:bookmarkEnd w:id="1"/>
      <w:r w:rsidRPr="006B54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Release 1. This is the first release of this unit of competency in the UEE Electrotechnology Training Package.</w:t>
            </w:r>
          </w:p>
          <w:p w:rsidR="00000000" w:rsidRPr="006B549C" w:rsidP="006B549C">
            <w:pPr>
              <w:pStyle w:val="BodyText"/>
            </w:pPr>
            <w:r w:rsidRPr="006B549C">
              <w:t>This unit replaces and is not equival</w:t>
            </w:r>
            <w:r w:rsidRPr="006B549C">
              <w:t>ent to UEERE0031 Design stand-alone renewable energy (RE) systems. Modifications include:</w:t>
            </w:r>
          </w:p>
          <w:p w:rsidR="00000000" w:rsidRPr="006B549C" w:rsidP="006B549C">
            <w:pPr>
              <w:pStyle w:val="ListBullet"/>
            </w:pPr>
            <w:r w:rsidRPr="006B549C">
              <w:t>Unit title changed</w:t>
            </w:r>
          </w:p>
          <w:p w:rsidR="00000000" w:rsidRPr="006B549C" w:rsidP="006B549C">
            <w:pPr>
              <w:pStyle w:val="ListBullet"/>
            </w:pPr>
            <w:r w:rsidRPr="006B549C">
              <w:t>Unit application updated</w:t>
            </w:r>
          </w:p>
          <w:p w:rsidR="00000000" w:rsidRPr="006B549C" w:rsidP="006B549C">
            <w:pPr>
              <w:pStyle w:val="ListBullet"/>
            </w:pPr>
            <w:r w:rsidRPr="006B549C">
              <w:t>Prerequisites changed</w:t>
            </w:r>
          </w:p>
          <w:p w:rsidR="00000000" w:rsidRPr="006B549C" w:rsidP="006B549C">
            <w:pPr>
              <w:pStyle w:val="ListBullet"/>
            </w:pPr>
            <w:r w:rsidRPr="006B549C">
              <w:t>Significant amendments made to Elements and Performance Criteria</w:t>
            </w:r>
          </w:p>
          <w:p w:rsidR="00000000" w:rsidRPr="006B549C" w:rsidP="006B549C">
            <w:pPr>
              <w:pStyle w:val="ListBullet"/>
            </w:pPr>
            <w:r w:rsidRPr="006B549C">
              <w:t>Range of conditions updated</w:t>
            </w:r>
          </w:p>
          <w:p w:rsidR="00000000" w:rsidRPr="006B549C" w:rsidP="006B549C">
            <w:pPr>
              <w:pStyle w:val="ListBullet"/>
            </w:pPr>
            <w:r w:rsidRPr="006B549C">
              <w:t>Signif</w:t>
            </w:r>
            <w:r w:rsidRPr="006B549C">
              <w:t>icant amendments to Performance and Knowledge Evidence</w:t>
            </w:r>
          </w:p>
          <w:p w:rsidR="00000000" w:rsidRPr="006B549C" w:rsidP="006B549C">
            <w:pPr>
              <w:pStyle w:val="ListBullet"/>
            </w:pPr>
            <w:r w:rsidRPr="006B549C">
              <w:t>Assessment conditions updated.</w:t>
            </w:r>
          </w:p>
        </w:tc>
      </w:tr>
    </w:tbl>
    <w:p w:rsidR="005C407B" w:rsidP="006B549C">
      <w:pPr>
        <w:pStyle w:val="NoPaddingFontSize1"/>
      </w:pPr>
    </w:p>
    <w:p w:rsidR="005C407B" w:rsidP="006B549C">
      <w:pPr>
        <w:pStyle w:val="NoPaddingFontSize1"/>
      </w:pPr>
    </w:p>
    <w:p w:rsidR="00000000" w:rsidRPr="006B549C" w:rsidP="006B549C">
      <w:pPr>
        <w:pStyle w:val="Heading1"/>
      </w:pPr>
      <w:bookmarkStart w:id="2" w:name="O_1268030"/>
      <w:bookmarkEnd w:id="2"/>
      <w:r w:rsidRPr="006B54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This unit involves the skills and knowledge required to design off-grid photovoltaic (PV) / generating set (Genset) systems.</w:t>
            </w:r>
          </w:p>
          <w:p w:rsidR="00000000" w:rsidRPr="006B549C" w:rsidP="006B549C">
            <w:pPr>
              <w:pStyle w:val="BodyText"/>
            </w:pPr>
            <w:r w:rsidRPr="006B549C">
              <w:t>It includes determining and developing off-grid PV systems design including gensets, following design briefs, documenting design calculations and criteria, and obtaining design approval.</w:t>
            </w:r>
          </w:p>
          <w:p w:rsidR="00000000" w:rsidRPr="006B549C" w:rsidP="006B549C">
            <w:pPr>
              <w:pStyle w:val="BodyText"/>
            </w:pPr>
            <w:r w:rsidRPr="006B549C">
              <w:t>This unit is appropriate for Licenced Electricians or Electrical Engi</w:t>
            </w:r>
            <w:r w:rsidRPr="006B549C">
              <w:t>neers with responsibility for designing off-grid photovoltaic/generating set systems.</w:t>
            </w:r>
          </w:p>
          <w:p w:rsidR="00000000" w:rsidRPr="006B549C" w:rsidP="006B549C">
            <w:pPr>
              <w:pStyle w:val="BodyText"/>
            </w:pPr>
            <w:r w:rsidRPr="006B549C">
              <w:t>Licensing, legislative or certification requirements that apply to this unit may differ between jurisdictions and system types. They should be checked prior to commencing</w:t>
            </w:r>
            <w:r w:rsidRPr="006B549C">
              <w:t xml:space="preserve"> this unit.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3" w:name="O_1268031"/>
      <w:bookmarkEnd w:id="3"/>
      <w:r w:rsidRPr="006B54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UEERE0055 Conduct site survey for off-grid photovoltaic/generating set systems</w:t>
            </w:r>
          </w:p>
          <w:p w:rsidR="00000000" w:rsidRPr="006B549C" w:rsidP="006B549C">
            <w:pPr>
              <w:pStyle w:val="BodyText"/>
            </w:pPr>
            <w:r w:rsidRPr="006B549C">
              <w:t>and</w:t>
            </w:r>
          </w:p>
          <w:p w:rsidR="00000000" w:rsidRPr="006B549C" w:rsidP="006B549C">
            <w:pPr>
              <w:pStyle w:val="BodyText"/>
            </w:pPr>
            <w:r w:rsidRPr="006B549C">
              <w:t>UEEEL0039 Design, install and verify compliance and functionality of general electrical installations</w:t>
            </w:r>
          </w:p>
          <w:p w:rsidR="00000000" w:rsidRPr="006B549C" w:rsidP="006B549C">
            <w:pPr>
              <w:pStyle w:val="BodyText"/>
            </w:pPr>
            <w:r w:rsidRPr="006B549C">
              <w:t>or</w:t>
            </w:r>
          </w:p>
          <w:p w:rsidR="00000000" w:rsidRPr="006B549C" w:rsidP="006B549C">
            <w:pPr>
              <w:pStyle w:val="BodyText"/>
            </w:pPr>
            <w:r w:rsidRPr="006B549C">
              <w:t xml:space="preserve">UEERE0051 Apply </w:t>
            </w:r>
            <w:r w:rsidRPr="006B549C">
              <w:t>electrical principles to renewable energy design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4" w:name="O_1268032"/>
      <w:bookmarkEnd w:id="4"/>
      <w:r w:rsidRPr="006B54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Renewable Energy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5" w:name="O_1268033"/>
      <w:bookmarkEnd w:id="5"/>
      <w:r w:rsidRPr="006B54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Electrotechnology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6" w:name="O_1268034"/>
      <w:bookmarkEnd w:id="6"/>
      <w:r w:rsidRPr="006B54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PERFORMANCE CRITERIA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Performance criteria describe the performance needed to demonstrate achievement of the element.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rPr>
                <w:rStyle w:val="SpecialBold"/>
              </w:rPr>
              <w:t>Prepare to design off-grid PV/genset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Work health and safety (WHS)/occupational health and safety (OHS) processes and workplace procedures for a given work area are identified, obtained and applied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Scope of the off-grid PV/genset system and electrical installation is determined from sit</w:t>
            </w:r>
            <w:r w:rsidRPr="006B549C">
              <w:t>e survey report and design brief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Safety and regulatory requirements to which the electrical installation must comply are identified, obtained and applied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Design development work is planned to meet scheduled timelines in consultation with other person/s involved in the off-grid system installation or associated work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rPr>
                <w:rStyle w:val="SpecialBold"/>
              </w:rPr>
              <w:t>Develop off-grid PV/genset system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Off-grid PV/genset system performance standar</w:t>
            </w:r>
            <w:r w:rsidRPr="006B549C">
              <w:t>ds and compliance methods are applied to the design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Safety, functionality and budgetary considerations are incorporated in the off-grid PV/genset system design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Power and energy management requirements are incorporated in design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Design aspects are verified by qualified person/s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Off-grid PV/genset system design is drafted and checked for compliance with the design brief and regulatory requirements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Off-grid PV/genset system design is documented and submitted in line wi</w:t>
            </w:r>
            <w:r w:rsidRPr="006B549C">
              <w:t>th industry standards and regulations, job requirements and workplace procedures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7" w:name="O_1268035"/>
      <w:bookmarkEnd w:id="7"/>
      <w:r w:rsidRPr="006B54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Foundation skills essential to performance are explicit in the performance criteria of this unit of competency.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8" w:name="O_1268036"/>
      <w:bookmarkEnd w:id="8"/>
      <w:r w:rsidRPr="006B54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Range is restricted to essential operating conditions and any other variables essential to the work environment.</w:t>
            </w:r>
          </w:p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Non-essential conditions may be found in the UEE Electrotechnology Training Package Companion Volume Implementation Guide.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Designing of-grid PV systems must include: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ListBullet"/>
            </w:pPr>
            <w:r w:rsidRPr="006B549C">
              <w:t>two different off-grid PV/genset systems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9" w:name="O_1268037"/>
      <w:bookmarkEnd w:id="9"/>
      <w:r w:rsidRPr="006B54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This unit replaces and is not equivalent to UEERE0031 Design stand-alone renewable energy (RE) systems.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10" w:name="O_1268044"/>
      <w:bookmarkEnd w:id="10"/>
      <w:r w:rsidRPr="006B549C">
        <w:t>Links</w:t>
      </w:r>
    </w:p>
    <w:p w:rsidR="00000000" w:rsidRPr="006B549C" w:rsidP="005C407B">
      <w:pPr>
        <w:pStyle w:val="BodyText"/>
      </w:pPr>
      <w:r w:rsidRPr="006B54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F7D4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B549C" w:rsidP="005C407B">
      <w:pPr>
        <w:pStyle w:val="BodyText"/>
        <w:sectPr w:rsidSect="006B54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549C" w:rsidP="006B549C">
      <w:pPr>
        <w:pStyle w:val="SuperHeading"/>
      </w:pPr>
      <w:r w:rsidRPr="006B549C">
        <w:t>Assessment Requirements for UEERE0063 Design off</w:t>
      </w:r>
      <w:r w:rsidRPr="006B549C">
        <w:t>-grid photovoltaic/generating set systems</w:t>
      </w:r>
    </w:p>
    <w:p w:rsidR="00000000" w:rsidRPr="006B549C" w:rsidP="006B549C">
      <w:pPr>
        <w:pStyle w:val="Heading1"/>
      </w:pPr>
      <w:bookmarkStart w:id="11" w:name="O_1268039"/>
      <w:bookmarkEnd w:id="11"/>
      <w:r w:rsidRPr="006B54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Release 1. This is the first release of this unit of competency in the UEE Electrotechnology Training Package.</w:t>
            </w:r>
          </w:p>
          <w:p w:rsidR="00000000" w:rsidRPr="006B549C" w:rsidP="006B549C">
            <w:pPr>
              <w:pStyle w:val="BodyText"/>
            </w:pPr>
            <w:r w:rsidRPr="006B549C">
              <w:t>This unit replaces and is not equivalent to UEERE0031 Design sta</w:t>
            </w:r>
            <w:r w:rsidRPr="006B549C">
              <w:t>nd-alone renewable energy (RE) systems. Modifications include:</w:t>
            </w:r>
          </w:p>
          <w:p w:rsidR="00000000" w:rsidRPr="006B549C" w:rsidP="006B549C">
            <w:pPr>
              <w:pStyle w:val="ListBullet"/>
            </w:pPr>
            <w:r w:rsidRPr="006B549C">
              <w:t>Unit title changed</w:t>
            </w:r>
          </w:p>
          <w:p w:rsidR="00000000" w:rsidRPr="006B549C" w:rsidP="006B549C">
            <w:pPr>
              <w:pStyle w:val="ListBullet"/>
            </w:pPr>
            <w:r w:rsidRPr="006B549C">
              <w:t>Unit application updated</w:t>
            </w:r>
          </w:p>
          <w:p w:rsidR="00000000" w:rsidRPr="006B549C" w:rsidP="006B549C">
            <w:pPr>
              <w:pStyle w:val="ListBullet"/>
            </w:pPr>
            <w:r w:rsidRPr="006B549C">
              <w:t>Prerequisites changed</w:t>
            </w:r>
          </w:p>
          <w:p w:rsidR="00000000" w:rsidRPr="006B549C" w:rsidP="006B549C">
            <w:pPr>
              <w:pStyle w:val="ListBullet"/>
            </w:pPr>
            <w:r w:rsidRPr="006B549C">
              <w:t>Significant amendments made to Elements and Performance Criteria</w:t>
            </w:r>
          </w:p>
          <w:p w:rsidR="00000000" w:rsidRPr="006B549C" w:rsidP="006B549C">
            <w:pPr>
              <w:pStyle w:val="ListBullet"/>
            </w:pPr>
            <w:r w:rsidRPr="006B549C">
              <w:t>Range of conditions updated</w:t>
            </w:r>
          </w:p>
          <w:p w:rsidR="00000000" w:rsidRPr="006B549C" w:rsidP="006B549C">
            <w:pPr>
              <w:pStyle w:val="ListBullet"/>
            </w:pPr>
            <w:r w:rsidRPr="006B549C">
              <w:t>Significant amendments to Perform</w:t>
            </w:r>
            <w:r w:rsidRPr="006B549C">
              <w:t>ance and Knowledge Evidence</w:t>
            </w:r>
          </w:p>
          <w:p w:rsidR="00000000" w:rsidRPr="006B549C" w:rsidP="006B549C">
            <w:pPr>
              <w:pStyle w:val="ListBullet"/>
            </w:pPr>
            <w:r w:rsidRPr="006B549C">
              <w:t>Assessment conditions updated.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12" w:name="O_1268040"/>
      <w:bookmarkEnd w:id="12"/>
      <w:r w:rsidRPr="006B54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 xml:space="preserve">Evidence required to demonstrate competence in this unit must be relevant to and satisfy all of the requirements of the elements, performance criteria and </w:t>
            </w:r>
            <w:r w:rsidRPr="006B549C">
              <w:t>range of conditions on at least two occasions and include: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ListBullet"/>
            </w:pPr>
            <w:r w:rsidRPr="006B549C">
              <w:t>applying relevant workplace procedures and practices, work health and safety (WHS)/occupational health and safety (OHS) requirements, including using risk control measures</w:t>
            </w:r>
          </w:p>
          <w:p w:rsidR="00000000" w:rsidRPr="006B549C" w:rsidP="006B549C">
            <w:pPr>
              <w:pStyle w:val="ListBullet"/>
            </w:pPr>
            <w:r w:rsidRPr="006B549C">
              <w:t>developing off-grid PV/</w:t>
            </w:r>
            <w:r w:rsidRPr="006B549C">
              <w:t>genset systems design based on site survey data and within safety and functional requirements and budget limitations and meet design brief</w:t>
            </w:r>
          </w:p>
          <w:p w:rsidR="00000000" w:rsidRPr="006B549C" w:rsidP="006B549C">
            <w:pPr>
              <w:pStyle w:val="ListBullet"/>
            </w:pPr>
            <w:r w:rsidRPr="006B549C">
              <w:t>documenting and presenting final design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13" w:name="O_1268041"/>
      <w:bookmarkEnd w:id="13"/>
      <w:r w:rsidRPr="006B54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9C">
            <w:pPr>
              <w:pStyle w:val="BodyText"/>
              <w:rPr>
                <w:lang w:val="en-NZ"/>
              </w:rPr>
            </w:pPr>
            <w:r w:rsidRPr="006B549C">
              <w:t>Evidence required to demonstrate comp</w:t>
            </w:r>
            <w:r w:rsidRPr="006B549C">
              <w:t>etence in this unit must be relevant to and satisfy all of the requirements of the elements, performance criteria and range of conditions and include knowledge of:</w:t>
            </w:r>
          </w:p>
        </w:tc>
      </w:tr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ListBullet"/>
            </w:pPr>
            <w:r w:rsidRPr="006B549C">
              <w:t>off-grid PV/genset system design, including:</w:t>
            </w:r>
          </w:p>
          <w:p w:rsidR="00000000" w:rsidRPr="006B549C" w:rsidP="006B549C">
            <w:pPr>
              <w:pStyle w:val="ListBullet2"/>
            </w:pPr>
            <w:r w:rsidRPr="006B549C">
              <w:t>power and energy usage analysis and projected use including maximum demand and surge demand</w:t>
            </w:r>
          </w:p>
          <w:p w:rsidR="00000000" w:rsidRPr="006B549C" w:rsidP="006B549C">
            <w:pPr>
              <w:pStyle w:val="ListBullet2"/>
            </w:pPr>
            <w:r w:rsidRPr="006B549C">
              <w:t>determining the available solar resource</w:t>
            </w:r>
          </w:p>
          <w:p w:rsidR="00000000" w:rsidRPr="006B549C" w:rsidP="006B549C">
            <w:pPr>
              <w:pStyle w:val="ListBullet2"/>
            </w:pPr>
            <w:r w:rsidRPr="006B549C">
              <w:t>incorporating fuel generating plant</w:t>
            </w:r>
          </w:p>
          <w:p w:rsidR="00000000" w:rsidRPr="006B549C" w:rsidP="006B549C">
            <w:pPr>
              <w:pStyle w:val="ListBullet2"/>
            </w:pPr>
            <w:r w:rsidRPr="006B549C">
              <w:t xml:space="preserve">selecting off grid PV system configuration </w:t>
            </w:r>
          </w:p>
          <w:p w:rsidR="00000000" w:rsidRPr="006B549C" w:rsidP="006B549C">
            <w:pPr>
              <w:pStyle w:val="ListBullet2"/>
            </w:pPr>
            <w:r w:rsidRPr="006B549C">
              <w:t>determining the system operation</w:t>
            </w:r>
          </w:p>
          <w:p w:rsidR="00000000" w:rsidRPr="006B549C" w:rsidP="006B549C">
            <w:pPr>
              <w:pStyle w:val="ListBullet2"/>
            </w:pPr>
            <w:r w:rsidRPr="006B549C">
              <w:t>component selection including:</w:t>
            </w:r>
          </w:p>
          <w:p w:rsidR="00000000" w:rsidRPr="006B549C" w:rsidP="006B549C">
            <w:pPr>
              <w:pStyle w:val="ListBullet3"/>
            </w:pPr>
            <w:r w:rsidRPr="006B549C">
              <w:t>selected system configuration and operation requirements</w:t>
            </w:r>
          </w:p>
          <w:p w:rsidR="00000000" w:rsidRPr="006B549C" w:rsidP="006B549C">
            <w:pPr>
              <w:pStyle w:val="ListBullet3"/>
            </w:pPr>
            <w:r w:rsidRPr="006B549C">
              <w:t>matching component rating to required and projected power/energy usage</w:t>
            </w:r>
          </w:p>
          <w:p w:rsidR="00000000" w:rsidRPr="006B549C" w:rsidP="006B549C">
            <w:pPr>
              <w:pStyle w:val="ListBullet3"/>
            </w:pPr>
            <w:r w:rsidRPr="006B549C">
              <w:t xml:space="preserve">matching power, voltage and current of the individual system components </w:t>
            </w:r>
          </w:p>
          <w:p w:rsidR="00000000" w:rsidRPr="006B549C" w:rsidP="006B549C">
            <w:pPr>
              <w:pStyle w:val="ListBullet3"/>
            </w:pPr>
            <w:r w:rsidRPr="006B549C">
              <w:t>intended installation e</w:t>
            </w:r>
            <w:r w:rsidRPr="006B549C">
              <w:t>nvironment</w:t>
            </w:r>
          </w:p>
          <w:p w:rsidR="00000000" w:rsidRPr="006B549C" w:rsidP="006B549C">
            <w:pPr>
              <w:pStyle w:val="ListBullet3"/>
            </w:pPr>
            <w:r w:rsidRPr="006B549C">
              <w:t>maintenance and serviceability requirements</w:t>
            </w:r>
          </w:p>
          <w:p w:rsidR="00000000" w:rsidRPr="006B549C" w:rsidP="006B549C">
            <w:pPr>
              <w:pStyle w:val="ListBullet2"/>
            </w:pPr>
            <w:r w:rsidRPr="006B549C">
              <w:t>selecting cabling, circuit protection and switching requirements in accordance to relevant Australian standard</w:t>
            </w:r>
          </w:p>
          <w:p w:rsidR="00000000" w:rsidRPr="006B549C" w:rsidP="006B549C">
            <w:pPr>
              <w:pStyle w:val="ListBullet2"/>
            </w:pPr>
            <w:r w:rsidRPr="006B549C">
              <w:t>off grid PV system installation requirement in accordance with relevant Australian standa</w:t>
            </w:r>
            <w:r w:rsidRPr="006B549C">
              <w:t>rds and manufacturers requirements</w:t>
            </w:r>
          </w:p>
          <w:p w:rsidR="00000000" w:rsidRPr="006B549C" w:rsidP="006B549C">
            <w:pPr>
              <w:pStyle w:val="ListBullet2"/>
            </w:pPr>
            <w:r w:rsidRPr="006B549C">
              <w:t>schematic and wiring diagrams for the off grid PV/genset system showing the general circuit layout and protection between the various system components</w:t>
            </w:r>
          </w:p>
          <w:p w:rsidR="00000000" w:rsidRPr="006B549C" w:rsidP="006B549C">
            <w:pPr>
              <w:pStyle w:val="ListBullet2"/>
            </w:pPr>
            <w:r w:rsidRPr="006B549C">
              <w:t>installed capital and life cycle costs of selected system configurati</w:t>
            </w:r>
            <w:r w:rsidRPr="006B549C">
              <w:t>on</w:t>
            </w:r>
          </w:p>
          <w:p w:rsidR="00000000" w:rsidRPr="006B549C" w:rsidP="006B549C">
            <w:pPr>
              <w:pStyle w:val="ListBullet2"/>
            </w:pPr>
            <w:r w:rsidRPr="006B549C">
              <w:t>energy storage design</w:t>
            </w:r>
          </w:p>
          <w:p w:rsidR="00000000" w:rsidRPr="006B549C" w:rsidP="006B549C">
            <w:pPr>
              <w:pStyle w:val="ListBullet2"/>
            </w:pPr>
            <w:r w:rsidRPr="006B549C">
              <w:t>system control requirements and configuration</w:t>
            </w:r>
          </w:p>
          <w:p w:rsidR="00000000" w:rsidRPr="006B549C" w:rsidP="006B549C">
            <w:pPr>
              <w:pStyle w:val="ListBullet2"/>
            </w:pPr>
            <w:r w:rsidRPr="006B549C">
              <w:t>fuel storage requirements</w:t>
            </w:r>
          </w:p>
          <w:p w:rsidR="00000000" w:rsidRPr="006B549C" w:rsidP="006B549C">
            <w:pPr>
              <w:pStyle w:val="ListBullet2"/>
            </w:pPr>
            <w:r w:rsidRPr="006B549C">
              <w:t>autonomy factors</w:t>
            </w:r>
          </w:p>
          <w:p w:rsidR="00000000" w:rsidRPr="006B549C" w:rsidP="006B549C">
            <w:pPr>
              <w:pStyle w:val="ListBullet"/>
            </w:pPr>
            <w:r w:rsidRPr="006B549C">
              <w:t>solar resource including:</w:t>
            </w:r>
          </w:p>
          <w:p w:rsidR="00000000" w:rsidRPr="006B549C" w:rsidP="006B549C">
            <w:pPr>
              <w:pStyle w:val="ListBullet2"/>
            </w:pPr>
            <w:r w:rsidRPr="006B549C">
              <w:t>peak sun hours, irradiance, irradiation, latitude, azimuth and altitude angles, tilt angle</w:t>
            </w:r>
          </w:p>
          <w:p w:rsidR="00000000" w:rsidRPr="006B549C" w:rsidP="006B549C">
            <w:pPr>
              <w:pStyle w:val="ListBullet2"/>
            </w:pPr>
            <w:r w:rsidRPr="006B549C">
              <w:t xml:space="preserve">interpretation of solar irradiation data </w:t>
            </w:r>
          </w:p>
          <w:p w:rsidR="00000000" w:rsidRPr="006B549C" w:rsidP="006B549C">
            <w:pPr>
              <w:pStyle w:val="ListBullet2"/>
            </w:pPr>
            <w:r w:rsidRPr="006B549C">
              <w:t>how irradiation varies throughout the year on the surface of a fixed collector</w:t>
            </w:r>
          </w:p>
          <w:p w:rsidR="00000000" w:rsidRPr="006B549C" w:rsidP="006B549C">
            <w:pPr>
              <w:pStyle w:val="ListBullet2"/>
            </w:pPr>
            <w:r w:rsidRPr="006B549C">
              <w:t>effect on solar resource of tracking</w:t>
            </w:r>
          </w:p>
          <w:p w:rsidR="00000000" w:rsidRPr="006B549C" w:rsidP="006B549C">
            <w:pPr>
              <w:pStyle w:val="ListBullet"/>
            </w:pPr>
            <w:r w:rsidRPr="006B549C">
              <w:t>PV modules, including:</w:t>
            </w:r>
          </w:p>
          <w:p w:rsidR="00000000" w:rsidRPr="006B549C" w:rsidP="006B549C">
            <w:pPr>
              <w:pStyle w:val="ListBullet2"/>
            </w:pPr>
            <w:r w:rsidRPr="006B549C">
              <w:t>cell, module, array</w:t>
            </w:r>
          </w:p>
          <w:p w:rsidR="00000000" w:rsidRPr="006B549C" w:rsidP="006B549C">
            <w:pPr>
              <w:pStyle w:val="ListBullet2"/>
            </w:pPr>
            <w:r w:rsidRPr="006B549C">
              <w:t>types, efficiencies and their typical applications</w:t>
            </w:r>
          </w:p>
          <w:p w:rsidR="00000000" w:rsidRPr="006B549C" w:rsidP="006B549C">
            <w:pPr>
              <w:pStyle w:val="ListBullet2"/>
            </w:pPr>
            <w:r w:rsidRPr="006B549C">
              <w:t>me</w:t>
            </w:r>
            <w:r w:rsidRPr="006B549C">
              <w:t>chanical and electrical features necessary for the long life of a PV module</w:t>
            </w:r>
          </w:p>
          <w:p w:rsidR="00000000" w:rsidRPr="006B549C" w:rsidP="006B549C">
            <w:pPr>
              <w:pStyle w:val="ListBullet"/>
            </w:pPr>
            <w:r w:rsidRPr="006B549C">
              <w:t>module characteristics including:</w:t>
            </w:r>
          </w:p>
          <w:p w:rsidR="00000000" w:rsidRPr="006B549C" w:rsidP="006B549C">
            <w:pPr>
              <w:pStyle w:val="ListBullet2"/>
            </w:pPr>
            <w:r w:rsidRPr="006B549C">
              <w:t xml:space="preserve">I-V curve, operating point, maximum power point (MPP), power and voltage temperature co-efficient, </w:t>
            </w:r>
            <w:r w:rsidRPr="006B549C">
              <w:t>Standard Test Conditions (STC), nominal operating cell temperature (NOCT)</w:t>
            </w:r>
          </w:p>
          <w:p w:rsidR="00000000" w:rsidRPr="006B549C" w:rsidP="006B549C">
            <w:pPr>
              <w:pStyle w:val="ListBullet2"/>
            </w:pPr>
            <w:r w:rsidRPr="006B549C">
              <w:t>major ratings of a PV module from manufacturer’s information or nameplate data</w:t>
            </w:r>
          </w:p>
          <w:p w:rsidR="00000000" w:rsidRPr="006B549C" w:rsidP="006B549C">
            <w:pPr>
              <w:pStyle w:val="ListBullet2"/>
            </w:pPr>
            <w:r w:rsidRPr="006B549C">
              <w:t>configuration of a typical PV array</w:t>
            </w:r>
          </w:p>
          <w:p w:rsidR="00000000" w:rsidRPr="006B549C" w:rsidP="006B549C">
            <w:pPr>
              <w:pStyle w:val="ListBullet2"/>
            </w:pPr>
            <w:r w:rsidRPr="006B549C">
              <w:t>the effect of partial shading of a PV module or array</w:t>
            </w:r>
          </w:p>
          <w:p w:rsidR="00000000" w:rsidRPr="006B549C" w:rsidP="006B549C">
            <w:pPr>
              <w:pStyle w:val="ListBullet2"/>
            </w:pPr>
            <w:r w:rsidRPr="006B549C">
              <w:t>effect of tem</w:t>
            </w:r>
            <w:r w:rsidRPr="006B549C">
              <w:t>perature on module power output</w:t>
            </w:r>
          </w:p>
          <w:p w:rsidR="00000000" w:rsidRPr="006B549C" w:rsidP="006B549C">
            <w:pPr>
              <w:pStyle w:val="ListBullet2"/>
            </w:pPr>
            <w:r w:rsidRPr="006B549C">
              <w:t>function of blocking and bypass diodes</w:t>
            </w:r>
          </w:p>
          <w:p w:rsidR="00000000" w:rsidRPr="006B549C" w:rsidP="006B549C">
            <w:pPr>
              <w:pStyle w:val="ListBullet2"/>
            </w:pPr>
            <w:r w:rsidRPr="006B549C">
              <w:t>factors affecting the optimal tilt and orientation of PV arrays</w:t>
            </w:r>
          </w:p>
          <w:p w:rsidR="00000000" w:rsidRPr="006B549C" w:rsidP="006B549C">
            <w:pPr>
              <w:pStyle w:val="ListBullet"/>
            </w:pPr>
            <w:r w:rsidRPr="006B549C">
              <w:t>power conversion equipment (PCE) including:</w:t>
            </w:r>
          </w:p>
          <w:p w:rsidR="00000000" w:rsidRPr="006B549C" w:rsidP="006B549C">
            <w:pPr>
              <w:pStyle w:val="ListBullet2"/>
            </w:pPr>
            <w:r w:rsidRPr="006B549C">
              <w:t>types of PCEs used in renewable energy systems</w:t>
            </w:r>
          </w:p>
          <w:p w:rsidR="00000000" w:rsidRPr="006B549C" w:rsidP="006B549C">
            <w:pPr>
              <w:pStyle w:val="ListBullet2"/>
            </w:pPr>
            <w:r w:rsidRPr="006B549C">
              <w:t>the basic function of a PCE</w:t>
            </w:r>
          </w:p>
          <w:p w:rsidR="00000000" w:rsidRPr="006B549C" w:rsidP="006B549C">
            <w:pPr>
              <w:pStyle w:val="ListBullet2"/>
            </w:pPr>
            <w:r w:rsidRPr="006B549C">
              <w:t>PCE operation</w:t>
            </w:r>
          </w:p>
          <w:p w:rsidR="00000000" w:rsidRPr="006B549C" w:rsidP="006B549C">
            <w:pPr>
              <w:pStyle w:val="ListBullet2"/>
            </w:pPr>
            <w:r w:rsidRPr="006B549C">
              <w:t>PCE characteristics</w:t>
            </w:r>
          </w:p>
          <w:p w:rsidR="00000000" w:rsidRPr="006B549C" w:rsidP="006B549C">
            <w:pPr>
              <w:pStyle w:val="ListBullet"/>
            </w:pPr>
            <w:r w:rsidRPr="006B549C">
              <w:t>generating sets including:</w:t>
            </w:r>
          </w:p>
          <w:p w:rsidR="00000000" w:rsidRPr="006B549C" w:rsidP="006B549C">
            <w:pPr>
              <w:pStyle w:val="ListBullet2"/>
            </w:pPr>
            <w:r w:rsidRPr="006B549C">
              <w:t>types of generating sets</w:t>
            </w:r>
          </w:p>
          <w:p w:rsidR="00000000" w:rsidRPr="006B549C" w:rsidP="006B549C">
            <w:pPr>
              <w:pStyle w:val="ListBullet2"/>
            </w:pPr>
            <w:r w:rsidRPr="006B549C">
              <w:t>the basic function of a generating set</w:t>
            </w:r>
          </w:p>
          <w:p w:rsidR="00000000" w:rsidRPr="006B549C" w:rsidP="006B549C">
            <w:pPr>
              <w:pStyle w:val="ListBullet2"/>
            </w:pPr>
            <w:r w:rsidRPr="006B549C">
              <w:t>generating set operation</w:t>
            </w:r>
          </w:p>
          <w:p w:rsidR="00000000" w:rsidRPr="006B549C" w:rsidP="006B549C">
            <w:pPr>
              <w:pStyle w:val="ListBullet2"/>
            </w:pPr>
            <w:r w:rsidRPr="006B549C">
              <w:t>generating set characteristics</w:t>
            </w:r>
          </w:p>
          <w:p w:rsidR="00000000" w:rsidRPr="006B549C" w:rsidP="006B549C">
            <w:pPr>
              <w:pStyle w:val="ListBullet"/>
            </w:pPr>
            <w:r w:rsidRPr="006B549C">
              <w:t>batteries including:</w:t>
            </w:r>
          </w:p>
          <w:p w:rsidR="00000000" w:rsidRPr="006B549C" w:rsidP="006B549C">
            <w:pPr>
              <w:pStyle w:val="ListBullet2"/>
            </w:pPr>
            <w:r w:rsidRPr="006B549C">
              <w:t>meaning of the terms that define aspects of batteries including:</w:t>
            </w:r>
          </w:p>
          <w:p w:rsidR="00000000" w:rsidRPr="006B549C" w:rsidP="006B549C">
            <w:pPr>
              <w:pStyle w:val="ListBullet3"/>
            </w:pPr>
            <w:r w:rsidRPr="006B549C">
              <w:t xml:space="preserve">cell </w:t>
            </w:r>
          </w:p>
          <w:p w:rsidR="00000000" w:rsidRPr="006B549C" w:rsidP="006B549C">
            <w:pPr>
              <w:pStyle w:val="ListBullet3"/>
            </w:pPr>
            <w:r w:rsidRPr="006B549C">
              <w:t xml:space="preserve">battery </w:t>
            </w:r>
          </w:p>
          <w:p w:rsidR="00000000" w:rsidRPr="006B549C" w:rsidP="006B549C">
            <w:pPr>
              <w:pStyle w:val="ListBullet3"/>
            </w:pPr>
            <w:r w:rsidRPr="006B549C">
              <w:t xml:space="preserve">nominal voltage </w:t>
            </w:r>
          </w:p>
          <w:p w:rsidR="00000000" w:rsidRPr="006B549C" w:rsidP="006B549C">
            <w:pPr>
              <w:pStyle w:val="ListBullet3"/>
            </w:pPr>
            <w:r w:rsidRPr="006B549C">
              <w:t xml:space="preserve">amp hour capacity </w:t>
            </w:r>
          </w:p>
          <w:p w:rsidR="00000000" w:rsidRPr="006B549C" w:rsidP="006B549C">
            <w:pPr>
              <w:pStyle w:val="ListBullet3"/>
            </w:pPr>
            <w:r w:rsidRPr="006B549C">
              <w:t xml:space="preserve">watt hour capacity </w:t>
            </w:r>
          </w:p>
          <w:p w:rsidR="00000000" w:rsidRPr="006B549C" w:rsidP="006B549C">
            <w:pPr>
              <w:pStyle w:val="ListBullet3"/>
            </w:pPr>
            <w:r w:rsidRPr="006B549C">
              <w:t>charge and discharge rate</w:t>
            </w:r>
          </w:p>
          <w:p w:rsidR="00000000" w:rsidRPr="006B549C" w:rsidP="006B549C">
            <w:pPr>
              <w:pStyle w:val="ListBullet3"/>
            </w:pPr>
            <w:r w:rsidRPr="006B549C">
              <w:t>fault/short-circuit current</w:t>
            </w:r>
          </w:p>
          <w:p w:rsidR="00000000" w:rsidRPr="006B549C" w:rsidP="006B549C">
            <w:pPr>
              <w:pStyle w:val="ListBullet3"/>
            </w:pPr>
            <w:r w:rsidRPr="006B549C">
              <w:t>useable capacity</w:t>
            </w:r>
          </w:p>
          <w:p w:rsidR="00000000" w:rsidRPr="006B549C" w:rsidP="006B549C">
            <w:pPr>
              <w:pStyle w:val="ListBullet3"/>
            </w:pPr>
            <w:r w:rsidRPr="006B549C">
              <w:t>depth of discharge (DOD)</w:t>
            </w:r>
          </w:p>
          <w:p w:rsidR="00000000" w:rsidRPr="006B549C" w:rsidP="006B549C">
            <w:pPr>
              <w:pStyle w:val="ListBullet3"/>
            </w:pPr>
            <w:r w:rsidRPr="006B549C">
              <w:t xml:space="preserve">state of charge (SOC) </w:t>
            </w:r>
          </w:p>
          <w:p w:rsidR="00000000" w:rsidRPr="006B549C" w:rsidP="006B549C">
            <w:pPr>
              <w:pStyle w:val="ListBullet3"/>
            </w:pPr>
            <w:r w:rsidRPr="006B549C">
              <w:t>cycle life</w:t>
            </w:r>
          </w:p>
          <w:p w:rsidR="00000000" w:rsidRPr="006B549C" w:rsidP="006B549C">
            <w:pPr>
              <w:pStyle w:val="ListBullet2"/>
            </w:pPr>
            <w:r w:rsidRPr="006B549C">
              <w:t>hazards associated with batteries and risk control measures</w:t>
            </w:r>
          </w:p>
          <w:p w:rsidR="00000000" w:rsidRPr="006B549C" w:rsidP="006B549C">
            <w:pPr>
              <w:pStyle w:val="ListBullet2"/>
            </w:pPr>
            <w:r w:rsidRPr="006B549C">
              <w:t xml:space="preserve">major features of batteries suitable for off-grid systems </w:t>
            </w:r>
          </w:p>
          <w:p w:rsidR="00000000" w:rsidRPr="006B549C" w:rsidP="006B549C">
            <w:pPr>
              <w:pStyle w:val="ListBullet2"/>
            </w:pPr>
            <w:r w:rsidRPr="006B549C">
              <w:t>factors affecting the life of batteries</w:t>
            </w:r>
          </w:p>
          <w:p w:rsidR="00000000" w:rsidRPr="006B549C" w:rsidP="006B549C">
            <w:pPr>
              <w:pStyle w:val="ListBullet2"/>
            </w:pPr>
            <w:r w:rsidRPr="006B549C">
              <w:t>common reasons for failure of batteries</w:t>
            </w:r>
          </w:p>
          <w:p w:rsidR="00000000" w:rsidRPr="006B549C" w:rsidP="006B549C">
            <w:pPr>
              <w:pStyle w:val="ListBullet2"/>
            </w:pPr>
            <w:r w:rsidRPr="006B549C">
              <w:t xml:space="preserve">charging regimes suitable for batteries </w:t>
            </w:r>
          </w:p>
          <w:p w:rsidR="00000000" w:rsidRPr="006B549C" w:rsidP="006B549C">
            <w:pPr>
              <w:pStyle w:val="ListBullet2"/>
            </w:pPr>
            <w:r w:rsidRPr="006B549C">
              <w:t>procedures for safe disposal and recycling of batteries</w:t>
            </w:r>
          </w:p>
          <w:p w:rsidR="00000000" w:rsidRPr="006B549C" w:rsidP="006B549C">
            <w:pPr>
              <w:pStyle w:val="ListBullet"/>
            </w:pPr>
            <w:r w:rsidRPr="006B549C">
              <w:t>environmental considerations and required approvals</w:t>
            </w:r>
          </w:p>
          <w:p w:rsidR="00000000" w:rsidRPr="006B549C" w:rsidP="006B549C">
            <w:pPr>
              <w:pStyle w:val="ListBullet"/>
            </w:pPr>
            <w:r w:rsidRPr="006B549C">
              <w:t>relevant WHS/OHS requirements, job safety assessments or risk mitigation processes</w:t>
            </w:r>
          </w:p>
          <w:p w:rsidR="00000000" w:rsidRPr="006B549C" w:rsidP="006B549C">
            <w:pPr>
              <w:pStyle w:val="ListBullet"/>
            </w:pPr>
            <w:r w:rsidRPr="006B549C">
              <w:t>relevant manufacturer specifications.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14" w:name="O_1268042"/>
      <w:bookmarkEnd w:id="14"/>
      <w:r w:rsidRPr="006B54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4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9C" w:rsidP="006B549C">
            <w:pPr>
              <w:pStyle w:val="BodyText"/>
            </w:pPr>
            <w:r w:rsidRPr="006B549C">
              <w:t>Assessors must hold credentials specified within the Standards for Registered Training Organisations current at the time of assessment.</w:t>
            </w:r>
          </w:p>
          <w:p w:rsidR="00000000" w:rsidRPr="006B549C" w:rsidP="006B549C">
            <w:pPr>
              <w:pStyle w:val="BodyText"/>
            </w:pPr>
            <w:r w:rsidRPr="006B549C">
              <w:t>Assessment must satisfy the Principles of Assessment and Rules of Evidence and all regulatory requ</w:t>
            </w:r>
            <w:r w:rsidRPr="006B549C">
              <w:t>irements included within the Standards for Registered Training Organisations current at the time of assessment.</w:t>
            </w:r>
          </w:p>
          <w:p w:rsidR="00000000" w:rsidRPr="006B549C" w:rsidP="006B549C">
            <w:pPr>
              <w:pStyle w:val="BodyText"/>
            </w:pPr>
            <w:r w:rsidRPr="006B549C">
              <w:t>Assessment must occur in suitable workplace operational situations where it is appropriate to do so; where this is not appropriate, assessment m</w:t>
            </w:r>
            <w:r w:rsidRPr="006B549C">
              <w:t>ust occur in simulated suitable workplace operational situations that replicate workplace conditions.</w:t>
            </w:r>
          </w:p>
          <w:p w:rsidR="00000000" w:rsidRPr="006B549C" w:rsidP="006B549C">
            <w:pPr>
              <w:pStyle w:val="BodyText"/>
            </w:pPr>
            <w:r w:rsidRPr="006B549C">
              <w:t>Assessment processes and techniques must be appropriate to the language, literacy and numeracy requirements of the work being performed and the needs of t</w:t>
            </w:r>
            <w:r w:rsidRPr="006B549C">
              <w:t>he candidate.</w:t>
            </w:r>
          </w:p>
          <w:p w:rsidR="00000000" w:rsidRPr="006B549C" w:rsidP="006B549C">
            <w:pPr>
              <w:pStyle w:val="BodyText"/>
            </w:pPr>
            <w:r w:rsidRPr="006B549C">
              <w:t>Resources for assessment must include access to:</w:t>
            </w:r>
          </w:p>
          <w:p w:rsidR="00000000" w:rsidRPr="006B549C" w:rsidP="006B549C">
            <w:pPr>
              <w:pStyle w:val="ListBullet"/>
            </w:pPr>
            <w:r w:rsidRPr="006B549C">
              <w:t>a range of relevant exercises, design tasks and/or simulations</w:t>
            </w:r>
          </w:p>
          <w:p w:rsidR="00000000" w:rsidRPr="006B549C" w:rsidP="006B549C">
            <w:pPr>
              <w:pStyle w:val="ListBullet"/>
            </w:pPr>
            <w:r w:rsidRPr="006B549C">
              <w:t>relevant and appropriate materials, tools, facilities and equipment currently used in industry</w:t>
            </w:r>
          </w:p>
          <w:p w:rsidR="00000000" w:rsidRPr="006B549C" w:rsidP="006B549C">
            <w:pPr>
              <w:pStyle w:val="ListBullet"/>
            </w:pPr>
            <w:r w:rsidRPr="006B549C">
              <w:t>resources that reflect current ind</w:t>
            </w:r>
            <w:r w:rsidRPr="006B549C">
              <w:t>ustry practices in relation to designing stand-alone RE systems</w:t>
            </w:r>
          </w:p>
          <w:p w:rsidR="00000000" w:rsidRPr="006B549C" w:rsidP="006B549C">
            <w:pPr>
              <w:pStyle w:val="ListBullet"/>
            </w:pPr>
            <w:r w:rsidRPr="006B549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B549C" w:rsidP="006B549C">
      <w:pPr>
        <w:pStyle w:val="NoPaddingFontSize1"/>
      </w:pPr>
    </w:p>
    <w:p w:rsidR="00000000" w:rsidRPr="006B549C" w:rsidP="006B549C">
      <w:pPr>
        <w:pStyle w:val="AllowPageBreak"/>
      </w:pPr>
    </w:p>
    <w:p w:rsidR="00000000" w:rsidRPr="006B549C" w:rsidP="006B549C">
      <w:pPr>
        <w:pStyle w:val="Heading1"/>
      </w:pPr>
      <w:bookmarkStart w:id="15" w:name="O_1268045"/>
      <w:bookmarkEnd w:id="15"/>
      <w:r w:rsidRPr="006B549C">
        <w:t>Links</w:t>
      </w:r>
    </w:p>
    <w:p w:rsidR="00000000" w:rsidRPr="006B549C" w:rsidP="005C407B">
      <w:pPr>
        <w:pStyle w:val="BodyText"/>
      </w:pPr>
      <w:r w:rsidRPr="006B54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F7D4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B549C" w:rsidP="006B549C"/>
    <w:sectPr w:rsidSect="006B54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9C" w:rsidRPr="005C407B" w:rsidP="005C4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07B" w:rsidP="006B5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407B" w:rsidP="006B5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C407B" w:rsidP="006B54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9C" w:rsidP="006B5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407B">
      <w:t>Approved</w:t>
    </w:r>
    <w:r w:rsidR="005C40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40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407B">
      <w:rPr>
        <w:noProof/>
      </w:rPr>
      <w:t>5</w:t>
    </w:r>
    <w:r>
      <w:rPr>
        <w:noProof/>
      </w:rPr>
      <w:fldChar w:fldCharType="end"/>
    </w:r>
  </w:p>
  <w:p w:rsidR="006B549C" w:rsidP="006B5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40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407B">
      <w:t>Powering Skills Organisation</w:t>
    </w:r>
    <w:r w:rsidR="005C407B">
      <w:fldChar w:fldCharType="end"/>
    </w:r>
  </w:p>
  <w:p w:rsidR="006B549C" w:rsidP="006B5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49C" w:rsidRPr="005C407B" w:rsidP="005C4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07B" w:rsidRPr="002D2AF8" w:rsidP="006B5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UEERE0063 Design off-grid photovoltaic/generating set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C407B" w:rsidP="006B54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9C" w:rsidRPr="002D2AF8" w:rsidP="006B5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407B">
      <w:t>UEERE0063 Design off-grid photovoltaic/generating set systems</w:t>
    </w:r>
    <w:r w:rsidR="005C40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407B">
      <w:rPr>
        <w:noProof/>
      </w:rPr>
      <w:t>1 March 2025</w:t>
    </w:r>
    <w:r>
      <w:fldChar w:fldCharType="end"/>
    </w:r>
  </w:p>
  <w:p w:rsidR="006B549C" w:rsidP="006B5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A06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D04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FA3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49C"/>
  </w:style>
  <w:style w:type="character" w:customStyle="1" w:styleId="Heading1Char">
    <w:name w:val="Heading 1 Char"/>
    <w:basedOn w:val="DefaultParagraphFont"/>
    <w:link w:val="Heading1"/>
    <w:rsid w:val="006B5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4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49C"/>
    <w:rPr>
      <w:b/>
      <w:spacing w:val="0"/>
    </w:rPr>
  </w:style>
  <w:style w:type="paragraph" w:styleId="ListBullet2">
    <w:name w:val="List Bullet 2"/>
    <w:basedOn w:val="List2"/>
    <w:rsid w:val="006B54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5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549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5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4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49C"/>
    <w:rPr>
      <w:i/>
    </w:rPr>
  </w:style>
  <w:style w:type="paragraph" w:styleId="Caption">
    <w:name w:val="caption"/>
    <w:basedOn w:val="BodyText"/>
    <w:next w:val="Normal"/>
    <w:qFormat/>
    <w:rsid w:val="006B5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49C"/>
  </w:style>
  <w:style w:type="paragraph" w:styleId="TableofFigures">
    <w:name w:val="table of figures"/>
    <w:basedOn w:val="Normal"/>
    <w:next w:val="Normal"/>
    <w:semiHidden/>
    <w:rsid w:val="006B5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4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549C"/>
    <w:rPr>
      <w:rFonts w:ascii="Wingdings" w:hAnsi="Wingdings"/>
    </w:rPr>
  </w:style>
  <w:style w:type="paragraph" w:customStyle="1" w:styleId="TableHeading">
    <w:name w:val="Table Heading"/>
    <w:basedOn w:val="HeadingBase"/>
    <w:rsid w:val="006B5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49C"/>
    <w:rPr>
      <w:color w:val="0033CC"/>
      <w:u w:val="none"/>
    </w:rPr>
  </w:style>
  <w:style w:type="paragraph" w:customStyle="1" w:styleId="BodyTextRight">
    <w:name w:val="Body Text Right"/>
    <w:basedOn w:val="BodyText"/>
    <w:rsid w:val="006B5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4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49C"/>
    <w:rPr>
      <w:sz w:val="32"/>
    </w:rPr>
  </w:style>
  <w:style w:type="paragraph" w:customStyle="1" w:styleId="HeadingProcedure">
    <w:name w:val="Heading Procedure"/>
    <w:basedOn w:val="HeadingBase"/>
    <w:next w:val="Normal"/>
    <w:rsid w:val="006B5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49C"/>
    <w:pPr>
      <w:spacing w:before="60" w:after="60"/>
    </w:pPr>
  </w:style>
  <w:style w:type="paragraph" w:styleId="ListContinue">
    <w:name w:val="List Continue"/>
    <w:basedOn w:val="List"/>
    <w:rsid w:val="006B549C"/>
    <w:pPr>
      <w:ind w:firstLine="0"/>
    </w:pPr>
  </w:style>
  <w:style w:type="paragraph" w:customStyle="1" w:styleId="ListNote">
    <w:name w:val="List Note"/>
    <w:basedOn w:val="List"/>
    <w:rsid w:val="006B5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49C"/>
    <w:rPr>
      <w:rFonts w:ascii="Courier New" w:hAnsi="Courier New"/>
    </w:rPr>
  </w:style>
  <w:style w:type="paragraph" w:customStyle="1" w:styleId="NoteBullet">
    <w:name w:val="Note Bullet"/>
    <w:basedOn w:val="Note"/>
    <w:rsid w:val="006B5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4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5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49C"/>
    <w:rPr>
      <w:b/>
      <w:smallCaps/>
    </w:rPr>
  </w:style>
  <w:style w:type="paragraph" w:customStyle="1" w:styleId="TableListNumber">
    <w:name w:val="Table List Number"/>
    <w:basedOn w:val="ListNumber"/>
    <w:rsid w:val="006B5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49C"/>
    <w:pPr>
      <w:numPr>
        <w:numId w:val="10"/>
      </w:numPr>
    </w:pPr>
  </w:style>
  <w:style w:type="paragraph" w:customStyle="1" w:styleId="ListAlpha2">
    <w:name w:val="List Alpha 2"/>
    <w:basedOn w:val="List2"/>
    <w:rsid w:val="006B549C"/>
    <w:pPr>
      <w:numPr>
        <w:numId w:val="9"/>
      </w:numPr>
    </w:pPr>
  </w:style>
  <w:style w:type="paragraph" w:styleId="List2">
    <w:name w:val="List 2"/>
    <w:basedOn w:val="BodyText"/>
    <w:rsid w:val="006B5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4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54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549C"/>
    <w:pPr>
      <w:numPr>
        <w:numId w:val="5"/>
      </w:numPr>
    </w:pPr>
  </w:style>
  <w:style w:type="paragraph" w:styleId="ListContinue2">
    <w:name w:val="List Continue 2"/>
    <w:basedOn w:val="List2"/>
    <w:rsid w:val="006B549C"/>
    <w:pPr>
      <w:ind w:firstLine="0"/>
    </w:pPr>
  </w:style>
  <w:style w:type="paragraph" w:styleId="ListContinue3">
    <w:name w:val="List Continue 3"/>
    <w:basedOn w:val="List3"/>
    <w:rsid w:val="006B549C"/>
    <w:pPr>
      <w:ind w:left="1021" w:firstLine="0"/>
    </w:pPr>
  </w:style>
  <w:style w:type="paragraph" w:styleId="ListContinue4">
    <w:name w:val="List Continue 4"/>
    <w:basedOn w:val="List4"/>
    <w:rsid w:val="006B549C"/>
    <w:pPr>
      <w:ind w:firstLine="0"/>
    </w:pPr>
  </w:style>
  <w:style w:type="paragraph" w:styleId="ListContinue5">
    <w:name w:val="List Continue 5"/>
    <w:basedOn w:val="List5"/>
    <w:rsid w:val="006B549C"/>
    <w:pPr>
      <w:ind w:firstLine="0"/>
    </w:pPr>
  </w:style>
  <w:style w:type="paragraph" w:styleId="ListNumber3">
    <w:name w:val="List Number 3"/>
    <w:basedOn w:val="List3"/>
    <w:rsid w:val="006B549C"/>
    <w:pPr>
      <w:numPr>
        <w:numId w:val="6"/>
      </w:numPr>
    </w:pPr>
  </w:style>
  <w:style w:type="paragraph" w:styleId="ListNumber4">
    <w:name w:val="List Number 4"/>
    <w:basedOn w:val="List4"/>
    <w:rsid w:val="006B549C"/>
    <w:pPr>
      <w:numPr>
        <w:numId w:val="7"/>
      </w:numPr>
    </w:pPr>
  </w:style>
  <w:style w:type="paragraph" w:styleId="ListNumber5">
    <w:name w:val="List Number 5"/>
    <w:basedOn w:val="List5"/>
    <w:rsid w:val="006B549C"/>
    <w:pPr>
      <w:numPr>
        <w:numId w:val="8"/>
      </w:numPr>
    </w:pPr>
  </w:style>
  <w:style w:type="paragraph" w:styleId="BlockText">
    <w:name w:val="Block Text"/>
    <w:basedOn w:val="Normal"/>
    <w:rsid w:val="006B5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49C"/>
    <w:rPr>
      <w:sz w:val="16"/>
      <w:vertAlign w:val="superscript"/>
    </w:rPr>
  </w:style>
  <w:style w:type="character" w:customStyle="1" w:styleId="Symbols">
    <w:name w:val="Symbols"/>
    <w:basedOn w:val="DefaultParagraphFont"/>
    <w:rsid w:val="006B549C"/>
    <w:rPr>
      <w:rFonts w:ascii="Symbol" w:hAnsi="Symbol"/>
    </w:rPr>
  </w:style>
  <w:style w:type="character" w:customStyle="1" w:styleId="MenuOptions">
    <w:name w:val="Menu Options"/>
    <w:basedOn w:val="DefaultParagraphFont"/>
    <w:rsid w:val="006B5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49C"/>
    <w:rPr>
      <w:b/>
    </w:rPr>
  </w:style>
  <w:style w:type="character" w:customStyle="1" w:styleId="Underlined">
    <w:name w:val="Underlined"/>
    <w:basedOn w:val="DefaultParagraphFont"/>
    <w:rsid w:val="006B549C"/>
    <w:rPr>
      <w:u w:val="single"/>
    </w:rPr>
  </w:style>
  <w:style w:type="paragraph" w:customStyle="1" w:styleId="TableBodyTextRight">
    <w:name w:val="Table Body Text Right"/>
    <w:basedOn w:val="TableBodyText"/>
    <w:rsid w:val="006B5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49C"/>
    <w:rPr>
      <w:sz w:val="18"/>
    </w:rPr>
  </w:style>
  <w:style w:type="paragraph" w:customStyle="1" w:styleId="BodySmallRight">
    <w:name w:val="Body Small Right"/>
    <w:basedOn w:val="BodyTextRight"/>
    <w:rsid w:val="006B549C"/>
    <w:rPr>
      <w:sz w:val="18"/>
      <w:szCs w:val="18"/>
    </w:rPr>
  </w:style>
  <w:style w:type="paragraph" w:customStyle="1" w:styleId="MarginEdition">
    <w:name w:val="Margin Edition"/>
    <w:basedOn w:val="MarginNote"/>
    <w:rsid w:val="006B5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49C"/>
    <w:rPr>
      <w:sz w:val="2"/>
      <w:szCs w:val="2"/>
    </w:rPr>
  </w:style>
  <w:style w:type="character" w:customStyle="1" w:styleId="Small">
    <w:name w:val="Small"/>
    <w:basedOn w:val="DefaultParagraphFont"/>
    <w:rsid w:val="006B549C"/>
    <w:rPr>
      <w:sz w:val="16"/>
    </w:rPr>
  </w:style>
  <w:style w:type="paragraph" w:customStyle="1" w:styleId="WideTable">
    <w:name w:val="Wide Table"/>
    <w:basedOn w:val="Normal"/>
    <w:rsid w:val="006B5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49C"/>
  </w:style>
  <w:style w:type="paragraph" w:styleId="Quote">
    <w:name w:val="Quote"/>
    <w:basedOn w:val="Heading1"/>
    <w:link w:val="QuoteChar"/>
    <w:qFormat/>
    <w:rsid w:val="006B5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49C"/>
    <w:pPr>
      <w:pageBreakBefore/>
    </w:pPr>
  </w:style>
  <w:style w:type="paragraph" w:customStyle="1" w:styleId="Border">
    <w:name w:val="Border"/>
    <w:basedOn w:val="Normal"/>
    <w:qFormat/>
    <w:rsid w:val="006B5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49C"/>
    <w:rPr>
      <w:u w:val="single"/>
    </w:rPr>
  </w:style>
  <w:style w:type="character" w:customStyle="1" w:styleId="BoldandItalics">
    <w:name w:val="Bold and Italics"/>
    <w:qFormat/>
    <w:rsid w:val="006B549C"/>
    <w:rPr>
      <w:b/>
      <w:i/>
      <w:u w:val="none"/>
    </w:rPr>
  </w:style>
  <w:style w:type="paragraph" w:styleId="BalloonText">
    <w:name w:val="Balloon Text"/>
    <w:basedOn w:val="Normal"/>
    <w:link w:val="BalloonTextChar"/>
    <w:rsid w:val="006B5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49C"/>
    <w:pPr>
      <w:spacing w:before="0" w:after="0"/>
    </w:pPr>
  </w:style>
  <w:style w:type="paragraph" w:customStyle="1" w:styleId="BodyTextBold">
    <w:name w:val="Body Text Bold"/>
    <w:basedOn w:val="BodyText"/>
    <w:qFormat/>
    <w:rsid w:val="006B549C"/>
    <w:rPr>
      <w:b/>
    </w:rPr>
  </w:style>
  <w:style w:type="character" w:styleId="Hyperlink">
    <w:name w:val="Hyperlink"/>
    <w:basedOn w:val="DefaultParagraphFont"/>
    <w:uiPriority w:val="99"/>
    <w:unhideWhenUsed/>
    <w:rsid w:val="005C4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1335</Words>
  <Characters>8898</Characters>
  <Application>Microsoft Office Word</Application>
  <DocSecurity>0</DocSecurity>
  <Lines>278</Lines>
  <Paragraphs>196</Paragraphs>
  <ScaleCrop>false</ScaleCrop>
  <Company>Author-it Software Corporation Ltd.</Company>
  <LinksUpToDate>false</LinksUpToDate>
  <CharactersWithSpaces>10037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UEERE0063 Design off-grid photovoltaic/generating set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