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E64" w:rsidP="00BE7E64">
      <w:pPr>
        <w:pStyle w:val="Title"/>
      </w:pPr>
      <w:r>
        <w:fldChar w:fldCharType="begin"/>
      </w:r>
      <w:r>
        <w:instrText xml:space="preserve"> TITLE   \* MERGEFORMAT </w:instrText>
      </w:r>
      <w:r>
        <w:fldChar w:fldCharType="separate"/>
      </w:r>
      <w:r>
        <w:t>Assessment Requirements for UEERE0062 Design micro-hydro systems</w:t>
      </w:r>
      <w:r>
        <w:fldChar w:fldCharType="end"/>
      </w:r>
    </w:p>
    <w:p w:rsidR="00BE7E64" w:rsidP="00BE7E64">
      <w:pPr>
        <w:pStyle w:val="Version"/>
        <w:sectPr w:rsidSect="00A86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668" w:rsidP="00A86668">
      <w:pPr>
        <w:pStyle w:val="SuperHeading"/>
      </w:pPr>
      <w:r w:rsidRPr="00A86668">
        <w:t>Assessment Requirements for UEERE0062 Design micro-hydro systems</w:t>
      </w:r>
    </w:p>
    <w:p w:rsidR="00000000" w:rsidRPr="00A86668" w:rsidP="00A86668">
      <w:pPr>
        <w:pStyle w:val="Heading1"/>
      </w:pPr>
      <w:bookmarkStart w:id="1" w:name="O_1267944"/>
      <w:bookmarkEnd w:id="1"/>
      <w:r w:rsidRPr="00A86668">
        <w:t>Modification History</w:t>
      </w:r>
    </w:p>
    <w:tbl>
      <w:tblPr>
        <w:tblW w:w="9497" w:type="dxa"/>
        <w:tblLayout w:type="fixed"/>
        <w:tblCellMar>
          <w:left w:w="62" w:type="dxa"/>
          <w:right w:w="62" w:type="dxa"/>
        </w:tblCellMar>
        <w:tblLook w:val="0000"/>
      </w:tblPr>
      <w:tblGrid>
        <w:gridCol w:w="9497"/>
      </w:tblGrid>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668" w:rsidP="00A86668">
            <w:pPr>
              <w:pStyle w:val="BodyText"/>
            </w:pPr>
            <w:r w:rsidRPr="00A86668">
              <w:t>Release 1. This is the first release of this unit of competency in the UEE Electrotechnology Training Package.</w:t>
            </w:r>
          </w:p>
          <w:p w:rsidR="00000000" w:rsidRPr="00A86668" w:rsidP="00A86668">
            <w:pPr>
              <w:pStyle w:val="BodyText"/>
            </w:pPr>
            <w:r w:rsidRPr="00A86668">
              <w:t>This unit replaces and is not equivalent to UEERE0029 Design micro-hydro systems rated to 6.4 kW. Modifications include:</w:t>
            </w:r>
          </w:p>
          <w:p w:rsidR="00000000" w:rsidRPr="00A86668" w:rsidP="00A86668">
            <w:pPr>
              <w:pStyle w:val="ListBullet"/>
            </w:pPr>
            <w:r w:rsidRPr="00A86668">
              <w:t>Unit title changed</w:t>
            </w:r>
          </w:p>
          <w:p w:rsidR="00000000" w:rsidRPr="00A86668" w:rsidP="00A86668">
            <w:pPr>
              <w:pStyle w:val="ListBullet"/>
            </w:pPr>
            <w:r w:rsidRPr="00A86668">
              <w:t>Unit application updated</w:t>
            </w:r>
          </w:p>
          <w:p w:rsidR="00000000" w:rsidRPr="00A86668" w:rsidP="00A86668">
            <w:pPr>
              <w:pStyle w:val="ListBullet"/>
            </w:pPr>
            <w:r w:rsidRPr="00A86668">
              <w:t>Prerequisites changed</w:t>
            </w:r>
          </w:p>
          <w:p w:rsidR="00000000" w:rsidRPr="00A86668" w:rsidP="00A86668">
            <w:pPr>
              <w:pStyle w:val="ListBullet"/>
            </w:pPr>
            <w:r w:rsidRPr="00A86668">
              <w:t>Significant amendments made to Elements and Performance Criteria</w:t>
            </w:r>
          </w:p>
          <w:p w:rsidR="00000000" w:rsidRPr="00A86668" w:rsidP="00A86668">
            <w:pPr>
              <w:pStyle w:val="ListBullet"/>
            </w:pPr>
            <w:r w:rsidRPr="00A86668">
              <w:t>Ran</w:t>
            </w:r>
            <w:r w:rsidRPr="00A86668">
              <w:t>ge of conditions updated</w:t>
            </w:r>
          </w:p>
          <w:p w:rsidR="00000000" w:rsidRPr="00A86668" w:rsidP="00A86668">
            <w:pPr>
              <w:pStyle w:val="ListBullet"/>
            </w:pPr>
            <w:r w:rsidRPr="00A86668">
              <w:t>Significant amendments to Performance and Knowledge Evidence</w:t>
            </w:r>
          </w:p>
          <w:p w:rsidR="00000000" w:rsidRPr="00A86668" w:rsidP="00A86668">
            <w:pPr>
              <w:pStyle w:val="ListBullet"/>
            </w:pPr>
            <w:r w:rsidRPr="00A86668">
              <w:t>Assessment conditions updated.</w:t>
            </w:r>
          </w:p>
        </w:tc>
      </w:tr>
    </w:tbl>
    <w:p w:rsidR="00000000" w:rsidRPr="00A86668" w:rsidP="00A86668">
      <w:pPr>
        <w:pStyle w:val="NoPaddingFontSize1"/>
      </w:pPr>
    </w:p>
    <w:p w:rsidR="00000000" w:rsidRPr="00A86668" w:rsidP="00A86668">
      <w:pPr>
        <w:pStyle w:val="AllowPageBreak"/>
      </w:pPr>
    </w:p>
    <w:p w:rsidR="00000000" w:rsidRPr="00A86668" w:rsidP="00A86668">
      <w:pPr>
        <w:pStyle w:val="Heading1"/>
      </w:pPr>
      <w:bookmarkStart w:id="2" w:name="O_1267945"/>
      <w:bookmarkEnd w:id="2"/>
      <w:r w:rsidRPr="00A86668">
        <w:t>Performance Evidence</w:t>
      </w:r>
    </w:p>
    <w:tbl>
      <w:tblPr>
        <w:tblW w:w="9497" w:type="dxa"/>
        <w:tblLayout w:type="fixed"/>
        <w:tblCellMar>
          <w:left w:w="62" w:type="dxa"/>
          <w:right w:w="62" w:type="dxa"/>
        </w:tblCellMar>
        <w:tblLook w:val="0000"/>
      </w:tblPr>
      <w:tblGrid>
        <w:gridCol w:w="9497"/>
      </w:tblGrid>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668">
            <w:pPr>
              <w:pStyle w:val="BodyText"/>
              <w:rPr>
                <w:lang w:val="en-NZ"/>
              </w:rPr>
            </w:pPr>
            <w:r w:rsidRPr="00A86668">
              <w:t>Evidence required to demonstrate competence in this unit must be relevant to and satisfy all of the requirements of the elements, performance criteria and range of conditions on at least two occasions and include:</w:t>
            </w:r>
          </w:p>
        </w:tc>
      </w:tr>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668" w:rsidP="00A86668">
            <w:pPr>
              <w:pStyle w:val="ListBullet"/>
            </w:pPr>
            <w:r w:rsidRPr="00A86668">
              <w:t>applying relevant workplace procedures a</w:t>
            </w:r>
            <w:r w:rsidRPr="00A86668">
              <w:t>nd practices, work health and safety (WHS)/occupational health and safety (OHS) requirements, including using risk control measures</w:t>
            </w:r>
          </w:p>
          <w:p w:rsidR="00000000" w:rsidRPr="00A86668" w:rsidP="00A86668">
            <w:pPr>
              <w:pStyle w:val="ListBullet"/>
            </w:pPr>
            <w:r w:rsidRPr="00A86668">
              <w:t>developing micro-hydro systems design based on site survey data and within safety and functional requirements and budget lim</w:t>
            </w:r>
            <w:r w:rsidRPr="00A86668">
              <w:t>itations and meet design brief</w:t>
            </w:r>
          </w:p>
          <w:p w:rsidR="00000000" w:rsidRPr="00A86668" w:rsidP="00A86668">
            <w:pPr>
              <w:pStyle w:val="ListBullet"/>
            </w:pPr>
            <w:r w:rsidRPr="00A86668">
              <w:t>documenting and presenting final design.</w:t>
            </w:r>
          </w:p>
        </w:tc>
      </w:tr>
    </w:tbl>
    <w:p w:rsidR="00000000" w:rsidRPr="00A86668" w:rsidP="00A86668">
      <w:pPr>
        <w:pStyle w:val="NoPaddingFontSize1"/>
      </w:pPr>
    </w:p>
    <w:p w:rsidR="00000000" w:rsidRPr="00A86668" w:rsidP="00A86668">
      <w:pPr>
        <w:pStyle w:val="AllowPageBreak"/>
      </w:pPr>
    </w:p>
    <w:p w:rsidR="00000000" w:rsidRPr="00A86668" w:rsidP="00A86668">
      <w:pPr>
        <w:pStyle w:val="Heading1"/>
      </w:pPr>
      <w:bookmarkStart w:id="3" w:name="O_1267946"/>
      <w:bookmarkEnd w:id="3"/>
      <w:r w:rsidRPr="00A86668">
        <w:t>Knowledge Evidence</w:t>
      </w:r>
    </w:p>
    <w:tbl>
      <w:tblPr>
        <w:tblW w:w="9497" w:type="dxa"/>
        <w:tblLayout w:type="fixed"/>
        <w:tblCellMar>
          <w:left w:w="62" w:type="dxa"/>
          <w:right w:w="62" w:type="dxa"/>
        </w:tblCellMar>
        <w:tblLook w:val="0000"/>
      </w:tblPr>
      <w:tblGrid>
        <w:gridCol w:w="9497"/>
      </w:tblGrid>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668">
            <w:pPr>
              <w:pStyle w:val="BodyText"/>
              <w:rPr>
                <w:lang w:val="en-NZ"/>
              </w:rPr>
            </w:pPr>
            <w:r w:rsidRPr="00A86668">
              <w:t>Evidence required to demonstrate competence in this unit must be relevant to and satisfy all of the requirements of the elements, performance cr</w:t>
            </w:r>
            <w:r w:rsidRPr="00A86668">
              <w:t>iteria and range of conditions and include knowledge of:</w:t>
            </w:r>
          </w:p>
        </w:tc>
      </w:tr>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668" w:rsidP="00A86668">
            <w:pPr>
              <w:pStyle w:val="ListBullet"/>
            </w:pPr>
            <w:r w:rsidRPr="00A86668">
              <w:t>micro-hydro system components and configuration including:</w:t>
            </w:r>
          </w:p>
          <w:p w:rsidR="00000000" w:rsidRPr="00A86668" w:rsidP="00A86668">
            <w:pPr>
              <w:pStyle w:val="ListBullet2"/>
            </w:pPr>
            <w:r w:rsidRPr="00A86668">
              <w:t>structural differences between the various types of turbines and Pumps as Turbines (PATs)</w:t>
            </w:r>
          </w:p>
          <w:p w:rsidR="00000000" w:rsidRPr="00A86668" w:rsidP="00A86668">
            <w:pPr>
              <w:pStyle w:val="ListBullet2"/>
            </w:pPr>
            <w:r w:rsidRPr="00A86668">
              <w:t>system configuration for each turbine type identifying all major components</w:t>
            </w:r>
          </w:p>
          <w:p w:rsidR="00000000" w:rsidRPr="00A86668" w:rsidP="00A86668">
            <w:pPr>
              <w:pStyle w:val="ListBullet2"/>
            </w:pPr>
            <w:r w:rsidRPr="00A86668">
              <w:t>for impulse and cross- flow turbine types, the comparison of bucket and blade shapes, nozzle shapes and types, types of hydraulic and electrical controllers/governors, speed increa</w:t>
            </w:r>
            <w:r w:rsidRPr="00A86668">
              <w:t>sers and over speed clutches and their basic operation and appropriate application</w:t>
            </w:r>
          </w:p>
          <w:p w:rsidR="00000000" w:rsidRPr="00A86668" w:rsidP="00A86668">
            <w:pPr>
              <w:pStyle w:val="ListBullet2"/>
            </w:pPr>
            <w:r w:rsidRPr="00A86668">
              <w:t>operational parameters and efficiency of different turbines</w:t>
            </w:r>
          </w:p>
          <w:p w:rsidR="00000000" w:rsidRPr="00A86668" w:rsidP="00A86668">
            <w:pPr>
              <w:pStyle w:val="ListBullet2"/>
            </w:pPr>
            <w:r w:rsidRPr="00A86668">
              <w:t>circumstances under which battery storage would be used</w:t>
            </w:r>
          </w:p>
          <w:p w:rsidR="00000000" w:rsidRPr="00A86668" w:rsidP="00A86668">
            <w:pPr>
              <w:pStyle w:val="ListBullet2"/>
            </w:pPr>
            <w:r w:rsidRPr="00A86668">
              <w:t>respective merits and suitability of various turbine type</w:t>
            </w:r>
            <w:r w:rsidRPr="00A86668">
              <w:t>s for various micro-hydroelectric applications</w:t>
            </w:r>
          </w:p>
          <w:p w:rsidR="00000000" w:rsidRPr="00A86668" w:rsidP="00A86668">
            <w:pPr>
              <w:pStyle w:val="ListBullet2"/>
            </w:pPr>
            <w:r w:rsidRPr="00A86668">
              <w:t>advantages and disadvantages of water energy storage systems with other energy storage systems, such as battery banks</w:t>
            </w:r>
          </w:p>
          <w:p w:rsidR="00000000" w:rsidRPr="00A86668" w:rsidP="00A86668">
            <w:pPr>
              <w:pStyle w:val="ListBullet"/>
            </w:pPr>
            <w:r w:rsidRPr="00A86668">
              <w:t>relevant Australian micro-hydro systems standards and guidelines</w:t>
            </w:r>
          </w:p>
          <w:p w:rsidR="00000000" w:rsidRPr="00A86668" w:rsidP="00A86668">
            <w:pPr>
              <w:pStyle w:val="ListBullet"/>
            </w:pPr>
            <w:r w:rsidRPr="00A86668">
              <w:t>micro-hydro systems drawi</w:t>
            </w:r>
            <w:r w:rsidRPr="00A86668">
              <w:t>ngs including:</w:t>
            </w:r>
          </w:p>
          <w:p w:rsidR="00000000" w:rsidRPr="00A86668" w:rsidP="00A86668">
            <w:pPr>
              <w:pStyle w:val="ListBullet2"/>
            </w:pPr>
            <w:r w:rsidRPr="00A86668">
              <w:t>schematic and wiring diagrams for the micro-hydro system showing the general circuit layout and protection between the micro-hydro system, batteries, inverter and loads</w:t>
            </w:r>
          </w:p>
          <w:p w:rsidR="00000000" w:rsidRPr="00A86668" w:rsidP="00A86668">
            <w:pPr>
              <w:pStyle w:val="ListBullet"/>
            </w:pPr>
            <w:r w:rsidRPr="00A86668">
              <w:t>site survey including:</w:t>
            </w:r>
          </w:p>
          <w:p w:rsidR="00000000" w:rsidRPr="00A86668" w:rsidP="00A86668">
            <w:pPr>
              <w:pStyle w:val="ListBullet2"/>
            </w:pPr>
            <w:r w:rsidRPr="00A86668">
              <w:t>definition of the terms: potential and kinetic</w:t>
            </w:r>
            <w:r w:rsidRPr="00A86668">
              <w:t xml:space="preserve"> energy, micro-hydro system, gross head, net head and flow rate</w:t>
            </w:r>
          </w:p>
          <w:p w:rsidR="00000000" w:rsidRPr="00A86668" w:rsidP="00A86668">
            <w:pPr>
              <w:pStyle w:val="ListBullet2"/>
            </w:pPr>
            <w:r w:rsidRPr="00A86668">
              <w:t>available head at a site using common industry methods</w:t>
            </w:r>
          </w:p>
          <w:p w:rsidR="00000000" w:rsidRPr="00A86668" w:rsidP="00A86668">
            <w:pPr>
              <w:pStyle w:val="ListBullet2"/>
            </w:pPr>
            <w:r w:rsidRPr="00A86668">
              <w:t>the accuracy, advantages and disadvantages of different method for flow and head assessment</w:t>
            </w:r>
          </w:p>
          <w:p w:rsidR="00000000" w:rsidRPr="00A86668" w:rsidP="00A86668">
            <w:pPr>
              <w:pStyle w:val="ListBullet2"/>
            </w:pPr>
            <w:r w:rsidRPr="00A86668">
              <w:t>the flow rate of a given site using common in</w:t>
            </w:r>
            <w:r w:rsidRPr="00A86668">
              <w:t>dustry methods</w:t>
            </w:r>
          </w:p>
          <w:p w:rsidR="00000000" w:rsidRPr="00A86668" w:rsidP="00A86668">
            <w:pPr>
              <w:pStyle w:val="ListBullet2"/>
            </w:pPr>
            <w:r w:rsidRPr="00A86668">
              <w:t>effects of seasonal variation using long-term weather data</w:t>
            </w:r>
          </w:p>
          <w:p w:rsidR="00000000" w:rsidRPr="00A86668" w:rsidP="00A86668">
            <w:pPr>
              <w:pStyle w:val="ListBullet2"/>
            </w:pPr>
            <w:r w:rsidRPr="00A86668">
              <w:t>effect of the energy demand profiles both daily and seasonally at the site on the system sizing</w:t>
            </w:r>
          </w:p>
          <w:p w:rsidR="00000000" w:rsidRPr="00A86668" w:rsidP="00A86668">
            <w:pPr>
              <w:pStyle w:val="ListBullet2"/>
            </w:pPr>
            <w:r w:rsidRPr="00A86668">
              <w:t>government regulatory requirements such as those covered under environmental or water resource legislation</w:t>
            </w:r>
          </w:p>
          <w:p w:rsidR="00000000" w:rsidRPr="00A86668" w:rsidP="00A86668">
            <w:pPr>
              <w:pStyle w:val="ListBullet2"/>
            </w:pPr>
            <w:r w:rsidRPr="00A86668">
              <w:t>environmental constraints at a site, including minimum stream flow rates, ecological impacts, visual and noise impacts</w:t>
            </w:r>
          </w:p>
          <w:p w:rsidR="00000000" w:rsidRPr="00A86668" w:rsidP="00A86668">
            <w:pPr>
              <w:pStyle w:val="ListBullet"/>
            </w:pPr>
            <w:r w:rsidRPr="00A86668">
              <w:t>system design including:</w:t>
            </w:r>
          </w:p>
          <w:p w:rsidR="00000000" w:rsidRPr="00A86668" w:rsidP="00A86668">
            <w:pPr>
              <w:pStyle w:val="ListBullet2"/>
            </w:pPr>
            <w:r w:rsidRPr="00A86668">
              <w:t>sui</w:t>
            </w:r>
            <w:r w:rsidRPr="00A86668">
              <w:t>table micro-hydro system characteristics to suit site load, hydraulic head and stream flow rate characteristics and a suitable type of commercially available micro-hydro system to suit</w:t>
            </w:r>
          </w:p>
          <w:p w:rsidR="00000000" w:rsidRPr="00A86668" w:rsidP="00A86668">
            <w:pPr>
              <w:pStyle w:val="ListBullet2"/>
            </w:pPr>
            <w:r w:rsidRPr="00A86668">
              <w:t>frictional losses in delivery pipes using manufacturer’s data</w:t>
            </w:r>
          </w:p>
          <w:p w:rsidR="00000000" w:rsidRPr="00A86668" w:rsidP="00A86668">
            <w:pPr>
              <w:pStyle w:val="ListBullet2"/>
            </w:pPr>
            <w:r w:rsidRPr="00A86668">
              <w:t>calculati</w:t>
            </w:r>
            <w:r w:rsidRPr="00A86668">
              <w:t>on of the energy output of the selected micro-hydro system at the site from water flow rate, head and manufacturer’s data, allowing for seasonal variations in performance and environmental constraints</w:t>
            </w:r>
          </w:p>
          <w:p w:rsidR="00000000" w:rsidRPr="00A86668" w:rsidP="00A86668">
            <w:pPr>
              <w:pStyle w:val="ListBullet2"/>
            </w:pPr>
            <w:r w:rsidRPr="00A86668">
              <w:t>design of any required weirs or dams, open races or pen</w:t>
            </w:r>
            <w:r w:rsidRPr="00A86668">
              <w:t>stocks, strainer and intake systems</w:t>
            </w:r>
          </w:p>
          <w:p w:rsidR="00000000" w:rsidRPr="00A86668" w:rsidP="00A86668">
            <w:pPr>
              <w:pStyle w:val="ListBullet2"/>
            </w:pPr>
            <w:r w:rsidRPr="00A86668">
              <w:t>suitable balance of system components, including delivery pipe and fittings, transmission cable and voltage, voltage and frequency regulation, battery storage type and capacity, battery charger, inverter, back-up generat</w:t>
            </w:r>
            <w:r w:rsidRPr="00A86668">
              <w:t>or and load dump</w:t>
            </w:r>
          </w:p>
          <w:p w:rsidR="00000000" w:rsidRPr="00A86668" w:rsidP="00A86668">
            <w:pPr>
              <w:pStyle w:val="ListBullet2"/>
            </w:pPr>
            <w:r w:rsidRPr="00A86668">
              <w:t>likely environmental impacts of the micro-hydro system and appropriate measures to minimise these impacts</w:t>
            </w:r>
          </w:p>
          <w:p w:rsidR="00000000" w:rsidRPr="00A86668" w:rsidP="00A86668">
            <w:pPr>
              <w:pStyle w:val="ListBullet"/>
            </w:pPr>
            <w:r w:rsidRPr="00A86668">
              <w:t>system costing including:</w:t>
            </w:r>
          </w:p>
          <w:p w:rsidR="00000000" w:rsidRPr="00A86668" w:rsidP="00A86668">
            <w:pPr>
              <w:pStyle w:val="ListBullet2"/>
            </w:pPr>
            <w:r w:rsidRPr="00A86668">
              <w:t>major costs, including external costs, to be considered in the life cycle costing method</w:t>
            </w:r>
          </w:p>
          <w:p w:rsidR="00000000" w:rsidRPr="00A86668" w:rsidP="00A86668">
            <w:pPr>
              <w:pStyle w:val="ListBullet2"/>
            </w:pPr>
            <w:r w:rsidRPr="00A86668">
              <w:t>calculation of t</w:t>
            </w:r>
            <w:r w:rsidRPr="00A86668">
              <w:t>he capital and life cycle cost that includes the cost of various system configurations for a micro-hydro application</w:t>
            </w:r>
          </w:p>
          <w:p w:rsidR="00000000" w:rsidRPr="00A86668" w:rsidP="00A86668">
            <w:pPr>
              <w:pStyle w:val="ListBullet"/>
            </w:pPr>
            <w:r w:rsidRPr="00A86668">
              <w:t>micro-hydro systems installation and maintenance processes including:</w:t>
            </w:r>
          </w:p>
          <w:p w:rsidR="00000000" w:rsidRPr="00A86668" w:rsidP="00A86668">
            <w:pPr>
              <w:pStyle w:val="ListBullet2"/>
            </w:pPr>
            <w:r w:rsidRPr="00A86668">
              <w:t>appropriate installation, commissioning, fault diagnosis and rectification procedures and maintenance methods using appropriate safety procedures</w:t>
            </w:r>
          </w:p>
          <w:p w:rsidR="00000000" w:rsidRPr="00A86668" w:rsidP="00A86668">
            <w:pPr>
              <w:pStyle w:val="ListBullet2"/>
            </w:pPr>
            <w:r w:rsidRPr="00A86668">
              <w:t>maintenance schedule for the system</w:t>
            </w:r>
          </w:p>
          <w:p w:rsidR="00000000" w:rsidRPr="00A86668" w:rsidP="00A86668">
            <w:pPr>
              <w:pStyle w:val="ListBullet2"/>
            </w:pPr>
            <w:r w:rsidRPr="00A86668">
              <w:t>safety procedures for the installation, commissioning, fault diagnosis and</w:t>
            </w:r>
            <w:r w:rsidRPr="00A86668">
              <w:t xml:space="preserve"> maintenance of system components, seasonal variations in performance and environmental constraints</w:t>
            </w:r>
          </w:p>
          <w:p w:rsidR="00000000" w:rsidRPr="00A86668" w:rsidP="00A86668">
            <w:pPr>
              <w:pStyle w:val="ListBullet"/>
            </w:pPr>
            <w:r w:rsidRPr="00A86668">
              <w:t>WHS/OHS policy, workplace procedures and instructions</w:t>
            </w:r>
          </w:p>
          <w:p w:rsidR="00000000" w:rsidRPr="00A86668" w:rsidP="00A86668">
            <w:pPr>
              <w:pStyle w:val="ListBullet"/>
            </w:pPr>
            <w:r w:rsidRPr="00A86668">
              <w:t>relevant manufacturer specifications.</w:t>
            </w:r>
          </w:p>
        </w:tc>
      </w:tr>
    </w:tbl>
    <w:p w:rsidR="00000000" w:rsidRPr="00A86668" w:rsidP="00A86668">
      <w:pPr>
        <w:pStyle w:val="NoPaddingFontSize1"/>
      </w:pPr>
    </w:p>
    <w:p w:rsidR="00000000" w:rsidRPr="00A86668" w:rsidP="00A86668">
      <w:pPr>
        <w:pStyle w:val="AllowPageBreak"/>
      </w:pPr>
    </w:p>
    <w:p w:rsidR="00000000" w:rsidRPr="00A86668" w:rsidP="00A86668">
      <w:pPr>
        <w:pStyle w:val="Heading1"/>
      </w:pPr>
      <w:bookmarkStart w:id="4" w:name="O_1267947"/>
      <w:bookmarkEnd w:id="4"/>
      <w:r w:rsidRPr="00A86668">
        <w:t>Assessment Conditions</w:t>
      </w:r>
    </w:p>
    <w:tbl>
      <w:tblPr>
        <w:tblW w:w="9497" w:type="dxa"/>
        <w:tblLayout w:type="fixed"/>
        <w:tblCellMar>
          <w:left w:w="62" w:type="dxa"/>
          <w:right w:w="62" w:type="dxa"/>
        </w:tblCellMar>
        <w:tblLook w:val="0000"/>
      </w:tblPr>
      <w:tblGrid>
        <w:gridCol w:w="9497"/>
      </w:tblGrid>
      <w:tr w:rsidTr="00A86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668" w:rsidP="00A86668">
            <w:pPr>
              <w:pStyle w:val="BodyText"/>
            </w:pPr>
            <w:r w:rsidRPr="00A86668">
              <w:t>Assessors must hold credentials specified within the Standards for Registered Training Organisations current at the time of assessment.</w:t>
            </w:r>
          </w:p>
          <w:p w:rsidR="00000000" w:rsidRPr="00A86668" w:rsidP="00A86668">
            <w:pPr>
              <w:pStyle w:val="BodyText"/>
            </w:pPr>
            <w:r w:rsidRPr="00A86668">
              <w:t>Assessment must satisfy the Principles of Assessment and Rules of Evidence and all regulatory requirements included with</w:t>
            </w:r>
            <w:r w:rsidRPr="00A86668">
              <w:t>in the Standards for Registered Training Organisations current at the time of assessment.</w:t>
            </w:r>
          </w:p>
          <w:p w:rsidR="00000000" w:rsidRPr="00A86668" w:rsidP="00A86668">
            <w:pPr>
              <w:pStyle w:val="BodyText"/>
            </w:pPr>
            <w:r w:rsidRPr="00A86668">
              <w:t>Assessment must occur in suitable workplace operational situations where it is appropriate to do so; where this is not appropriate, assessment must occur in simulated</w:t>
            </w:r>
            <w:r w:rsidRPr="00A86668">
              <w:t xml:space="preserve"> suitable workplace operational situations that replicate workplace conditions.</w:t>
            </w:r>
          </w:p>
          <w:p w:rsidR="00000000" w:rsidRPr="00A86668" w:rsidP="00A86668">
            <w:pPr>
              <w:pStyle w:val="BodyText"/>
            </w:pPr>
            <w:r w:rsidRPr="00A86668">
              <w:t>Assessment processes and techniques must be appropriate to the language, literacy and numeracy requirements of the work being performed and the needs of the candidate.</w:t>
            </w:r>
          </w:p>
          <w:p w:rsidR="00000000" w:rsidRPr="00A86668" w:rsidP="00A86668">
            <w:pPr>
              <w:pStyle w:val="BodyText"/>
            </w:pPr>
            <w:r w:rsidRPr="00A86668">
              <w:t>Resource</w:t>
            </w:r>
            <w:r w:rsidRPr="00A86668">
              <w:t>s for assessment must include access to:</w:t>
            </w:r>
          </w:p>
          <w:p w:rsidR="00000000" w:rsidRPr="00A86668" w:rsidP="00A86668">
            <w:pPr>
              <w:pStyle w:val="ListBullet"/>
            </w:pPr>
            <w:r w:rsidRPr="00A86668">
              <w:t>a range of relevant exercises, case studies and/or simulations</w:t>
            </w:r>
          </w:p>
          <w:p w:rsidR="00000000" w:rsidRPr="00A86668" w:rsidP="00A86668">
            <w:pPr>
              <w:pStyle w:val="ListBullet"/>
            </w:pPr>
            <w:r w:rsidRPr="00A86668">
              <w:t>resources that reflect current industry practices in relation to designing micro-hydro systems</w:t>
            </w:r>
          </w:p>
          <w:p w:rsidR="00000000" w:rsidRPr="00A86668" w:rsidP="00A86668">
            <w:pPr>
              <w:pStyle w:val="ListBullet"/>
            </w:pPr>
            <w:r w:rsidRPr="00A86668">
              <w:t>applicable documentation, including workplace procedures</w:t>
            </w:r>
            <w:r w:rsidRPr="00A86668">
              <w:t>, equipment specifications, regulations, codes of practice and operation manuals.</w:t>
            </w:r>
          </w:p>
        </w:tc>
      </w:tr>
    </w:tbl>
    <w:p w:rsidR="00000000" w:rsidRPr="00A86668" w:rsidP="00A86668">
      <w:pPr>
        <w:pStyle w:val="NoPaddingFontSize1"/>
      </w:pPr>
    </w:p>
    <w:p w:rsidR="00000000" w:rsidRPr="00A86668" w:rsidP="00A86668">
      <w:pPr>
        <w:pStyle w:val="AllowPageBreak"/>
      </w:pPr>
    </w:p>
    <w:p w:rsidR="00000000" w:rsidRPr="00A86668" w:rsidP="00A86668">
      <w:pPr>
        <w:pStyle w:val="Heading1"/>
      </w:pPr>
      <w:bookmarkStart w:id="5" w:name="O_1267950"/>
      <w:bookmarkEnd w:id="5"/>
      <w:r w:rsidRPr="00A86668">
        <w:t>Links</w:t>
      </w:r>
    </w:p>
    <w:p w:rsidR="00000000" w:rsidRPr="00A86668" w:rsidP="00BE7E64">
      <w:pPr>
        <w:pStyle w:val="BodyText"/>
      </w:pPr>
      <w:r w:rsidRPr="00A8666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B577A">
        <w:rPr>
          <w:rStyle w:val="Hyperlink"/>
        </w:rPr>
        <w:t>https://vetnet.gov.au/Pages/TrainingDocs.aspx?q=b8a8f136-5421-4ce1-92e0-2b50341431b6</w:t>
      </w:r>
      <w:r>
        <w:fldChar w:fldCharType="end"/>
      </w:r>
    </w:p>
    <w:p w:rsidR="00000000" w:rsidRPr="00A86668" w:rsidP="00A86668"/>
    <w:sectPr w:rsidSect="00A86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68" w:rsidRPr="00BE7E64" w:rsidP="00BE7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64" w:rsidP="00A86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E64" w:rsidP="00A866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7E64" w:rsidP="00A86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668" w:rsidRPr="00BE7E64" w:rsidP="00BE7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64" w:rsidRPr="002D2AF8" w:rsidP="00A86668">
    <w:pPr>
      <w:pStyle w:val="Header"/>
      <w:framePr w:wrap="around"/>
    </w:pPr>
    <w:r>
      <w:fldChar w:fldCharType="begin"/>
    </w:r>
    <w:r>
      <w:instrText xml:space="preserve"> TITLE   \* MERGEFORMAT </w:instrText>
    </w:r>
    <w:r>
      <w:fldChar w:fldCharType="separate"/>
    </w:r>
    <w:r>
      <w:t>Assessment Requirements for UEERE0062 Design micro-hydro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E7E64" w:rsidP="00A86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E0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67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28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668"/>
    <w:pPr>
      <w:spacing w:before="360" w:after="60"/>
      <w:outlineLvl w:val="0"/>
    </w:pPr>
    <w:rPr>
      <w:sz w:val="32"/>
    </w:rPr>
  </w:style>
  <w:style w:type="paragraph" w:styleId="Heading2">
    <w:name w:val="heading 2"/>
    <w:basedOn w:val="HeadingBase"/>
    <w:next w:val="BodyText"/>
    <w:link w:val="Heading2Char"/>
    <w:qFormat/>
    <w:rsid w:val="00A86668"/>
    <w:pPr>
      <w:keepLines/>
      <w:spacing w:before="240" w:after="120"/>
      <w:outlineLvl w:val="1"/>
    </w:pPr>
    <w:rPr>
      <w:sz w:val="28"/>
      <w:szCs w:val="40"/>
    </w:rPr>
  </w:style>
  <w:style w:type="paragraph" w:styleId="Heading3">
    <w:name w:val="heading 3"/>
    <w:basedOn w:val="HeadingBase"/>
    <w:next w:val="BodyText"/>
    <w:link w:val="Heading3Char"/>
    <w:qFormat/>
    <w:rsid w:val="00A86668"/>
    <w:pPr>
      <w:spacing w:before="180" w:after="120"/>
      <w:outlineLvl w:val="2"/>
    </w:pPr>
    <w:rPr>
      <w:spacing w:val="-10"/>
      <w:kern w:val="32"/>
    </w:rPr>
  </w:style>
  <w:style w:type="paragraph" w:styleId="Heading4">
    <w:name w:val="heading 4"/>
    <w:basedOn w:val="HeadingBase"/>
    <w:next w:val="BodyText"/>
    <w:link w:val="Heading4Char"/>
    <w:qFormat/>
    <w:rsid w:val="00A86668"/>
    <w:pPr>
      <w:spacing w:before="160" w:after="120"/>
      <w:outlineLvl w:val="3"/>
    </w:pPr>
    <w:rPr>
      <w:sz w:val="22"/>
    </w:rPr>
  </w:style>
  <w:style w:type="paragraph" w:styleId="Heading5">
    <w:name w:val="heading 5"/>
    <w:basedOn w:val="HeadingBase"/>
    <w:next w:val="Normal"/>
    <w:link w:val="Heading5Char"/>
    <w:qFormat/>
    <w:rsid w:val="00A86668"/>
    <w:pPr>
      <w:spacing w:before="80"/>
      <w:outlineLvl w:val="4"/>
    </w:pPr>
    <w:rPr>
      <w:color w:val="918585"/>
      <w:sz w:val="20"/>
    </w:rPr>
  </w:style>
  <w:style w:type="paragraph" w:styleId="Heading6">
    <w:name w:val="heading 6"/>
    <w:basedOn w:val="HeadingBase"/>
    <w:next w:val="Normal"/>
    <w:link w:val="Heading6Char"/>
    <w:qFormat/>
    <w:rsid w:val="00A86668"/>
    <w:pPr>
      <w:spacing w:before="60"/>
      <w:outlineLvl w:val="5"/>
    </w:pPr>
    <w:rPr>
      <w:color w:val="918585"/>
      <w:sz w:val="20"/>
    </w:rPr>
  </w:style>
  <w:style w:type="paragraph" w:styleId="Heading7">
    <w:name w:val="heading 7"/>
    <w:basedOn w:val="Normal"/>
    <w:next w:val="Normal"/>
    <w:link w:val="Heading7Char"/>
    <w:qFormat/>
    <w:rsid w:val="00A86668"/>
    <w:pPr>
      <w:ind w:left="720"/>
      <w:outlineLvl w:val="6"/>
    </w:pPr>
    <w:rPr>
      <w:i/>
    </w:rPr>
  </w:style>
  <w:style w:type="paragraph" w:styleId="Heading8">
    <w:name w:val="heading 8"/>
    <w:basedOn w:val="Normal"/>
    <w:next w:val="Normal"/>
    <w:link w:val="Heading8Char"/>
    <w:qFormat/>
    <w:rsid w:val="00A86668"/>
    <w:pPr>
      <w:ind w:left="720"/>
      <w:outlineLvl w:val="7"/>
    </w:pPr>
    <w:rPr>
      <w:i/>
    </w:rPr>
  </w:style>
  <w:style w:type="paragraph" w:styleId="Heading9">
    <w:name w:val="heading 9"/>
    <w:basedOn w:val="Normal"/>
    <w:next w:val="Normal"/>
    <w:link w:val="Heading9Char"/>
    <w:qFormat/>
    <w:rsid w:val="00A86668"/>
    <w:pPr>
      <w:ind w:left="720"/>
      <w:outlineLvl w:val="8"/>
    </w:pPr>
    <w:rPr>
      <w:i/>
    </w:rPr>
  </w:style>
  <w:style w:type="character" w:default="1" w:styleId="DefaultParagraphFont">
    <w:name w:val="Default Paragraph Font"/>
    <w:uiPriority w:val="1"/>
    <w:unhideWhenUsed/>
    <w:rsid w:val="00A86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668"/>
  </w:style>
  <w:style w:type="character" w:customStyle="1" w:styleId="Heading1Char">
    <w:name w:val="Heading 1 Char"/>
    <w:basedOn w:val="DefaultParagraphFont"/>
    <w:link w:val="Heading1"/>
    <w:rsid w:val="00A86668"/>
    <w:rPr>
      <w:rFonts w:ascii="Times New Roman" w:eastAsia="Times New Roman" w:hAnsi="Times New Roman" w:cs="Times New Roman"/>
      <w:b/>
      <w:sz w:val="32"/>
      <w:szCs w:val="20"/>
      <w:lang w:eastAsia="en-US"/>
    </w:rPr>
  </w:style>
  <w:style w:type="paragraph" w:styleId="BodyText">
    <w:name w:val="Body Text"/>
    <w:basedOn w:val="Normal"/>
    <w:link w:val="BodyTextChar"/>
    <w:rsid w:val="00A86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668"/>
    <w:rPr>
      <w:rFonts w:ascii="Times New Roman" w:eastAsia="Times New Roman" w:hAnsi="Times New Roman" w:cs="Times New Roman"/>
      <w:sz w:val="24"/>
      <w:lang w:eastAsia="en-US"/>
    </w:rPr>
  </w:style>
  <w:style w:type="paragraph" w:styleId="ListBullet">
    <w:name w:val="List Bullet"/>
    <w:basedOn w:val="List"/>
    <w:rsid w:val="00A86668"/>
    <w:pPr>
      <w:numPr>
        <w:numId w:val="12"/>
      </w:numPr>
      <w:tabs>
        <w:tab w:val="clear" w:pos="340"/>
      </w:tabs>
      <w:spacing w:before="40" w:after="40"/>
    </w:pPr>
  </w:style>
  <w:style w:type="paragraph" w:styleId="ListBullet2">
    <w:name w:val="List Bullet 2"/>
    <w:basedOn w:val="List2"/>
    <w:rsid w:val="00A86668"/>
    <w:pPr>
      <w:numPr>
        <w:numId w:val="13"/>
      </w:numPr>
      <w:tabs>
        <w:tab w:val="clear" w:pos="680"/>
      </w:tabs>
    </w:pPr>
  </w:style>
  <w:style w:type="paragraph" w:customStyle="1" w:styleId="SuperHeading">
    <w:name w:val="SuperHeading"/>
    <w:basedOn w:val="Normal"/>
    <w:rsid w:val="00A86668"/>
    <w:pPr>
      <w:spacing w:before="240" w:after="120"/>
      <w:outlineLvl w:val="0"/>
    </w:pPr>
    <w:rPr>
      <w:rFonts w:ascii="Times New Roman" w:hAnsi="Times New Roman"/>
      <w:b/>
      <w:sz w:val="32"/>
    </w:rPr>
  </w:style>
  <w:style w:type="paragraph" w:customStyle="1" w:styleId="AllowPageBreak">
    <w:name w:val="AllowPageBreak"/>
    <w:rsid w:val="00A866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6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668"/>
    <w:rPr>
      <w:rFonts w:ascii="Courier New" w:eastAsia="Times New Roman" w:hAnsi="Courier New" w:cs="Times New Roman"/>
      <w:i/>
      <w:szCs w:val="20"/>
      <w:lang w:eastAsia="en-US"/>
    </w:rPr>
  </w:style>
  <w:style w:type="paragraph" w:customStyle="1" w:styleId="HeadingBase">
    <w:name w:val="Heading Base"/>
    <w:rsid w:val="00A86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668"/>
    <w:pPr>
      <w:tabs>
        <w:tab w:val="right" w:leader="dot" w:pos="9072"/>
      </w:tabs>
      <w:ind w:left="567"/>
    </w:pPr>
    <w:rPr>
      <w:szCs w:val="22"/>
    </w:rPr>
  </w:style>
  <w:style w:type="paragraph" w:customStyle="1" w:styleId="TOCBase">
    <w:name w:val="TOC Base"/>
    <w:rsid w:val="00A86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668"/>
    <w:pPr>
      <w:tabs>
        <w:tab w:val="right" w:leader="dot" w:pos="9072"/>
      </w:tabs>
      <w:spacing w:before="40" w:after="40"/>
      <w:ind w:left="284"/>
    </w:pPr>
    <w:rPr>
      <w:rFonts w:ascii="Times New Roman" w:hAnsi="Times New Roman"/>
    </w:rPr>
  </w:style>
  <w:style w:type="paragraph" w:styleId="TOC1">
    <w:name w:val="toc 1"/>
    <w:basedOn w:val="TOCBase"/>
    <w:next w:val="Normal"/>
    <w:rsid w:val="00A86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668"/>
    <w:rPr>
      <w:rFonts w:ascii="Times New Roman" w:eastAsia="Times New Roman" w:hAnsi="Times New Roman" w:cs="Times New Roman"/>
      <w:sz w:val="16"/>
      <w:lang w:eastAsia="en-US"/>
    </w:rPr>
  </w:style>
  <w:style w:type="paragraph" w:styleId="Title">
    <w:name w:val="Title"/>
    <w:basedOn w:val="HeadingBase"/>
    <w:link w:val="TitleChar"/>
    <w:qFormat/>
    <w:rsid w:val="00A86668"/>
    <w:pPr>
      <w:spacing w:before="5040"/>
      <w:jc w:val="center"/>
    </w:pPr>
    <w:rPr>
      <w:sz w:val="48"/>
      <w:szCs w:val="72"/>
      <w:lang w:val="en-US"/>
    </w:rPr>
  </w:style>
  <w:style w:type="character" w:customStyle="1" w:styleId="TitleChar">
    <w:name w:val="Title Char"/>
    <w:basedOn w:val="DefaultParagraphFont"/>
    <w:link w:val="Title"/>
    <w:rsid w:val="00A86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668"/>
    <w:pPr>
      <w:tabs>
        <w:tab w:val="left" w:pos="3600"/>
        <w:tab w:val="left" w:pos="3958"/>
      </w:tabs>
    </w:pPr>
  </w:style>
  <w:style w:type="paragraph" w:styleId="List">
    <w:name w:val="List"/>
    <w:basedOn w:val="BodyText"/>
    <w:next w:val="BodyText"/>
    <w:rsid w:val="00A86668"/>
    <w:pPr>
      <w:tabs>
        <w:tab w:val="left" w:pos="340"/>
      </w:tabs>
      <w:spacing w:before="60" w:after="60"/>
      <w:ind w:left="340" w:hanging="340"/>
    </w:pPr>
  </w:style>
  <w:style w:type="paragraph" w:customStyle="1" w:styleId="Note">
    <w:name w:val="Note"/>
    <w:basedOn w:val="BodyText"/>
    <w:rsid w:val="00A866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668"/>
    <w:rPr>
      <w:b/>
      <w:spacing w:val="0"/>
    </w:rPr>
  </w:style>
  <w:style w:type="paragraph" w:customStyle="1" w:styleId="SuperTitle">
    <w:name w:val="SuperTitle"/>
    <w:basedOn w:val="Title"/>
    <w:rsid w:val="00A86668"/>
    <w:pPr>
      <w:framePr w:wrap="auto" w:hAnchor="text" w:y="6049"/>
    </w:pPr>
    <w:rPr>
      <w:color w:val="000000"/>
      <w:sz w:val="40"/>
    </w:rPr>
  </w:style>
  <w:style w:type="paragraph" w:customStyle="1" w:styleId="TOCTitle">
    <w:name w:val="TOCTitle"/>
    <w:basedOn w:val="Heading1"/>
    <w:rsid w:val="00A86668"/>
    <w:pPr>
      <w:spacing w:after="240"/>
      <w:jc w:val="center"/>
      <w:outlineLvl w:val="9"/>
    </w:pPr>
    <w:rPr>
      <w:caps/>
    </w:rPr>
  </w:style>
  <w:style w:type="paragraph" w:customStyle="1" w:styleId="Version">
    <w:name w:val="Version"/>
    <w:rsid w:val="00A86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668"/>
    <w:pPr>
      <w:keepNext w:val="0"/>
      <w:tabs>
        <w:tab w:val="right" w:pos="4176"/>
      </w:tabs>
      <w:ind w:left="198" w:hanging="198"/>
    </w:pPr>
    <w:rPr>
      <w:rFonts w:ascii="Garamond" w:hAnsi="Garamond"/>
    </w:rPr>
  </w:style>
  <w:style w:type="paragraph" w:styleId="IndexHeading">
    <w:name w:val="index heading"/>
    <w:basedOn w:val="Normal"/>
    <w:next w:val="Index1"/>
    <w:semiHidden/>
    <w:rsid w:val="00A86668"/>
    <w:pPr>
      <w:spacing w:before="120" w:after="120"/>
    </w:pPr>
    <w:rPr>
      <w:rFonts w:ascii="Arial" w:hAnsi="Arial"/>
      <w:b/>
      <w:color w:val="918585"/>
      <w:sz w:val="24"/>
    </w:rPr>
  </w:style>
  <w:style w:type="paragraph" w:styleId="Header">
    <w:name w:val="header"/>
    <w:basedOn w:val="Normal"/>
    <w:link w:val="HeaderChar"/>
    <w:rsid w:val="00A86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668"/>
    <w:rPr>
      <w:rFonts w:ascii="Times New Roman" w:eastAsia="Times New Roman" w:hAnsi="Times New Roman" w:cs="Times New Roman"/>
      <w:sz w:val="16"/>
      <w:szCs w:val="20"/>
      <w:lang w:val="en-GB" w:eastAsia="en-US"/>
    </w:rPr>
  </w:style>
  <w:style w:type="paragraph" w:customStyle="1" w:styleId="Chapter">
    <w:name w:val="Chapter"/>
    <w:basedOn w:val="Normal"/>
    <w:rsid w:val="00A86668"/>
    <w:pPr>
      <w:spacing w:before="240"/>
    </w:pPr>
    <w:rPr>
      <w:rFonts w:ascii="Times New Roman" w:hAnsi="Times New Roman"/>
      <w:smallCaps/>
      <w:spacing w:val="80"/>
      <w:sz w:val="28"/>
    </w:rPr>
  </w:style>
  <w:style w:type="paragraph" w:customStyle="1" w:styleId="InChapter">
    <w:name w:val="InChapter"/>
    <w:basedOn w:val="Heading3"/>
    <w:rsid w:val="00A86668"/>
    <w:pPr>
      <w:spacing w:after="240"/>
      <w:outlineLvl w:val="9"/>
    </w:pPr>
    <w:rPr>
      <w:noProof/>
    </w:rPr>
  </w:style>
  <w:style w:type="paragraph" w:styleId="Index2">
    <w:name w:val="index 2"/>
    <w:basedOn w:val="Normal"/>
    <w:next w:val="Normal"/>
    <w:semiHidden/>
    <w:rsid w:val="00A86668"/>
    <w:pPr>
      <w:tabs>
        <w:tab w:val="right" w:pos="4176"/>
      </w:tabs>
      <w:ind w:left="568" w:hanging="284"/>
    </w:pPr>
    <w:rPr>
      <w:rFonts w:ascii="Garamond" w:hAnsi="Garamond"/>
    </w:rPr>
  </w:style>
  <w:style w:type="paragraph" w:customStyle="1" w:styleId="Byline">
    <w:name w:val="Byline"/>
    <w:rsid w:val="00A86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668"/>
    <w:pPr>
      <w:tabs>
        <w:tab w:val="clear" w:pos="3600"/>
        <w:tab w:val="clear" w:pos="3958"/>
      </w:tabs>
      <w:jc w:val="right"/>
    </w:pPr>
  </w:style>
  <w:style w:type="character" w:styleId="Emphasis">
    <w:name w:val="Emphasis"/>
    <w:basedOn w:val="DefaultParagraphFont"/>
    <w:qFormat/>
    <w:rsid w:val="00A86668"/>
    <w:rPr>
      <w:i/>
    </w:rPr>
  </w:style>
  <w:style w:type="paragraph" w:styleId="Caption">
    <w:name w:val="caption"/>
    <w:basedOn w:val="BodyText"/>
    <w:next w:val="Normal"/>
    <w:qFormat/>
    <w:rsid w:val="00A86668"/>
    <w:pPr>
      <w:framePr w:w="2268" w:hSpace="181" w:vSpace="181" w:wrap="around" w:vAnchor="text" w:hAnchor="page" w:x="1135" w:y="285" w:anchorLock="1"/>
    </w:pPr>
    <w:rPr>
      <w:i/>
    </w:rPr>
  </w:style>
  <w:style w:type="paragraph" w:customStyle="1" w:styleId="MiniTOCTitle">
    <w:name w:val="MiniTOCTitle"/>
    <w:basedOn w:val="Heading4"/>
    <w:rsid w:val="00A86668"/>
    <w:pPr>
      <w:spacing w:before="240"/>
      <w:outlineLvl w:val="9"/>
    </w:pPr>
    <w:rPr>
      <w:noProof/>
      <w:sz w:val="24"/>
    </w:rPr>
  </w:style>
  <w:style w:type="paragraph" w:customStyle="1" w:styleId="MiniTOCItem">
    <w:name w:val="MiniTOCItem"/>
    <w:basedOn w:val="ListBullet"/>
    <w:rsid w:val="00A86668"/>
    <w:pPr>
      <w:numPr>
        <w:numId w:val="0"/>
      </w:numPr>
      <w:tabs>
        <w:tab w:val="right" w:leader="dot" w:pos="6521"/>
      </w:tabs>
      <w:spacing w:before="0" w:after="0"/>
    </w:pPr>
  </w:style>
  <w:style w:type="paragraph" w:customStyle="1" w:styleId="TOFTitle">
    <w:name w:val="TOFTitle"/>
    <w:basedOn w:val="TOCTitle"/>
    <w:rsid w:val="00A86668"/>
  </w:style>
  <w:style w:type="paragraph" w:styleId="TableofFigures">
    <w:name w:val="table of figures"/>
    <w:basedOn w:val="Normal"/>
    <w:next w:val="Normal"/>
    <w:semiHidden/>
    <w:rsid w:val="00A86668"/>
    <w:pPr>
      <w:tabs>
        <w:tab w:val="right" w:leader="dot" w:pos="9072"/>
      </w:tabs>
      <w:ind w:left="970" w:hanging="403"/>
    </w:pPr>
    <w:rPr>
      <w:rFonts w:ascii="Times New Roman" w:hAnsi="Times New Roman"/>
      <w:b/>
    </w:rPr>
  </w:style>
  <w:style w:type="paragraph" w:styleId="ListNumber">
    <w:name w:val="List Number"/>
    <w:basedOn w:val="List"/>
    <w:rsid w:val="00A86668"/>
    <w:pPr>
      <w:numPr>
        <w:numId w:val="15"/>
      </w:numPr>
      <w:tabs>
        <w:tab w:val="clear" w:pos="340"/>
      </w:tabs>
    </w:pPr>
  </w:style>
  <w:style w:type="character" w:customStyle="1" w:styleId="WingdingSymbols">
    <w:name w:val="Wingding Symbols"/>
    <w:rsid w:val="00A86668"/>
    <w:rPr>
      <w:rFonts w:ascii="Wingdings" w:hAnsi="Wingdings"/>
    </w:rPr>
  </w:style>
  <w:style w:type="paragraph" w:customStyle="1" w:styleId="TableHeading">
    <w:name w:val="Table Heading"/>
    <w:basedOn w:val="HeadingBase"/>
    <w:rsid w:val="00A86668"/>
    <w:pPr>
      <w:keepLines/>
      <w:pBdr>
        <w:bottom w:val="single" w:sz="6" w:space="1" w:color="918585"/>
      </w:pBdr>
      <w:spacing w:before="240"/>
    </w:pPr>
  </w:style>
  <w:style w:type="character" w:customStyle="1" w:styleId="HotSpot">
    <w:name w:val="HotSpot"/>
    <w:rsid w:val="00A86668"/>
    <w:rPr>
      <w:color w:val="0033CC"/>
      <w:u w:val="none"/>
    </w:rPr>
  </w:style>
  <w:style w:type="paragraph" w:customStyle="1" w:styleId="BodyTextRight">
    <w:name w:val="Body Text Right"/>
    <w:basedOn w:val="BodyText"/>
    <w:rsid w:val="00A86668"/>
    <w:pPr>
      <w:spacing w:before="0" w:after="0"/>
      <w:jc w:val="right"/>
    </w:pPr>
  </w:style>
  <w:style w:type="paragraph" w:styleId="Index3">
    <w:name w:val="index 3"/>
    <w:basedOn w:val="ListNumber2"/>
    <w:next w:val="Normal"/>
    <w:semiHidden/>
    <w:rsid w:val="00A86668"/>
    <w:pPr>
      <w:numPr>
        <w:numId w:val="0"/>
      </w:numPr>
      <w:tabs>
        <w:tab w:val="right" w:leader="dot" w:pos="4176"/>
      </w:tabs>
    </w:pPr>
  </w:style>
  <w:style w:type="paragraph" w:styleId="ListNumber2">
    <w:name w:val="List Number 2"/>
    <w:basedOn w:val="List2"/>
    <w:rsid w:val="00A86668"/>
    <w:pPr>
      <w:numPr>
        <w:numId w:val="10"/>
      </w:numPr>
      <w:tabs>
        <w:tab w:val="clear" w:pos="1060"/>
      </w:tabs>
    </w:pPr>
  </w:style>
  <w:style w:type="paragraph" w:customStyle="1" w:styleId="MarginNote">
    <w:name w:val="Margin Note"/>
    <w:basedOn w:val="BodyText"/>
    <w:rsid w:val="00A86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668"/>
    <w:rPr>
      <w:sz w:val="32"/>
    </w:rPr>
  </w:style>
  <w:style w:type="paragraph" w:customStyle="1" w:styleId="HeadingProcedure">
    <w:name w:val="Heading Procedure"/>
    <w:basedOn w:val="HeadingBase"/>
    <w:next w:val="Normal"/>
    <w:rsid w:val="00A86668"/>
    <w:pPr>
      <w:tabs>
        <w:tab w:val="left" w:pos="0"/>
      </w:tabs>
      <w:spacing w:before="120" w:after="60"/>
    </w:pPr>
    <w:rPr>
      <w:i/>
      <w:color w:val="918585"/>
      <w:sz w:val="22"/>
    </w:rPr>
  </w:style>
  <w:style w:type="paragraph" w:customStyle="1" w:styleId="TableBodyText">
    <w:name w:val="Table Body Text"/>
    <w:basedOn w:val="BodyText"/>
    <w:rsid w:val="00A86668"/>
    <w:pPr>
      <w:spacing w:before="60" w:after="60"/>
    </w:pPr>
  </w:style>
  <w:style w:type="paragraph" w:styleId="ListContinue">
    <w:name w:val="List Continue"/>
    <w:basedOn w:val="List"/>
    <w:rsid w:val="00A86668"/>
    <w:pPr>
      <w:ind w:firstLine="0"/>
    </w:pPr>
  </w:style>
  <w:style w:type="paragraph" w:customStyle="1" w:styleId="ListNote">
    <w:name w:val="List Note"/>
    <w:basedOn w:val="List"/>
    <w:rsid w:val="00A86668"/>
    <w:pPr>
      <w:pBdr>
        <w:top w:val="single" w:sz="6" w:space="2" w:color="918585"/>
        <w:bottom w:val="single" w:sz="6" w:space="2" w:color="918585"/>
      </w:pBdr>
      <w:tabs>
        <w:tab w:val="left" w:pos="1021"/>
      </w:tabs>
      <w:ind w:firstLine="0"/>
    </w:pPr>
  </w:style>
  <w:style w:type="paragraph" w:customStyle="1" w:styleId="Warning">
    <w:name w:val="Warning"/>
    <w:basedOn w:val="BodyText"/>
    <w:rsid w:val="00A86668"/>
    <w:pPr>
      <w:shd w:val="clear" w:color="auto" w:fill="D9D9D9"/>
      <w:tabs>
        <w:tab w:val="left" w:pos="992"/>
      </w:tabs>
      <w:ind w:left="119" w:right="119"/>
    </w:pPr>
    <w:rPr>
      <w:sz w:val="20"/>
    </w:rPr>
  </w:style>
  <w:style w:type="paragraph" w:customStyle="1" w:styleId="MarginIcons">
    <w:name w:val="Margin Icons"/>
    <w:basedOn w:val="BodyText"/>
    <w:rsid w:val="00A86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668"/>
    <w:rPr>
      <w:rFonts w:ascii="Courier New" w:hAnsi="Courier New"/>
    </w:rPr>
  </w:style>
  <w:style w:type="paragraph" w:customStyle="1" w:styleId="NoteBullet">
    <w:name w:val="Note Bullet"/>
    <w:basedOn w:val="Note"/>
    <w:rsid w:val="00A86668"/>
    <w:pPr>
      <w:tabs>
        <w:tab w:val="clear" w:pos="680"/>
      </w:tabs>
      <w:spacing w:before="60" w:after="60"/>
    </w:pPr>
  </w:style>
  <w:style w:type="paragraph" w:customStyle="1" w:styleId="SubHeading2">
    <w:name w:val="SubHeading2"/>
    <w:basedOn w:val="HeadingBase"/>
    <w:rsid w:val="00A86668"/>
    <w:pPr>
      <w:spacing w:before="240" w:after="60"/>
    </w:pPr>
    <w:rPr>
      <w:sz w:val="20"/>
    </w:rPr>
  </w:style>
  <w:style w:type="paragraph" w:customStyle="1" w:styleId="SubHeading1">
    <w:name w:val="SubHeading1"/>
    <w:basedOn w:val="HeadingBase"/>
    <w:rsid w:val="00A86668"/>
    <w:pPr>
      <w:spacing w:before="240" w:after="60"/>
    </w:pPr>
    <w:rPr>
      <w:color w:val="918585"/>
      <w:sz w:val="22"/>
    </w:rPr>
  </w:style>
  <w:style w:type="paragraph" w:customStyle="1" w:styleId="SideHeading">
    <w:name w:val="Side Heading"/>
    <w:basedOn w:val="HeadingBase"/>
    <w:rsid w:val="00A86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668"/>
    <w:pPr>
      <w:tabs>
        <w:tab w:val="num" w:pos="360"/>
      </w:tabs>
    </w:pPr>
  </w:style>
  <w:style w:type="paragraph" w:styleId="PlainText">
    <w:name w:val="Plain Text"/>
    <w:basedOn w:val="Normal"/>
    <w:link w:val="PlainTextChar"/>
    <w:rsid w:val="00A86668"/>
    <w:rPr>
      <w:sz w:val="20"/>
    </w:rPr>
  </w:style>
  <w:style w:type="character" w:customStyle="1" w:styleId="PlainTextChar">
    <w:name w:val="Plain Text Char"/>
    <w:basedOn w:val="DefaultParagraphFont"/>
    <w:link w:val="PlainText"/>
    <w:rsid w:val="00A86668"/>
    <w:rPr>
      <w:rFonts w:ascii="Courier New" w:eastAsia="Times New Roman" w:hAnsi="Courier New" w:cs="Times New Roman"/>
      <w:sz w:val="20"/>
      <w:szCs w:val="20"/>
      <w:lang w:eastAsia="en-US"/>
    </w:rPr>
  </w:style>
  <w:style w:type="character" w:customStyle="1" w:styleId="MenuOption">
    <w:name w:val="Menu Option"/>
    <w:basedOn w:val="DefaultParagraphFont"/>
    <w:rsid w:val="00A86668"/>
    <w:rPr>
      <w:b/>
      <w:smallCaps/>
    </w:rPr>
  </w:style>
  <w:style w:type="paragraph" w:customStyle="1" w:styleId="TableListNumber">
    <w:name w:val="Table List Number"/>
    <w:basedOn w:val="ListNumber"/>
    <w:rsid w:val="00A86668"/>
    <w:pPr>
      <w:numPr>
        <w:numId w:val="0"/>
      </w:numPr>
    </w:pPr>
  </w:style>
  <w:style w:type="paragraph" w:styleId="TOC4">
    <w:name w:val="toc 4"/>
    <w:basedOn w:val="TOCBase"/>
    <w:next w:val="Normal"/>
    <w:semiHidden/>
    <w:rsid w:val="00A86668"/>
    <w:pPr>
      <w:tabs>
        <w:tab w:val="right" w:leader="dot" w:pos="9071"/>
      </w:tabs>
      <w:ind w:left="1701"/>
    </w:pPr>
  </w:style>
  <w:style w:type="paragraph" w:customStyle="1" w:styleId="ListAlpha">
    <w:name w:val="List Alpha"/>
    <w:basedOn w:val="List"/>
    <w:rsid w:val="00A86668"/>
    <w:pPr>
      <w:numPr>
        <w:numId w:val="9"/>
      </w:numPr>
    </w:pPr>
  </w:style>
  <w:style w:type="paragraph" w:customStyle="1" w:styleId="ListAlpha2">
    <w:name w:val="List Alpha 2"/>
    <w:basedOn w:val="List2"/>
    <w:rsid w:val="00A86668"/>
    <w:pPr>
      <w:numPr>
        <w:numId w:val="8"/>
      </w:numPr>
    </w:pPr>
  </w:style>
  <w:style w:type="paragraph" w:styleId="List2">
    <w:name w:val="List 2"/>
    <w:basedOn w:val="BodyText"/>
    <w:rsid w:val="00A86668"/>
    <w:pPr>
      <w:tabs>
        <w:tab w:val="left" w:pos="680"/>
      </w:tabs>
      <w:spacing w:before="60" w:after="60"/>
      <w:ind w:left="680" w:hanging="340"/>
    </w:pPr>
  </w:style>
  <w:style w:type="paragraph" w:styleId="List3">
    <w:name w:val="List 3"/>
    <w:basedOn w:val="BodyText"/>
    <w:rsid w:val="00A86668"/>
    <w:pPr>
      <w:tabs>
        <w:tab w:val="left" w:pos="1021"/>
      </w:tabs>
      <w:spacing w:before="60" w:after="60"/>
      <w:ind w:left="1020" w:hanging="340"/>
    </w:pPr>
  </w:style>
  <w:style w:type="paragraph" w:styleId="List4">
    <w:name w:val="List 4"/>
    <w:basedOn w:val="BodyText"/>
    <w:rsid w:val="00A86668"/>
    <w:pPr>
      <w:tabs>
        <w:tab w:val="left" w:pos="1361"/>
      </w:tabs>
      <w:spacing w:before="60" w:after="60"/>
      <w:ind w:left="1361" w:hanging="340"/>
    </w:pPr>
  </w:style>
  <w:style w:type="paragraph" w:styleId="List5">
    <w:name w:val="List 5"/>
    <w:basedOn w:val="BodyText"/>
    <w:rsid w:val="00A86668"/>
    <w:pPr>
      <w:tabs>
        <w:tab w:val="left" w:pos="1701"/>
      </w:tabs>
      <w:spacing w:before="60" w:after="60"/>
      <w:ind w:left="1701" w:hanging="340"/>
    </w:pPr>
  </w:style>
  <w:style w:type="paragraph" w:styleId="ListBullet3">
    <w:name w:val="List Bullet 3"/>
    <w:basedOn w:val="List3"/>
    <w:rsid w:val="00A86668"/>
    <w:pPr>
      <w:numPr>
        <w:numId w:val="14"/>
      </w:numPr>
      <w:tabs>
        <w:tab w:val="clear" w:pos="1021"/>
      </w:tabs>
      <w:ind w:left="1037" w:hanging="357"/>
    </w:pPr>
  </w:style>
  <w:style w:type="paragraph" w:styleId="ListBullet4">
    <w:name w:val="List Bullet 4"/>
    <w:basedOn w:val="List4"/>
    <w:rsid w:val="00A86668"/>
    <w:pPr>
      <w:numPr>
        <w:numId w:val="3"/>
      </w:numPr>
      <w:tabs>
        <w:tab w:val="clear" w:pos="1361"/>
      </w:tabs>
    </w:pPr>
  </w:style>
  <w:style w:type="paragraph" w:styleId="ListBullet5">
    <w:name w:val="List Bullet 5"/>
    <w:basedOn w:val="List5"/>
    <w:rsid w:val="00A86668"/>
    <w:pPr>
      <w:numPr>
        <w:numId w:val="4"/>
      </w:numPr>
    </w:pPr>
  </w:style>
  <w:style w:type="paragraph" w:styleId="ListContinue2">
    <w:name w:val="List Continue 2"/>
    <w:basedOn w:val="List2"/>
    <w:rsid w:val="00A86668"/>
    <w:pPr>
      <w:ind w:firstLine="0"/>
    </w:pPr>
  </w:style>
  <w:style w:type="paragraph" w:styleId="ListContinue3">
    <w:name w:val="List Continue 3"/>
    <w:basedOn w:val="List3"/>
    <w:rsid w:val="00A86668"/>
    <w:pPr>
      <w:ind w:left="1021" w:firstLine="0"/>
    </w:pPr>
  </w:style>
  <w:style w:type="paragraph" w:styleId="ListContinue4">
    <w:name w:val="List Continue 4"/>
    <w:basedOn w:val="List4"/>
    <w:rsid w:val="00A86668"/>
    <w:pPr>
      <w:ind w:firstLine="0"/>
    </w:pPr>
  </w:style>
  <w:style w:type="paragraph" w:styleId="ListContinue5">
    <w:name w:val="List Continue 5"/>
    <w:basedOn w:val="List5"/>
    <w:rsid w:val="00A86668"/>
    <w:pPr>
      <w:ind w:firstLine="0"/>
    </w:pPr>
  </w:style>
  <w:style w:type="paragraph" w:styleId="ListNumber3">
    <w:name w:val="List Number 3"/>
    <w:basedOn w:val="List3"/>
    <w:rsid w:val="00A86668"/>
    <w:pPr>
      <w:numPr>
        <w:numId w:val="5"/>
      </w:numPr>
    </w:pPr>
  </w:style>
  <w:style w:type="paragraph" w:styleId="ListNumber4">
    <w:name w:val="List Number 4"/>
    <w:basedOn w:val="List4"/>
    <w:rsid w:val="00A86668"/>
    <w:pPr>
      <w:numPr>
        <w:numId w:val="6"/>
      </w:numPr>
    </w:pPr>
  </w:style>
  <w:style w:type="paragraph" w:styleId="ListNumber5">
    <w:name w:val="List Number 5"/>
    <w:basedOn w:val="List5"/>
    <w:rsid w:val="00A86668"/>
    <w:pPr>
      <w:numPr>
        <w:numId w:val="7"/>
      </w:numPr>
    </w:pPr>
  </w:style>
  <w:style w:type="paragraph" w:styleId="BlockText">
    <w:name w:val="Block Text"/>
    <w:basedOn w:val="Normal"/>
    <w:rsid w:val="00A86668"/>
    <w:pPr>
      <w:spacing w:after="120"/>
      <w:ind w:left="1440" w:right="1440"/>
    </w:pPr>
  </w:style>
  <w:style w:type="character" w:customStyle="1" w:styleId="Subscript">
    <w:name w:val="Subscript"/>
    <w:basedOn w:val="DefaultParagraphFont"/>
    <w:rsid w:val="00A86668"/>
    <w:rPr>
      <w:sz w:val="16"/>
      <w:vertAlign w:val="subscript"/>
    </w:rPr>
  </w:style>
  <w:style w:type="character" w:customStyle="1" w:styleId="Superscript">
    <w:name w:val="Superscript"/>
    <w:basedOn w:val="DefaultParagraphFont"/>
    <w:rsid w:val="00A86668"/>
    <w:rPr>
      <w:sz w:val="16"/>
      <w:vertAlign w:val="superscript"/>
    </w:rPr>
  </w:style>
  <w:style w:type="character" w:customStyle="1" w:styleId="Symbols">
    <w:name w:val="Symbols"/>
    <w:basedOn w:val="DefaultParagraphFont"/>
    <w:rsid w:val="00A86668"/>
    <w:rPr>
      <w:rFonts w:ascii="Symbol" w:hAnsi="Symbol"/>
    </w:rPr>
  </w:style>
  <w:style w:type="character" w:customStyle="1" w:styleId="MenuOptions">
    <w:name w:val="Menu Options"/>
    <w:basedOn w:val="DefaultParagraphFont"/>
    <w:rsid w:val="00A86668"/>
    <w:rPr>
      <w:rFonts w:ascii="Arial Narrow" w:hAnsi="Arial Narrow"/>
      <w:smallCaps/>
    </w:rPr>
  </w:style>
  <w:style w:type="character" w:customStyle="1" w:styleId="Buttons">
    <w:name w:val="Buttons"/>
    <w:basedOn w:val="DefaultParagraphFont"/>
    <w:rsid w:val="00A86668"/>
    <w:rPr>
      <w:b/>
    </w:rPr>
  </w:style>
  <w:style w:type="character" w:customStyle="1" w:styleId="Underlined">
    <w:name w:val="Underlined"/>
    <w:basedOn w:val="DefaultParagraphFont"/>
    <w:rsid w:val="00A86668"/>
    <w:rPr>
      <w:u w:val="single"/>
    </w:rPr>
  </w:style>
  <w:style w:type="paragraph" w:customStyle="1" w:styleId="TableBodyTextRight">
    <w:name w:val="Table Body Text Right"/>
    <w:basedOn w:val="TableBodyText"/>
    <w:rsid w:val="00A86668"/>
    <w:pPr>
      <w:widowControl w:val="0"/>
      <w:autoSpaceDE w:val="0"/>
      <w:autoSpaceDN w:val="0"/>
      <w:adjustRightInd w:val="0"/>
      <w:jc w:val="right"/>
    </w:pPr>
    <w:rPr>
      <w:rFonts w:cs="Arial"/>
      <w:szCs w:val="18"/>
    </w:rPr>
  </w:style>
  <w:style w:type="paragraph" w:customStyle="1" w:styleId="CopyrightText">
    <w:name w:val="Copyright Text"/>
    <w:basedOn w:val="BodyText"/>
    <w:rsid w:val="00A86668"/>
    <w:rPr>
      <w:sz w:val="18"/>
    </w:rPr>
  </w:style>
  <w:style w:type="paragraph" w:customStyle="1" w:styleId="BodySmallRight">
    <w:name w:val="Body Small Right"/>
    <w:basedOn w:val="BodyTextRight"/>
    <w:rsid w:val="00A86668"/>
    <w:rPr>
      <w:sz w:val="18"/>
      <w:szCs w:val="18"/>
    </w:rPr>
  </w:style>
  <w:style w:type="paragraph" w:customStyle="1" w:styleId="MarginEdition">
    <w:name w:val="Margin Edition"/>
    <w:basedOn w:val="MarginNote"/>
    <w:rsid w:val="00A86668"/>
    <w:pPr>
      <w:spacing w:before="0" w:after="0"/>
    </w:pPr>
    <w:rPr>
      <w:rFonts w:ascii="Times New Roman" w:hAnsi="Times New Roman"/>
      <w:color w:val="999999"/>
    </w:rPr>
  </w:style>
  <w:style w:type="paragraph" w:customStyle="1" w:styleId="Spacer">
    <w:name w:val="Spacer"/>
    <w:basedOn w:val="Normal"/>
    <w:rsid w:val="00A86668"/>
    <w:rPr>
      <w:sz w:val="2"/>
      <w:szCs w:val="2"/>
    </w:rPr>
  </w:style>
  <w:style w:type="character" w:customStyle="1" w:styleId="Small">
    <w:name w:val="Small"/>
    <w:basedOn w:val="DefaultParagraphFont"/>
    <w:rsid w:val="00A86668"/>
    <w:rPr>
      <w:sz w:val="16"/>
    </w:rPr>
  </w:style>
  <w:style w:type="paragraph" w:customStyle="1" w:styleId="WideTable">
    <w:name w:val="Wide Table"/>
    <w:basedOn w:val="Normal"/>
    <w:rsid w:val="00A86668"/>
    <w:pPr>
      <w:ind w:left="-1418"/>
    </w:pPr>
    <w:rPr>
      <w:sz w:val="2"/>
      <w:szCs w:val="2"/>
    </w:rPr>
  </w:style>
  <w:style w:type="character" w:styleId="PageNumber">
    <w:name w:val="page number"/>
    <w:basedOn w:val="DefaultParagraphFont"/>
    <w:rsid w:val="00A86668"/>
  </w:style>
  <w:style w:type="paragraph" w:styleId="Quote">
    <w:name w:val="Quote"/>
    <w:basedOn w:val="Heading1"/>
    <w:link w:val="QuoteChar"/>
    <w:qFormat/>
    <w:rsid w:val="00A86668"/>
    <w:rPr>
      <w:b w:val="0"/>
      <w:sz w:val="72"/>
      <w:szCs w:val="72"/>
      <w:lang w:val="en-NZ"/>
    </w:rPr>
  </w:style>
  <w:style w:type="character" w:customStyle="1" w:styleId="QuoteChar">
    <w:name w:val="Quote Char"/>
    <w:basedOn w:val="DefaultParagraphFont"/>
    <w:link w:val="Quote"/>
    <w:rsid w:val="00A86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668"/>
    <w:pPr>
      <w:pageBreakBefore/>
    </w:pPr>
  </w:style>
  <w:style w:type="paragraph" w:customStyle="1" w:styleId="Border">
    <w:name w:val="Border"/>
    <w:basedOn w:val="Normal"/>
    <w:qFormat/>
    <w:rsid w:val="00A86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668"/>
    <w:rPr>
      <w:b/>
      <w:bCs/>
      <w:i/>
      <w:iCs/>
      <w:color w:val="auto"/>
    </w:rPr>
  </w:style>
  <w:style w:type="paragraph" w:styleId="IntenseQuote">
    <w:name w:val="Intense Quote"/>
    <w:basedOn w:val="Normal"/>
    <w:next w:val="Normal"/>
    <w:link w:val="IntenseQuoteChar"/>
    <w:uiPriority w:val="30"/>
    <w:qFormat/>
    <w:rsid w:val="00A86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668"/>
    <w:rPr>
      <w:smallCaps/>
      <w:color w:val="auto"/>
      <w:u w:val="single"/>
    </w:rPr>
  </w:style>
  <w:style w:type="character" w:styleId="IntenseReference">
    <w:name w:val="Intense Reference"/>
    <w:basedOn w:val="DefaultParagraphFont"/>
    <w:uiPriority w:val="32"/>
    <w:qFormat/>
    <w:rsid w:val="00A86668"/>
    <w:rPr>
      <w:b/>
      <w:bCs/>
      <w:smallCaps/>
      <w:color w:val="auto"/>
      <w:spacing w:val="5"/>
      <w:u w:val="single"/>
    </w:rPr>
  </w:style>
  <w:style w:type="paragraph" w:customStyle="1" w:styleId="2ColumnHeading">
    <w:name w:val="2Column Heading"/>
    <w:basedOn w:val="BodyText"/>
    <w:qFormat/>
    <w:rsid w:val="00A86668"/>
    <w:pPr>
      <w:spacing w:after="60"/>
      <w:ind w:left="-2268"/>
    </w:pPr>
    <w:rPr>
      <w:b/>
    </w:rPr>
  </w:style>
  <w:style w:type="paragraph" w:customStyle="1" w:styleId="Heading1TOC">
    <w:name w:val="Heading1 TOC"/>
    <w:basedOn w:val="Normal"/>
    <w:qFormat/>
    <w:rsid w:val="00A86668"/>
    <w:pPr>
      <w:spacing w:before="240" w:after="120"/>
    </w:pPr>
    <w:rPr>
      <w:rFonts w:ascii="Times New Roman" w:hAnsi="Times New Roman"/>
      <w:b/>
      <w:sz w:val="32"/>
    </w:rPr>
  </w:style>
  <w:style w:type="paragraph" w:customStyle="1" w:styleId="Heading2TOC">
    <w:name w:val="Heading2 TOC"/>
    <w:basedOn w:val="Normal"/>
    <w:qFormat/>
    <w:rsid w:val="00A86668"/>
    <w:pPr>
      <w:spacing w:before="240" w:after="60"/>
    </w:pPr>
    <w:rPr>
      <w:rFonts w:ascii="Times New Roman" w:hAnsi="Times New Roman"/>
      <w:b/>
      <w:sz w:val="28"/>
    </w:rPr>
  </w:style>
  <w:style w:type="character" w:customStyle="1" w:styleId="Underline">
    <w:name w:val="Underline"/>
    <w:basedOn w:val="DefaultParagraphFont"/>
    <w:qFormat/>
    <w:rsid w:val="00A86668"/>
    <w:rPr>
      <w:u w:val="single"/>
    </w:rPr>
  </w:style>
  <w:style w:type="character" w:customStyle="1" w:styleId="BoldandItalics">
    <w:name w:val="Bold and Italics"/>
    <w:qFormat/>
    <w:rsid w:val="00A86668"/>
    <w:rPr>
      <w:b/>
      <w:i/>
      <w:u w:val="none"/>
    </w:rPr>
  </w:style>
  <w:style w:type="paragraph" w:styleId="BalloonText">
    <w:name w:val="Balloon Text"/>
    <w:basedOn w:val="Normal"/>
    <w:link w:val="BalloonTextChar"/>
    <w:rsid w:val="00A86668"/>
    <w:rPr>
      <w:rFonts w:ascii="Tahoma" w:hAnsi="Tahoma" w:cs="Tahoma"/>
      <w:sz w:val="16"/>
      <w:szCs w:val="16"/>
    </w:rPr>
  </w:style>
  <w:style w:type="character" w:customStyle="1" w:styleId="BalloonTextChar">
    <w:name w:val="Balloon Text Char"/>
    <w:basedOn w:val="DefaultParagraphFont"/>
    <w:link w:val="BalloonText"/>
    <w:rsid w:val="00A86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668"/>
    <w:rPr>
      <w:b/>
      <w:color w:val="660033"/>
      <w:spacing w:val="0"/>
    </w:rPr>
  </w:style>
  <w:style w:type="paragraph" w:customStyle="1" w:styleId="Nameditemlist">
    <w:name w:val="Named item list"/>
    <w:basedOn w:val="BodyText"/>
    <w:qFormat/>
    <w:rsid w:val="00A86668"/>
    <w:pPr>
      <w:tabs>
        <w:tab w:val="left" w:pos="2835"/>
      </w:tabs>
      <w:ind w:left="2835" w:hanging="2835"/>
    </w:pPr>
  </w:style>
  <w:style w:type="paragraph" w:customStyle="1" w:styleId="BodyTextnopadding">
    <w:name w:val="Body Text no padding"/>
    <w:basedOn w:val="BodyText"/>
    <w:qFormat/>
    <w:rsid w:val="00A86668"/>
    <w:pPr>
      <w:spacing w:before="0" w:after="0"/>
    </w:pPr>
  </w:style>
  <w:style w:type="paragraph" w:customStyle="1" w:styleId="BodyTextBold">
    <w:name w:val="Body Text Bold"/>
    <w:basedOn w:val="BodyText"/>
    <w:qFormat/>
    <w:rsid w:val="00A86668"/>
    <w:rPr>
      <w:b/>
    </w:rPr>
  </w:style>
  <w:style w:type="character" w:styleId="Hyperlink">
    <w:name w:val="Hyperlink"/>
    <w:basedOn w:val="DefaultParagraphFont"/>
    <w:uiPriority w:val="99"/>
    <w:unhideWhenUsed/>
    <w:rsid w:val="00BE7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5588</Characters>
  <Application>Microsoft Office Word</Application>
  <DocSecurity>0</DocSecurity>
  <Lines>121</Lines>
  <Paragraphs>78</Paragraphs>
  <ScaleCrop>false</ScaleCrop>
  <Company>Author-it Software Corporation Ltd.</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UEERE0062 Design micro-hydro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