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B1AA3" w:rsidP="00DB1AA3">
      <w:pPr>
        <w:pStyle w:val="Title"/>
      </w:pPr>
      <w:r>
        <w:fldChar w:fldCharType="begin"/>
      </w:r>
      <w:r>
        <w:instrText xml:space="preserve"> TITLE   \* MERGEFORMAT </w:instrText>
      </w:r>
      <w:r>
        <w:fldChar w:fldCharType="separate"/>
      </w:r>
      <w:r>
        <w:t>Assessment Requirements for UEERE0058 Coordinate the installation, fault finding and repair of micro grid systems</w:t>
      </w:r>
      <w:r>
        <w:fldChar w:fldCharType="end"/>
      </w:r>
    </w:p>
    <w:p w:rsidR="00DB1AA3" w:rsidP="00DB1AA3">
      <w:pPr>
        <w:pStyle w:val="Version"/>
        <w:sectPr w:rsidSect="00F501F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501FF" w:rsidP="00F501FF">
      <w:pPr>
        <w:pStyle w:val="SuperHeading"/>
      </w:pPr>
      <w:r w:rsidRPr="00F501FF">
        <w:t>Assessment Requirements for UEERE0058 Coordinate the installation, fault finding and repair of micro grid systems</w:t>
      </w:r>
    </w:p>
    <w:p w:rsidR="00000000" w:rsidRPr="00F501FF" w:rsidP="00F501FF">
      <w:pPr>
        <w:pStyle w:val="Heading1"/>
      </w:pPr>
      <w:bookmarkStart w:id="1" w:name="O_1267868"/>
      <w:bookmarkEnd w:id="1"/>
      <w:r w:rsidRPr="00F501FF">
        <w:t>Modification History</w:t>
      </w:r>
    </w:p>
    <w:tbl>
      <w:tblPr>
        <w:tblW w:w="9497" w:type="dxa"/>
        <w:tblLayout w:type="fixed"/>
        <w:tblCellMar>
          <w:left w:w="62" w:type="dxa"/>
          <w:right w:w="62" w:type="dxa"/>
        </w:tblCellMar>
        <w:tblLook w:val="0000"/>
      </w:tblPr>
      <w:tblGrid>
        <w:gridCol w:w="9497"/>
      </w:tblGrid>
      <w:tr w:rsidTr="00F501F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501FF" w:rsidP="00F501FF">
            <w:pPr>
              <w:pStyle w:val="BodyText"/>
            </w:pPr>
            <w:r w:rsidRPr="00F501FF">
              <w:t>Release 1. This is the first release of this unit of competency in the UEE Electrotechnology Training Package.</w:t>
            </w:r>
          </w:p>
        </w:tc>
      </w:tr>
    </w:tbl>
    <w:p w:rsidR="00000000" w:rsidRPr="00F501FF" w:rsidP="00F501FF">
      <w:pPr>
        <w:pStyle w:val="NoPaddingFontSize1"/>
      </w:pPr>
    </w:p>
    <w:p w:rsidR="00000000" w:rsidRPr="00F501FF" w:rsidP="00F501FF">
      <w:pPr>
        <w:pStyle w:val="AllowPageBreak"/>
      </w:pPr>
    </w:p>
    <w:p w:rsidR="00000000" w:rsidRPr="00F501FF" w:rsidP="00F501FF">
      <w:pPr>
        <w:pStyle w:val="Heading1"/>
      </w:pPr>
      <w:bookmarkStart w:id="2" w:name="O_1267869"/>
      <w:bookmarkEnd w:id="2"/>
      <w:r w:rsidRPr="00F501FF">
        <w:t>Performance Evidence</w:t>
      </w:r>
    </w:p>
    <w:tbl>
      <w:tblPr>
        <w:tblW w:w="9497" w:type="dxa"/>
        <w:tblLayout w:type="fixed"/>
        <w:tblCellMar>
          <w:left w:w="62" w:type="dxa"/>
          <w:right w:w="62" w:type="dxa"/>
        </w:tblCellMar>
        <w:tblLook w:val="0000"/>
      </w:tblPr>
      <w:tblGrid>
        <w:gridCol w:w="9497"/>
      </w:tblGrid>
      <w:tr w:rsidTr="00F501F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501FF">
            <w:pPr>
              <w:pStyle w:val="BodyText"/>
              <w:rPr>
                <w:lang w:val="en-NZ"/>
              </w:rPr>
            </w:pPr>
            <w:r w:rsidRPr="00F501FF">
              <w:t>Evidence required to demonstrate competence in this unit must be relevant to and satisfy all of the req</w:t>
            </w:r>
            <w:r w:rsidRPr="00F501FF">
              <w:t>uirements of the elements and performance criteria on at least two occasions and include:</w:t>
            </w:r>
          </w:p>
        </w:tc>
      </w:tr>
      <w:tr w:rsidTr="00F501F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501FF" w:rsidP="00F501FF">
            <w:pPr>
              <w:pStyle w:val="ListBullet"/>
            </w:pPr>
            <w:r w:rsidRPr="00F501FF">
              <w:t>coordinating installation, fault finding and repair of micro-grid systems including:</w:t>
            </w:r>
          </w:p>
          <w:p w:rsidR="00000000" w:rsidRPr="00F501FF" w:rsidP="00F501FF">
            <w:pPr>
              <w:pStyle w:val="ListBullet2"/>
            </w:pPr>
            <w:r w:rsidRPr="00F501FF">
              <w:t xml:space="preserve">applying relevant work health and safety (WHS)/occupational health and safety </w:t>
            </w:r>
            <w:r w:rsidRPr="00F501FF">
              <w:t>(OHS) requirements, including using risk control measures</w:t>
            </w:r>
          </w:p>
          <w:p w:rsidR="00000000" w:rsidRPr="00F501FF" w:rsidP="00F501FF">
            <w:pPr>
              <w:pStyle w:val="ListBullet2"/>
            </w:pPr>
            <w:r w:rsidRPr="00F501FF">
              <w:t>verifying design and resolving any issues with designer</w:t>
            </w:r>
          </w:p>
          <w:p w:rsidR="00000000" w:rsidRPr="00F501FF" w:rsidP="00F501FF">
            <w:pPr>
              <w:pStyle w:val="ListBullet2"/>
            </w:pPr>
            <w:r w:rsidRPr="00F501FF">
              <w:t>engaging and scheduling of contractors and other experts required for completion of work and confirming roles, responsibilities and levels of authority</w:t>
            </w:r>
          </w:p>
          <w:p w:rsidR="00000000" w:rsidRPr="00F501FF" w:rsidP="00F501FF">
            <w:pPr>
              <w:pStyle w:val="ListBullet2"/>
            </w:pPr>
            <w:r w:rsidRPr="00F501FF">
              <w:t>planning work in consultation with others impacted by the work and sequenced appropriately</w:t>
            </w:r>
          </w:p>
          <w:p w:rsidR="00000000" w:rsidRPr="00F501FF" w:rsidP="00F501FF">
            <w:pPr>
              <w:pStyle w:val="ListBullet2"/>
            </w:pPr>
            <w:r w:rsidRPr="00F501FF">
              <w:t>ensuring inst</w:t>
            </w:r>
            <w:r w:rsidRPr="00F501FF">
              <w:t>alled/repaired system components comply with deign, manufacturer specifications, industry standards and regulatory requirements</w:t>
            </w:r>
          </w:p>
          <w:p w:rsidR="00000000" w:rsidRPr="00F501FF" w:rsidP="00F501FF">
            <w:pPr>
              <w:pStyle w:val="ListBullet2"/>
            </w:pPr>
            <w:r w:rsidRPr="00F501FF">
              <w:t>conducting quality checks of installed apparatus</w:t>
            </w:r>
          </w:p>
          <w:p w:rsidR="00000000" w:rsidRPr="00F501FF" w:rsidP="00F501FF">
            <w:pPr>
              <w:pStyle w:val="ListBullet2"/>
            </w:pPr>
            <w:r w:rsidRPr="00F501FF">
              <w:t>ensuring system is programmed in accordance manufacturer specifications and des</w:t>
            </w:r>
            <w:r w:rsidRPr="00F501FF">
              <w:t>ign</w:t>
            </w:r>
          </w:p>
          <w:p w:rsidR="00000000" w:rsidRPr="00F501FF" w:rsidP="00F501FF">
            <w:pPr>
              <w:pStyle w:val="ListBullet2"/>
            </w:pPr>
            <w:r w:rsidRPr="00F501FF">
              <w:t>testing and commissioning the system in accordance with design, regulations, relevant industry standards and manufacturer specifications</w:t>
            </w:r>
          </w:p>
          <w:p w:rsidR="00000000" w:rsidRPr="00F501FF" w:rsidP="00F501FF">
            <w:pPr>
              <w:pStyle w:val="ListBullet2"/>
            </w:pPr>
            <w:r w:rsidRPr="00F501FF">
              <w:t>completing necessary documentation, including handing over system operational documents to the customer.</w:t>
            </w:r>
          </w:p>
        </w:tc>
      </w:tr>
    </w:tbl>
    <w:p w:rsidR="00000000" w:rsidRPr="00F501FF" w:rsidP="00F501FF">
      <w:pPr>
        <w:pStyle w:val="NoPaddingFontSize1"/>
      </w:pPr>
    </w:p>
    <w:p w:rsidR="00000000" w:rsidRPr="00F501FF" w:rsidP="00F501FF">
      <w:pPr>
        <w:pStyle w:val="AllowPageBreak"/>
      </w:pPr>
    </w:p>
    <w:p w:rsidR="00000000" w:rsidRPr="00F501FF" w:rsidP="00F501FF">
      <w:pPr>
        <w:pStyle w:val="Heading1"/>
      </w:pPr>
      <w:bookmarkStart w:id="3" w:name="O_1267870"/>
      <w:bookmarkEnd w:id="3"/>
      <w:r w:rsidRPr="00F501FF">
        <w:t>Knowledge Evidence</w:t>
      </w:r>
    </w:p>
    <w:tbl>
      <w:tblPr>
        <w:tblW w:w="9497" w:type="dxa"/>
        <w:tblLayout w:type="fixed"/>
        <w:tblCellMar>
          <w:left w:w="62" w:type="dxa"/>
          <w:right w:w="62" w:type="dxa"/>
        </w:tblCellMar>
        <w:tblLook w:val="0000"/>
      </w:tblPr>
      <w:tblGrid>
        <w:gridCol w:w="9497"/>
      </w:tblGrid>
      <w:tr w:rsidTr="00F501F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501FF">
            <w:pPr>
              <w:pStyle w:val="BodyText"/>
              <w:rPr>
                <w:lang w:val="en-NZ"/>
              </w:rPr>
            </w:pPr>
            <w:r w:rsidRPr="00F501FF">
              <w:t xml:space="preserve">Evidence required to demonstrate competence in this unit must be relevant to and satisfy all of the requirements of the elements, performance criteria and range of conditions and include knowledge of the following. Additional </w:t>
            </w:r>
            <w:r w:rsidRPr="00F501FF">
              <w:t>advice and definitions for some items is provided in the UEE Training Package Companion Volume Implementation Guide (CVIG).</w:t>
            </w:r>
          </w:p>
        </w:tc>
      </w:tr>
      <w:tr w:rsidTr="00F501F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501FF" w:rsidP="00F501FF">
            <w:pPr>
              <w:pStyle w:val="ListBullet"/>
            </w:pPr>
            <w:r w:rsidRPr="00F501FF">
              <w:t>conducting and reporting the outcomes of site surveys for renewable energy systems</w:t>
            </w:r>
          </w:p>
          <w:p w:rsidR="00000000" w:rsidRPr="00F501FF" w:rsidP="00F501FF">
            <w:pPr>
              <w:pStyle w:val="ListBullet"/>
            </w:pPr>
            <w:r w:rsidRPr="00F501FF">
              <w:t>design principles for grid-connected, off-grid and micro-grid systems</w:t>
            </w:r>
          </w:p>
          <w:p w:rsidR="00000000" w:rsidRPr="00F501FF" w:rsidP="00F501FF">
            <w:pPr>
              <w:pStyle w:val="ListBullet"/>
            </w:pPr>
            <w:r w:rsidRPr="00F501FF">
              <w:t>processes, procedures and techniques for the installation of:</w:t>
            </w:r>
          </w:p>
          <w:p w:rsidR="00000000" w:rsidRPr="00F501FF" w:rsidP="00F501FF">
            <w:pPr>
              <w:pStyle w:val="ListBullet2"/>
            </w:pPr>
            <w:r w:rsidRPr="00F501FF">
              <w:t>grid connected photovoltaic systems</w:t>
            </w:r>
          </w:p>
          <w:p w:rsidR="00000000" w:rsidRPr="00F501FF" w:rsidP="00F501FF">
            <w:pPr>
              <w:pStyle w:val="ListBullet2"/>
            </w:pPr>
            <w:r w:rsidRPr="00F501FF">
              <w:t>grid connected energy storage systems</w:t>
            </w:r>
          </w:p>
          <w:p w:rsidR="00000000" w:rsidRPr="00F501FF" w:rsidP="00F501FF">
            <w:pPr>
              <w:pStyle w:val="ListBullet2"/>
            </w:pPr>
            <w:r w:rsidRPr="00F501FF">
              <w:t>power conversion equipment to the grid</w:t>
            </w:r>
          </w:p>
          <w:p w:rsidR="00000000" w:rsidRPr="00F501FF" w:rsidP="00F501FF">
            <w:pPr>
              <w:pStyle w:val="ListBullet2"/>
            </w:pPr>
            <w:r w:rsidRPr="00F501FF">
              <w:t>power conv</w:t>
            </w:r>
            <w:r w:rsidRPr="00F501FF">
              <w:t>ersion equipment to essential loads</w:t>
            </w:r>
          </w:p>
          <w:p w:rsidR="00000000" w:rsidRPr="00F501FF" w:rsidP="00F501FF">
            <w:pPr>
              <w:pStyle w:val="ListBullet2"/>
            </w:pPr>
            <w:r w:rsidRPr="00F501FF">
              <w:t>off-grid systems to an electrical installation</w:t>
            </w:r>
          </w:p>
          <w:p w:rsidR="00000000" w:rsidRPr="00F501FF" w:rsidP="00F501FF">
            <w:pPr>
              <w:pStyle w:val="ListBullet2"/>
            </w:pPr>
            <w:r w:rsidRPr="00F501FF">
              <w:t>micro-grid system components and operating systems</w:t>
            </w:r>
          </w:p>
          <w:p w:rsidR="00000000" w:rsidRPr="00F501FF" w:rsidP="00F501FF">
            <w:pPr>
              <w:pStyle w:val="ListBullet"/>
            </w:pPr>
            <w:r w:rsidRPr="00F501FF">
              <w:t>system configurations including multiple energy sources including:</w:t>
            </w:r>
          </w:p>
          <w:p w:rsidR="00000000" w:rsidRPr="00F501FF" w:rsidP="00F501FF">
            <w:pPr>
              <w:pStyle w:val="ListBullet2"/>
            </w:pPr>
            <w:r w:rsidRPr="00F501FF">
              <w:t>systems with d.c. loads only</w:t>
            </w:r>
          </w:p>
          <w:p w:rsidR="00000000" w:rsidRPr="00F501FF" w:rsidP="00F501FF">
            <w:pPr>
              <w:pStyle w:val="ListBullet2"/>
            </w:pPr>
            <w:r w:rsidRPr="00F501FF">
              <w:t>systems with d.c. and a.c. loads</w:t>
            </w:r>
          </w:p>
          <w:p w:rsidR="00000000" w:rsidRPr="00F501FF" w:rsidP="00F501FF">
            <w:pPr>
              <w:pStyle w:val="ListBullet2"/>
            </w:pPr>
            <w:r w:rsidRPr="00F501FF">
              <w:t>systems with a.c. loads</w:t>
            </w:r>
          </w:p>
          <w:p w:rsidR="00000000" w:rsidRPr="00F501FF" w:rsidP="00F501FF">
            <w:pPr>
              <w:pStyle w:val="ListBullet2"/>
            </w:pPr>
            <w:r w:rsidRPr="00F501FF">
              <w:t>renewable energy only systems including PV, wind and micro-hydro</w:t>
            </w:r>
          </w:p>
          <w:p w:rsidR="00000000" w:rsidRPr="00F501FF" w:rsidP="00F501FF">
            <w:pPr>
              <w:pStyle w:val="ListBullet2"/>
            </w:pPr>
            <w:r w:rsidRPr="00F501FF">
              <w:t>hybrid systems comprising one or more RE system with fuel generator</w:t>
            </w:r>
          </w:p>
          <w:p w:rsidR="00000000" w:rsidRPr="00F501FF" w:rsidP="00F501FF">
            <w:pPr>
              <w:pStyle w:val="ListBullet"/>
            </w:pPr>
            <w:r w:rsidRPr="00F501FF">
              <w:t>electrical installation requirements including:</w:t>
            </w:r>
          </w:p>
          <w:p w:rsidR="00000000" w:rsidRPr="00F501FF" w:rsidP="00F501FF">
            <w:pPr>
              <w:pStyle w:val="ListBullet2"/>
            </w:pPr>
            <w:r w:rsidRPr="00F501FF">
              <w:t xml:space="preserve">methods used in </w:t>
            </w:r>
            <w:r w:rsidRPr="00F501FF">
              <w:t>wiring and connecting in accordance with relevant Australian Standards and manufacturers requirements</w:t>
            </w:r>
          </w:p>
          <w:p w:rsidR="00000000" w:rsidRPr="00F501FF" w:rsidP="00F501FF">
            <w:pPr>
              <w:pStyle w:val="ListBullet2"/>
            </w:pPr>
            <w:r w:rsidRPr="00F501FF">
              <w:t>considerations involved in choosing the cable routes</w:t>
            </w:r>
          </w:p>
          <w:p w:rsidR="00000000" w:rsidRPr="00F501FF" w:rsidP="00F501FF">
            <w:pPr>
              <w:pStyle w:val="ListBullet2"/>
            </w:pPr>
            <w:r w:rsidRPr="00F501FF">
              <w:t>selection and locating the associated protection and isolating devices in accordance with relevant Au</w:t>
            </w:r>
            <w:r w:rsidRPr="00F501FF">
              <w:t>stralian standards and industry guidelines</w:t>
            </w:r>
          </w:p>
          <w:p w:rsidR="00000000" w:rsidRPr="00F501FF" w:rsidP="00F501FF">
            <w:pPr>
              <w:pStyle w:val="ListBullet2"/>
            </w:pPr>
            <w:r w:rsidRPr="00F501FF">
              <w:t>wiring diagrams for RE systems showing the general circuit layout and protection between the various system components</w:t>
            </w:r>
          </w:p>
          <w:p w:rsidR="00000000" w:rsidRPr="00F501FF" w:rsidP="00F501FF">
            <w:pPr>
              <w:pStyle w:val="ListBullet"/>
            </w:pPr>
            <w:r w:rsidRPr="00F501FF">
              <w:t>system control installation including:</w:t>
            </w:r>
          </w:p>
          <w:p w:rsidR="00000000" w:rsidRPr="00F501FF" w:rsidP="00F501FF">
            <w:pPr>
              <w:pStyle w:val="ListBullet2"/>
            </w:pPr>
            <w:r w:rsidRPr="00F501FF">
              <w:t>control and monitoring equipment</w:t>
            </w:r>
          </w:p>
          <w:p w:rsidR="00000000" w:rsidRPr="00F501FF" w:rsidP="00F501FF">
            <w:pPr>
              <w:pStyle w:val="ListBullet2"/>
            </w:pPr>
            <w:r w:rsidRPr="00F501FF">
              <w:t>associated cabling</w:t>
            </w:r>
          </w:p>
          <w:p w:rsidR="00000000" w:rsidRPr="00F501FF" w:rsidP="00F501FF">
            <w:pPr>
              <w:pStyle w:val="ListBullet2"/>
            </w:pPr>
            <w:r w:rsidRPr="00F501FF">
              <w:t>control programming</w:t>
            </w:r>
          </w:p>
          <w:p w:rsidR="00000000" w:rsidRPr="00F501FF" w:rsidP="00F501FF">
            <w:pPr>
              <w:pStyle w:val="ListBullet"/>
            </w:pPr>
            <w:r w:rsidRPr="00F501FF">
              <w:t>fault finding, repair and maintenance of grid-connected and off-grid systems</w:t>
            </w:r>
          </w:p>
          <w:p w:rsidR="00000000" w:rsidRPr="00F501FF" w:rsidP="00F501FF">
            <w:pPr>
              <w:pStyle w:val="ListBullet"/>
            </w:pPr>
            <w:r w:rsidRPr="00F501FF">
              <w:t>micro-grid system fault finding including:</w:t>
            </w:r>
          </w:p>
          <w:p w:rsidR="00000000" w:rsidRPr="00F501FF" w:rsidP="00F501FF">
            <w:pPr>
              <w:pStyle w:val="ListBullet2"/>
            </w:pPr>
            <w:r w:rsidRPr="00F501FF">
              <w:t>procedures for individual equipment</w:t>
            </w:r>
          </w:p>
          <w:p w:rsidR="00000000" w:rsidRPr="00F501FF" w:rsidP="00F501FF">
            <w:pPr>
              <w:pStyle w:val="ListBullet2"/>
            </w:pPr>
            <w:r w:rsidRPr="00F501FF">
              <w:t>procedures for interconnected systems</w:t>
            </w:r>
          </w:p>
          <w:p w:rsidR="00000000" w:rsidRPr="00F501FF" w:rsidP="00F501FF">
            <w:pPr>
              <w:pStyle w:val="ListBullet"/>
            </w:pPr>
            <w:r w:rsidRPr="00F501FF">
              <w:t>micro-grid system maintenance procedure</w:t>
            </w:r>
            <w:r w:rsidRPr="00F501FF">
              <w:t>s including:</w:t>
            </w:r>
          </w:p>
          <w:p w:rsidR="00000000" w:rsidRPr="00F501FF" w:rsidP="00F501FF">
            <w:pPr>
              <w:pStyle w:val="ListBullet2"/>
            </w:pPr>
            <w:r w:rsidRPr="00F501FF">
              <w:t>requirements for individual equipment</w:t>
            </w:r>
          </w:p>
          <w:p w:rsidR="00000000" w:rsidRPr="00F501FF" w:rsidP="00F501FF">
            <w:pPr>
              <w:pStyle w:val="ListBullet2"/>
            </w:pPr>
            <w:r w:rsidRPr="00F501FF">
              <w:t>requirements for interconnected systems.</w:t>
            </w:r>
          </w:p>
          <w:p w:rsidR="00000000" w:rsidRPr="00F501FF" w:rsidP="00F501FF">
            <w:pPr>
              <w:pStyle w:val="ListBullet2"/>
            </w:pPr>
            <w:r w:rsidRPr="00F501FF">
              <w:t>requirements including relevant industry standards, regulations and manufacturer requirements</w:t>
            </w:r>
          </w:p>
          <w:p w:rsidR="00000000" w:rsidRPr="00F501FF" w:rsidP="00F501FF">
            <w:pPr>
              <w:pStyle w:val="ListBullet"/>
            </w:pPr>
            <w:r w:rsidRPr="00F501FF">
              <w:t>micro-grid system quality check procedures</w:t>
            </w:r>
          </w:p>
          <w:p w:rsidR="00000000" w:rsidRPr="00F501FF" w:rsidP="00F501FF">
            <w:pPr>
              <w:pStyle w:val="ListBullet"/>
            </w:pPr>
            <w:r w:rsidRPr="00F501FF">
              <w:t>micro-grid system testing</w:t>
            </w:r>
            <w:r w:rsidRPr="00F501FF">
              <w:t xml:space="preserve"> and commissioning procedures including:</w:t>
            </w:r>
          </w:p>
          <w:p w:rsidR="00000000" w:rsidRPr="00F501FF" w:rsidP="00F501FF">
            <w:pPr>
              <w:pStyle w:val="ListBullet2"/>
            </w:pPr>
            <w:r w:rsidRPr="00F501FF">
              <w:t>safe testing of equipment</w:t>
            </w:r>
          </w:p>
          <w:p w:rsidR="00000000" w:rsidRPr="00F501FF" w:rsidP="00F501FF">
            <w:pPr>
              <w:pStyle w:val="ListBullet2"/>
            </w:pPr>
            <w:r w:rsidRPr="00F501FF">
              <w:t>safe testing of system operation</w:t>
            </w:r>
          </w:p>
          <w:p w:rsidR="00000000" w:rsidRPr="00F501FF" w:rsidP="00F501FF">
            <w:pPr>
              <w:pStyle w:val="ListBullet"/>
            </w:pPr>
            <w:r w:rsidRPr="00F501FF">
              <w:t>system documentation</w:t>
            </w:r>
          </w:p>
          <w:p w:rsidR="00000000" w:rsidRPr="00F501FF" w:rsidP="00F501FF">
            <w:pPr>
              <w:pStyle w:val="ListBullet"/>
            </w:pPr>
            <w:r w:rsidRPr="00F501FF">
              <w:t>relevant manufacturer specifications</w:t>
            </w:r>
          </w:p>
          <w:p w:rsidR="00000000" w:rsidRPr="00F501FF" w:rsidP="00F501FF">
            <w:pPr>
              <w:pStyle w:val="ListBullet"/>
            </w:pPr>
            <w:r w:rsidRPr="00F501FF">
              <w:t>relevant safe work method statements (SWMS)/job safety assessments or risk mitigation processes</w:t>
            </w:r>
          </w:p>
          <w:p w:rsidR="00000000" w:rsidRPr="00F501FF" w:rsidP="00F501FF">
            <w:pPr>
              <w:pStyle w:val="ListBullet"/>
            </w:pPr>
            <w:r w:rsidRPr="00F501FF">
              <w:t>relevant workplace documentation, policies and procedures.</w:t>
            </w:r>
          </w:p>
        </w:tc>
      </w:tr>
    </w:tbl>
    <w:p w:rsidR="00000000" w:rsidRPr="00F501FF" w:rsidP="00F501FF">
      <w:pPr>
        <w:pStyle w:val="NoPaddingFontSize1"/>
      </w:pPr>
    </w:p>
    <w:p w:rsidR="00000000" w:rsidRPr="00F501FF" w:rsidP="00F501FF">
      <w:pPr>
        <w:pStyle w:val="AllowPageBreak"/>
      </w:pPr>
    </w:p>
    <w:p w:rsidR="00000000" w:rsidRPr="00F501FF" w:rsidP="00F501FF">
      <w:pPr>
        <w:pStyle w:val="Heading1"/>
      </w:pPr>
      <w:bookmarkStart w:id="4" w:name="O_1267871"/>
      <w:bookmarkEnd w:id="4"/>
      <w:r w:rsidRPr="00F501FF">
        <w:t>Assessment Conditions</w:t>
      </w:r>
    </w:p>
    <w:tbl>
      <w:tblPr>
        <w:tblW w:w="9497" w:type="dxa"/>
        <w:tblLayout w:type="fixed"/>
        <w:tblCellMar>
          <w:left w:w="62" w:type="dxa"/>
          <w:right w:w="62" w:type="dxa"/>
        </w:tblCellMar>
        <w:tblLook w:val="0000"/>
      </w:tblPr>
      <w:tblGrid>
        <w:gridCol w:w="9497"/>
      </w:tblGrid>
      <w:tr w:rsidTr="00F501F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501FF" w:rsidP="00F501FF">
            <w:pPr>
              <w:pStyle w:val="BodyText"/>
            </w:pPr>
            <w:r w:rsidRPr="00F501FF">
              <w:t>Assessors must hold credentials specified within the Standards for Registered Training Organisations current at the time of assessment.</w:t>
            </w:r>
          </w:p>
          <w:p w:rsidR="00000000" w:rsidRPr="00F501FF" w:rsidP="00F501FF">
            <w:pPr>
              <w:pStyle w:val="BodyText"/>
            </w:pPr>
            <w:r w:rsidRPr="00F501FF">
              <w:t>Assessment must sa</w:t>
            </w:r>
            <w:r w:rsidRPr="00F501FF">
              <w:t>tisfy the Principles of Assessment and Rules of Evidence and all regulatory requirements included within the Standards for Registered Training Organisations current at the time of assessment.</w:t>
            </w:r>
          </w:p>
          <w:p w:rsidR="00000000" w:rsidRPr="00F501FF" w:rsidP="00F501FF">
            <w:pPr>
              <w:pStyle w:val="BodyText"/>
            </w:pPr>
            <w:r w:rsidRPr="00F501FF">
              <w:t>Assessment must occur in suitable workplace operational situatio</w:t>
            </w:r>
            <w:r w:rsidRPr="00F501FF">
              <w:t>ns where it is appropriate to do so; where this is not appropriate, assessment must occur in suitable simulated workplace operational situations that replicate workplace conditions.</w:t>
            </w:r>
          </w:p>
          <w:p w:rsidR="00000000" w:rsidRPr="00F501FF" w:rsidP="00F501FF">
            <w:pPr>
              <w:pStyle w:val="BodyText"/>
            </w:pPr>
            <w:r w:rsidRPr="00F501FF">
              <w:t>Assessment processes and techniques must be appropriate to the language, l</w:t>
            </w:r>
            <w:r w:rsidRPr="00F501FF">
              <w:t>iteracy and numeracy requirements of the work being performed and the needs of the candidate.</w:t>
            </w:r>
          </w:p>
          <w:p w:rsidR="00000000" w:rsidRPr="00F501FF" w:rsidP="00F501FF">
            <w:pPr>
              <w:pStyle w:val="BodyText"/>
            </w:pPr>
            <w:r w:rsidRPr="00F501FF">
              <w:t>Resources for assessment must include access to:</w:t>
            </w:r>
          </w:p>
          <w:p w:rsidR="00000000" w:rsidRPr="00F501FF" w:rsidP="00F501FF">
            <w:pPr>
              <w:pStyle w:val="ListBullet"/>
            </w:pPr>
            <w:r w:rsidRPr="00F501FF">
              <w:t>a range of relevant exercises, case studies and/or other simulations</w:t>
            </w:r>
          </w:p>
          <w:p w:rsidR="00000000" w:rsidRPr="00F501FF" w:rsidP="00F501FF">
            <w:pPr>
              <w:pStyle w:val="ListBullet"/>
            </w:pPr>
            <w:r w:rsidRPr="00F501FF">
              <w:t xml:space="preserve">relevant and appropriate materials, tools, </w:t>
            </w:r>
            <w:r w:rsidRPr="00F501FF">
              <w:t>equipment and personal protective equipment (PPE) currently used in industry</w:t>
            </w:r>
          </w:p>
          <w:p w:rsidR="00000000" w:rsidRPr="00F501FF" w:rsidP="00F501FF">
            <w:pPr>
              <w:pStyle w:val="ListBullet"/>
            </w:pPr>
            <w:r w:rsidRPr="00F501FF">
              <w:t>applicable documentation, including workplace procedures, equipment specifications, regulations, codes of practice and operation manuals.</w:t>
            </w:r>
          </w:p>
        </w:tc>
      </w:tr>
    </w:tbl>
    <w:p w:rsidR="00000000" w:rsidRPr="00F501FF" w:rsidP="00F501FF">
      <w:pPr>
        <w:pStyle w:val="NoPaddingFontSize1"/>
      </w:pPr>
    </w:p>
    <w:p w:rsidR="00000000" w:rsidRPr="00F501FF" w:rsidP="00F501FF">
      <w:pPr>
        <w:pStyle w:val="AllowPageBreak"/>
      </w:pPr>
    </w:p>
    <w:p w:rsidR="00000000" w:rsidRPr="00F501FF" w:rsidP="00F501FF">
      <w:pPr>
        <w:pStyle w:val="Heading1"/>
      </w:pPr>
      <w:bookmarkStart w:id="5" w:name="O_1267874"/>
      <w:bookmarkEnd w:id="5"/>
      <w:r w:rsidRPr="00F501FF">
        <w:t>Links</w:t>
      </w:r>
    </w:p>
    <w:p w:rsidR="00000000" w:rsidRPr="00F501FF" w:rsidP="00DB1AA3">
      <w:pPr>
        <w:pStyle w:val="BodyText"/>
      </w:pPr>
      <w:r w:rsidRPr="00F501FF">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935FF8">
        <w:rPr>
          <w:rStyle w:val="Hyperlink"/>
        </w:rPr>
        <w:t>https://vetnet.gov.au/Pages/TrainingDocs.aspx?q=b8a8f136-5421-4ce1-92e0-2b50341431b6</w:t>
      </w:r>
      <w:r>
        <w:fldChar w:fldCharType="end"/>
      </w:r>
    </w:p>
    <w:p w:rsidR="00000000" w:rsidRPr="00F501FF" w:rsidP="00F501FF"/>
    <w:sectPr w:rsidSect="00F501F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1F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1FF" w:rsidRPr="00DB1AA3" w:rsidP="00DB1AA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1F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AA3" w:rsidP="00F501F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B1AA3" w:rsidP="00F501FF">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DB1AA3" w:rsidP="00F501F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1F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AA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501FF" w:rsidRPr="00DB1AA3" w:rsidP="00DB1AA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1F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AA3" w:rsidRPr="002D2AF8" w:rsidP="00F501FF">
    <w:pPr>
      <w:pStyle w:val="Header"/>
      <w:framePr w:wrap="around"/>
    </w:pPr>
    <w:r>
      <w:fldChar w:fldCharType="begin"/>
    </w:r>
    <w:r>
      <w:instrText xml:space="preserve"> TITLE   \* MERGEFORMAT </w:instrText>
    </w:r>
    <w:r>
      <w:fldChar w:fldCharType="separate"/>
    </w:r>
    <w:r>
      <w:t>Assessment Requirements for UEERE0058 Coordinate the installation, fault finding and repair of micro grid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DB1AA3" w:rsidP="00F501F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986B1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F1884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440F9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01F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501FF"/>
    <w:pPr>
      <w:spacing w:before="360" w:after="60"/>
      <w:outlineLvl w:val="0"/>
    </w:pPr>
    <w:rPr>
      <w:sz w:val="32"/>
    </w:rPr>
  </w:style>
  <w:style w:type="paragraph" w:styleId="Heading2">
    <w:name w:val="heading 2"/>
    <w:basedOn w:val="HeadingBase"/>
    <w:next w:val="BodyText"/>
    <w:link w:val="Heading2Char"/>
    <w:qFormat/>
    <w:rsid w:val="00F501FF"/>
    <w:pPr>
      <w:keepLines/>
      <w:spacing w:before="240" w:after="120"/>
      <w:outlineLvl w:val="1"/>
    </w:pPr>
    <w:rPr>
      <w:sz w:val="28"/>
      <w:szCs w:val="40"/>
    </w:rPr>
  </w:style>
  <w:style w:type="paragraph" w:styleId="Heading3">
    <w:name w:val="heading 3"/>
    <w:basedOn w:val="HeadingBase"/>
    <w:next w:val="BodyText"/>
    <w:link w:val="Heading3Char"/>
    <w:qFormat/>
    <w:rsid w:val="00F501FF"/>
    <w:pPr>
      <w:spacing w:before="180" w:after="120"/>
      <w:outlineLvl w:val="2"/>
    </w:pPr>
    <w:rPr>
      <w:spacing w:val="-10"/>
      <w:kern w:val="32"/>
    </w:rPr>
  </w:style>
  <w:style w:type="paragraph" w:styleId="Heading4">
    <w:name w:val="heading 4"/>
    <w:basedOn w:val="HeadingBase"/>
    <w:next w:val="BodyText"/>
    <w:link w:val="Heading4Char"/>
    <w:qFormat/>
    <w:rsid w:val="00F501FF"/>
    <w:pPr>
      <w:spacing w:before="160" w:after="120"/>
      <w:outlineLvl w:val="3"/>
    </w:pPr>
    <w:rPr>
      <w:sz w:val="22"/>
    </w:rPr>
  </w:style>
  <w:style w:type="paragraph" w:styleId="Heading5">
    <w:name w:val="heading 5"/>
    <w:basedOn w:val="HeadingBase"/>
    <w:next w:val="Normal"/>
    <w:link w:val="Heading5Char"/>
    <w:qFormat/>
    <w:rsid w:val="00F501FF"/>
    <w:pPr>
      <w:spacing w:before="80"/>
      <w:outlineLvl w:val="4"/>
    </w:pPr>
    <w:rPr>
      <w:color w:val="918585"/>
      <w:sz w:val="20"/>
    </w:rPr>
  </w:style>
  <w:style w:type="paragraph" w:styleId="Heading6">
    <w:name w:val="heading 6"/>
    <w:basedOn w:val="HeadingBase"/>
    <w:next w:val="Normal"/>
    <w:link w:val="Heading6Char"/>
    <w:qFormat/>
    <w:rsid w:val="00F501FF"/>
    <w:pPr>
      <w:spacing w:before="60"/>
      <w:outlineLvl w:val="5"/>
    </w:pPr>
    <w:rPr>
      <w:color w:val="918585"/>
      <w:sz w:val="20"/>
    </w:rPr>
  </w:style>
  <w:style w:type="paragraph" w:styleId="Heading7">
    <w:name w:val="heading 7"/>
    <w:basedOn w:val="Normal"/>
    <w:next w:val="Normal"/>
    <w:link w:val="Heading7Char"/>
    <w:qFormat/>
    <w:rsid w:val="00F501FF"/>
    <w:pPr>
      <w:ind w:left="720"/>
      <w:outlineLvl w:val="6"/>
    </w:pPr>
    <w:rPr>
      <w:i/>
    </w:rPr>
  </w:style>
  <w:style w:type="paragraph" w:styleId="Heading8">
    <w:name w:val="heading 8"/>
    <w:basedOn w:val="Normal"/>
    <w:next w:val="Normal"/>
    <w:link w:val="Heading8Char"/>
    <w:qFormat/>
    <w:rsid w:val="00F501FF"/>
    <w:pPr>
      <w:ind w:left="720"/>
      <w:outlineLvl w:val="7"/>
    </w:pPr>
    <w:rPr>
      <w:i/>
    </w:rPr>
  </w:style>
  <w:style w:type="paragraph" w:styleId="Heading9">
    <w:name w:val="heading 9"/>
    <w:basedOn w:val="Normal"/>
    <w:next w:val="Normal"/>
    <w:link w:val="Heading9Char"/>
    <w:qFormat/>
    <w:rsid w:val="00F501FF"/>
    <w:pPr>
      <w:ind w:left="720"/>
      <w:outlineLvl w:val="8"/>
    </w:pPr>
    <w:rPr>
      <w:i/>
    </w:rPr>
  </w:style>
  <w:style w:type="character" w:default="1" w:styleId="DefaultParagraphFont">
    <w:name w:val="Default Paragraph Font"/>
    <w:uiPriority w:val="1"/>
    <w:unhideWhenUsed/>
    <w:rsid w:val="00F501F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01FF"/>
  </w:style>
  <w:style w:type="character" w:customStyle="1" w:styleId="Heading1Char">
    <w:name w:val="Heading 1 Char"/>
    <w:basedOn w:val="DefaultParagraphFont"/>
    <w:link w:val="Heading1"/>
    <w:rsid w:val="00F501FF"/>
    <w:rPr>
      <w:rFonts w:ascii="Times New Roman" w:eastAsia="Times New Roman" w:hAnsi="Times New Roman" w:cs="Times New Roman"/>
      <w:b/>
      <w:sz w:val="32"/>
      <w:szCs w:val="20"/>
      <w:lang w:eastAsia="en-US"/>
    </w:rPr>
  </w:style>
  <w:style w:type="paragraph" w:styleId="BodyText">
    <w:name w:val="Body Text"/>
    <w:basedOn w:val="Normal"/>
    <w:link w:val="BodyTextChar"/>
    <w:rsid w:val="00F501F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501FF"/>
    <w:rPr>
      <w:rFonts w:ascii="Times New Roman" w:eastAsia="Times New Roman" w:hAnsi="Times New Roman" w:cs="Times New Roman"/>
      <w:sz w:val="24"/>
      <w:lang w:eastAsia="en-US"/>
    </w:rPr>
  </w:style>
  <w:style w:type="paragraph" w:styleId="ListBullet">
    <w:name w:val="List Bullet"/>
    <w:basedOn w:val="List"/>
    <w:rsid w:val="00F501FF"/>
    <w:pPr>
      <w:numPr>
        <w:numId w:val="12"/>
      </w:numPr>
      <w:tabs>
        <w:tab w:val="clear" w:pos="340"/>
      </w:tabs>
      <w:spacing w:before="40" w:after="40"/>
    </w:pPr>
  </w:style>
  <w:style w:type="paragraph" w:styleId="ListBullet2">
    <w:name w:val="List Bullet 2"/>
    <w:basedOn w:val="List2"/>
    <w:rsid w:val="00F501FF"/>
    <w:pPr>
      <w:numPr>
        <w:numId w:val="13"/>
      </w:numPr>
      <w:tabs>
        <w:tab w:val="clear" w:pos="680"/>
      </w:tabs>
    </w:pPr>
  </w:style>
  <w:style w:type="paragraph" w:customStyle="1" w:styleId="SuperHeading">
    <w:name w:val="SuperHeading"/>
    <w:basedOn w:val="Normal"/>
    <w:rsid w:val="00F501FF"/>
    <w:pPr>
      <w:spacing w:before="240" w:after="120"/>
      <w:outlineLvl w:val="0"/>
    </w:pPr>
    <w:rPr>
      <w:rFonts w:ascii="Times New Roman" w:hAnsi="Times New Roman"/>
      <w:b/>
      <w:sz w:val="32"/>
    </w:rPr>
  </w:style>
  <w:style w:type="paragraph" w:customStyle="1" w:styleId="AllowPageBreak">
    <w:name w:val="AllowPageBreak"/>
    <w:rsid w:val="00F501F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501F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501F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501F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501F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501F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01F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501F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501FF"/>
    <w:rPr>
      <w:rFonts w:ascii="Courier New" w:eastAsia="Times New Roman" w:hAnsi="Courier New" w:cs="Times New Roman"/>
      <w:i/>
      <w:szCs w:val="20"/>
      <w:lang w:eastAsia="en-US"/>
    </w:rPr>
  </w:style>
  <w:style w:type="paragraph" w:customStyle="1" w:styleId="HeadingBase">
    <w:name w:val="Heading Base"/>
    <w:rsid w:val="00F501F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01FF"/>
    <w:pPr>
      <w:tabs>
        <w:tab w:val="right" w:leader="dot" w:pos="9072"/>
      </w:tabs>
      <w:ind w:left="567"/>
    </w:pPr>
    <w:rPr>
      <w:szCs w:val="22"/>
    </w:rPr>
  </w:style>
  <w:style w:type="paragraph" w:customStyle="1" w:styleId="TOCBase">
    <w:name w:val="TOC Base"/>
    <w:rsid w:val="00F501F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01FF"/>
    <w:pPr>
      <w:tabs>
        <w:tab w:val="right" w:leader="dot" w:pos="9072"/>
      </w:tabs>
      <w:spacing w:before="40" w:after="40"/>
      <w:ind w:left="284"/>
    </w:pPr>
    <w:rPr>
      <w:rFonts w:ascii="Times New Roman" w:hAnsi="Times New Roman"/>
    </w:rPr>
  </w:style>
  <w:style w:type="paragraph" w:styleId="TOC1">
    <w:name w:val="toc 1"/>
    <w:basedOn w:val="TOCBase"/>
    <w:next w:val="Normal"/>
    <w:rsid w:val="00F501F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501F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501FF"/>
    <w:rPr>
      <w:rFonts w:ascii="Times New Roman" w:eastAsia="Times New Roman" w:hAnsi="Times New Roman" w:cs="Times New Roman"/>
      <w:sz w:val="16"/>
      <w:lang w:eastAsia="en-US"/>
    </w:rPr>
  </w:style>
  <w:style w:type="paragraph" w:styleId="Title">
    <w:name w:val="Title"/>
    <w:basedOn w:val="HeadingBase"/>
    <w:link w:val="TitleChar"/>
    <w:qFormat/>
    <w:rsid w:val="00F501FF"/>
    <w:pPr>
      <w:spacing w:before="5040"/>
      <w:jc w:val="center"/>
    </w:pPr>
    <w:rPr>
      <w:sz w:val="48"/>
      <w:szCs w:val="72"/>
      <w:lang w:val="en-US"/>
    </w:rPr>
  </w:style>
  <w:style w:type="character" w:customStyle="1" w:styleId="TitleChar">
    <w:name w:val="Title Char"/>
    <w:basedOn w:val="DefaultParagraphFont"/>
    <w:link w:val="Title"/>
    <w:rsid w:val="00F501F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01FF"/>
    <w:pPr>
      <w:tabs>
        <w:tab w:val="left" w:pos="3600"/>
        <w:tab w:val="left" w:pos="3958"/>
      </w:tabs>
    </w:pPr>
  </w:style>
  <w:style w:type="paragraph" w:styleId="List">
    <w:name w:val="List"/>
    <w:basedOn w:val="BodyText"/>
    <w:next w:val="BodyText"/>
    <w:rsid w:val="00F501FF"/>
    <w:pPr>
      <w:tabs>
        <w:tab w:val="left" w:pos="340"/>
      </w:tabs>
      <w:spacing w:before="60" w:after="60"/>
      <w:ind w:left="340" w:hanging="340"/>
    </w:pPr>
  </w:style>
  <w:style w:type="paragraph" w:customStyle="1" w:styleId="Note">
    <w:name w:val="Note"/>
    <w:basedOn w:val="BodyText"/>
    <w:rsid w:val="00F501F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501FF"/>
    <w:rPr>
      <w:b/>
      <w:spacing w:val="0"/>
    </w:rPr>
  </w:style>
  <w:style w:type="paragraph" w:customStyle="1" w:styleId="SuperTitle">
    <w:name w:val="SuperTitle"/>
    <w:basedOn w:val="Title"/>
    <w:rsid w:val="00F501FF"/>
    <w:pPr>
      <w:framePr w:wrap="auto" w:hAnchor="text" w:y="6049"/>
    </w:pPr>
    <w:rPr>
      <w:color w:val="000000"/>
      <w:sz w:val="40"/>
    </w:rPr>
  </w:style>
  <w:style w:type="paragraph" w:customStyle="1" w:styleId="TOCTitle">
    <w:name w:val="TOCTitle"/>
    <w:basedOn w:val="Heading1"/>
    <w:rsid w:val="00F501FF"/>
    <w:pPr>
      <w:spacing w:after="240"/>
      <w:jc w:val="center"/>
      <w:outlineLvl w:val="9"/>
    </w:pPr>
    <w:rPr>
      <w:caps/>
    </w:rPr>
  </w:style>
  <w:style w:type="paragraph" w:customStyle="1" w:styleId="Version">
    <w:name w:val="Version"/>
    <w:rsid w:val="00F501F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501FF"/>
    <w:pPr>
      <w:keepNext w:val="0"/>
      <w:tabs>
        <w:tab w:val="right" w:pos="4176"/>
      </w:tabs>
      <w:ind w:left="198" w:hanging="198"/>
    </w:pPr>
    <w:rPr>
      <w:rFonts w:ascii="Garamond" w:hAnsi="Garamond"/>
    </w:rPr>
  </w:style>
  <w:style w:type="paragraph" w:styleId="IndexHeading">
    <w:name w:val="index heading"/>
    <w:basedOn w:val="Normal"/>
    <w:next w:val="Index1"/>
    <w:semiHidden/>
    <w:rsid w:val="00F501FF"/>
    <w:pPr>
      <w:spacing w:before="120" w:after="120"/>
    </w:pPr>
    <w:rPr>
      <w:rFonts w:ascii="Arial" w:hAnsi="Arial"/>
      <w:b/>
      <w:color w:val="918585"/>
      <w:sz w:val="24"/>
    </w:rPr>
  </w:style>
  <w:style w:type="paragraph" w:styleId="Header">
    <w:name w:val="header"/>
    <w:basedOn w:val="Normal"/>
    <w:link w:val="HeaderChar"/>
    <w:rsid w:val="00F501F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501FF"/>
    <w:rPr>
      <w:rFonts w:ascii="Times New Roman" w:eastAsia="Times New Roman" w:hAnsi="Times New Roman" w:cs="Times New Roman"/>
      <w:sz w:val="16"/>
      <w:szCs w:val="20"/>
      <w:lang w:val="en-GB" w:eastAsia="en-US"/>
    </w:rPr>
  </w:style>
  <w:style w:type="paragraph" w:customStyle="1" w:styleId="Chapter">
    <w:name w:val="Chapter"/>
    <w:basedOn w:val="Normal"/>
    <w:rsid w:val="00F501FF"/>
    <w:pPr>
      <w:spacing w:before="240"/>
    </w:pPr>
    <w:rPr>
      <w:rFonts w:ascii="Times New Roman" w:hAnsi="Times New Roman"/>
      <w:smallCaps/>
      <w:spacing w:val="80"/>
      <w:sz w:val="28"/>
    </w:rPr>
  </w:style>
  <w:style w:type="paragraph" w:customStyle="1" w:styleId="InChapter">
    <w:name w:val="InChapter"/>
    <w:basedOn w:val="Heading3"/>
    <w:rsid w:val="00F501FF"/>
    <w:pPr>
      <w:spacing w:after="240"/>
      <w:outlineLvl w:val="9"/>
    </w:pPr>
    <w:rPr>
      <w:noProof/>
    </w:rPr>
  </w:style>
  <w:style w:type="paragraph" w:styleId="Index2">
    <w:name w:val="index 2"/>
    <w:basedOn w:val="Normal"/>
    <w:next w:val="Normal"/>
    <w:semiHidden/>
    <w:rsid w:val="00F501FF"/>
    <w:pPr>
      <w:tabs>
        <w:tab w:val="right" w:pos="4176"/>
      </w:tabs>
      <w:ind w:left="568" w:hanging="284"/>
    </w:pPr>
    <w:rPr>
      <w:rFonts w:ascii="Garamond" w:hAnsi="Garamond"/>
    </w:rPr>
  </w:style>
  <w:style w:type="paragraph" w:customStyle="1" w:styleId="Byline">
    <w:name w:val="Byline"/>
    <w:rsid w:val="00F501F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01FF"/>
    <w:pPr>
      <w:tabs>
        <w:tab w:val="clear" w:pos="3600"/>
        <w:tab w:val="clear" w:pos="3958"/>
      </w:tabs>
      <w:jc w:val="right"/>
    </w:pPr>
  </w:style>
  <w:style w:type="character" w:styleId="Emphasis">
    <w:name w:val="Emphasis"/>
    <w:basedOn w:val="DefaultParagraphFont"/>
    <w:qFormat/>
    <w:rsid w:val="00F501FF"/>
    <w:rPr>
      <w:i/>
    </w:rPr>
  </w:style>
  <w:style w:type="paragraph" w:styleId="Caption">
    <w:name w:val="caption"/>
    <w:basedOn w:val="BodyText"/>
    <w:next w:val="Normal"/>
    <w:qFormat/>
    <w:rsid w:val="00F501FF"/>
    <w:pPr>
      <w:framePr w:w="2268" w:hSpace="181" w:vSpace="181" w:wrap="around" w:vAnchor="text" w:hAnchor="page" w:x="1135" w:y="285" w:anchorLock="1"/>
    </w:pPr>
    <w:rPr>
      <w:i/>
    </w:rPr>
  </w:style>
  <w:style w:type="paragraph" w:customStyle="1" w:styleId="MiniTOCTitle">
    <w:name w:val="MiniTOCTitle"/>
    <w:basedOn w:val="Heading4"/>
    <w:rsid w:val="00F501FF"/>
    <w:pPr>
      <w:spacing w:before="240"/>
      <w:outlineLvl w:val="9"/>
    </w:pPr>
    <w:rPr>
      <w:noProof/>
      <w:sz w:val="24"/>
    </w:rPr>
  </w:style>
  <w:style w:type="paragraph" w:customStyle="1" w:styleId="MiniTOCItem">
    <w:name w:val="MiniTOCItem"/>
    <w:basedOn w:val="ListBullet"/>
    <w:rsid w:val="00F501FF"/>
    <w:pPr>
      <w:numPr>
        <w:numId w:val="0"/>
      </w:numPr>
      <w:tabs>
        <w:tab w:val="right" w:leader="dot" w:pos="6521"/>
      </w:tabs>
      <w:spacing w:before="0" w:after="0"/>
    </w:pPr>
  </w:style>
  <w:style w:type="paragraph" w:customStyle="1" w:styleId="TOFTitle">
    <w:name w:val="TOFTitle"/>
    <w:basedOn w:val="TOCTitle"/>
    <w:rsid w:val="00F501FF"/>
  </w:style>
  <w:style w:type="paragraph" w:styleId="TableofFigures">
    <w:name w:val="table of figures"/>
    <w:basedOn w:val="Normal"/>
    <w:next w:val="Normal"/>
    <w:semiHidden/>
    <w:rsid w:val="00F501FF"/>
    <w:pPr>
      <w:tabs>
        <w:tab w:val="right" w:leader="dot" w:pos="9072"/>
      </w:tabs>
      <w:ind w:left="970" w:hanging="403"/>
    </w:pPr>
    <w:rPr>
      <w:rFonts w:ascii="Times New Roman" w:hAnsi="Times New Roman"/>
      <w:b/>
    </w:rPr>
  </w:style>
  <w:style w:type="paragraph" w:styleId="ListNumber">
    <w:name w:val="List Number"/>
    <w:basedOn w:val="List"/>
    <w:rsid w:val="00F501FF"/>
    <w:pPr>
      <w:numPr>
        <w:numId w:val="15"/>
      </w:numPr>
      <w:tabs>
        <w:tab w:val="clear" w:pos="340"/>
      </w:tabs>
    </w:pPr>
  </w:style>
  <w:style w:type="character" w:customStyle="1" w:styleId="WingdingSymbols">
    <w:name w:val="Wingding Symbols"/>
    <w:rsid w:val="00F501FF"/>
    <w:rPr>
      <w:rFonts w:ascii="Wingdings" w:hAnsi="Wingdings"/>
    </w:rPr>
  </w:style>
  <w:style w:type="paragraph" w:customStyle="1" w:styleId="TableHeading">
    <w:name w:val="Table Heading"/>
    <w:basedOn w:val="HeadingBase"/>
    <w:rsid w:val="00F501FF"/>
    <w:pPr>
      <w:keepLines/>
      <w:pBdr>
        <w:bottom w:val="single" w:sz="6" w:space="1" w:color="918585"/>
      </w:pBdr>
      <w:spacing w:before="240"/>
    </w:pPr>
  </w:style>
  <w:style w:type="character" w:customStyle="1" w:styleId="HotSpot">
    <w:name w:val="HotSpot"/>
    <w:rsid w:val="00F501FF"/>
    <w:rPr>
      <w:color w:val="0033CC"/>
      <w:u w:val="none"/>
    </w:rPr>
  </w:style>
  <w:style w:type="paragraph" w:customStyle="1" w:styleId="BodyTextRight">
    <w:name w:val="Body Text Right"/>
    <w:basedOn w:val="BodyText"/>
    <w:rsid w:val="00F501FF"/>
    <w:pPr>
      <w:spacing w:before="0" w:after="0"/>
      <w:jc w:val="right"/>
    </w:pPr>
  </w:style>
  <w:style w:type="paragraph" w:styleId="Index3">
    <w:name w:val="index 3"/>
    <w:basedOn w:val="ListNumber2"/>
    <w:next w:val="Normal"/>
    <w:semiHidden/>
    <w:rsid w:val="00F501FF"/>
    <w:pPr>
      <w:numPr>
        <w:numId w:val="0"/>
      </w:numPr>
      <w:tabs>
        <w:tab w:val="right" w:leader="dot" w:pos="4176"/>
      </w:tabs>
    </w:pPr>
  </w:style>
  <w:style w:type="paragraph" w:styleId="ListNumber2">
    <w:name w:val="List Number 2"/>
    <w:basedOn w:val="List2"/>
    <w:rsid w:val="00F501FF"/>
    <w:pPr>
      <w:numPr>
        <w:numId w:val="10"/>
      </w:numPr>
      <w:tabs>
        <w:tab w:val="clear" w:pos="1060"/>
      </w:tabs>
    </w:pPr>
  </w:style>
  <w:style w:type="paragraph" w:customStyle="1" w:styleId="MarginNote">
    <w:name w:val="Margin Note"/>
    <w:basedOn w:val="BodyText"/>
    <w:rsid w:val="00F501F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01F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501F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501FF"/>
    <w:rPr>
      <w:sz w:val="32"/>
    </w:rPr>
  </w:style>
  <w:style w:type="paragraph" w:customStyle="1" w:styleId="HeadingProcedure">
    <w:name w:val="Heading Procedure"/>
    <w:basedOn w:val="HeadingBase"/>
    <w:next w:val="Normal"/>
    <w:rsid w:val="00F501FF"/>
    <w:pPr>
      <w:tabs>
        <w:tab w:val="left" w:pos="0"/>
      </w:tabs>
      <w:spacing w:before="120" w:after="60"/>
    </w:pPr>
    <w:rPr>
      <w:i/>
      <w:color w:val="918585"/>
      <w:sz w:val="22"/>
    </w:rPr>
  </w:style>
  <w:style w:type="paragraph" w:customStyle="1" w:styleId="TableBodyText">
    <w:name w:val="Table Body Text"/>
    <w:basedOn w:val="BodyText"/>
    <w:rsid w:val="00F501FF"/>
    <w:pPr>
      <w:spacing w:before="60" w:after="60"/>
    </w:pPr>
  </w:style>
  <w:style w:type="paragraph" w:styleId="ListContinue">
    <w:name w:val="List Continue"/>
    <w:basedOn w:val="List"/>
    <w:rsid w:val="00F501FF"/>
    <w:pPr>
      <w:ind w:firstLine="0"/>
    </w:pPr>
  </w:style>
  <w:style w:type="paragraph" w:customStyle="1" w:styleId="ListNote">
    <w:name w:val="List Note"/>
    <w:basedOn w:val="List"/>
    <w:rsid w:val="00F501FF"/>
    <w:pPr>
      <w:pBdr>
        <w:top w:val="single" w:sz="6" w:space="2" w:color="918585"/>
        <w:bottom w:val="single" w:sz="6" w:space="2" w:color="918585"/>
      </w:pBdr>
      <w:tabs>
        <w:tab w:val="left" w:pos="1021"/>
      </w:tabs>
      <w:ind w:firstLine="0"/>
    </w:pPr>
  </w:style>
  <w:style w:type="paragraph" w:customStyle="1" w:styleId="Warning">
    <w:name w:val="Warning"/>
    <w:basedOn w:val="BodyText"/>
    <w:rsid w:val="00F501FF"/>
    <w:pPr>
      <w:shd w:val="clear" w:color="auto" w:fill="D9D9D9"/>
      <w:tabs>
        <w:tab w:val="left" w:pos="992"/>
      </w:tabs>
      <w:ind w:left="119" w:right="119"/>
    </w:pPr>
    <w:rPr>
      <w:sz w:val="20"/>
    </w:rPr>
  </w:style>
  <w:style w:type="paragraph" w:customStyle="1" w:styleId="MarginIcons">
    <w:name w:val="Margin Icons"/>
    <w:basedOn w:val="BodyText"/>
    <w:rsid w:val="00F501F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501FF"/>
    <w:rPr>
      <w:rFonts w:ascii="Courier New" w:hAnsi="Courier New"/>
    </w:rPr>
  </w:style>
  <w:style w:type="paragraph" w:customStyle="1" w:styleId="NoteBullet">
    <w:name w:val="Note Bullet"/>
    <w:basedOn w:val="Note"/>
    <w:rsid w:val="00F501FF"/>
    <w:pPr>
      <w:tabs>
        <w:tab w:val="clear" w:pos="680"/>
      </w:tabs>
      <w:spacing w:before="60" w:after="60"/>
    </w:pPr>
  </w:style>
  <w:style w:type="paragraph" w:customStyle="1" w:styleId="SubHeading2">
    <w:name w:val="SubHeading2"/>
    <w:basedOn w:val="HeadingBase"/>
    <w:rsid w:val="00F501FF"/>
    <w:pPr>
      <w:spacing w:before="240" w:after="60"/>
    </w:pPr>
    <w:rPr>
      <w:sz w:val="20"/>
    </w:rPr>
  </w:style>
  <w:style w:type="paragraph" w:customStyle="1" w:styleId="SubHeading1">
    <w:name w:val="SubHeading1"/>
    <w:basedOn w:val="HeadingBase"/>
    <w:rsid w:val="00F501FF"/>
    <w:pPr>
      <w:spacing w:before="240" w:after="60"/>
    </w:pPr>
    <w:rPr>
      <w:color w:val="918585"/>
      <w:sz w:val="22"/>
    </w:rPr>
  </w:style>
  <w:style w:type="paragraph" w:customStyle="1" w:styleId="SideHeading">
    <w:name w:val="Side Heading"/>
    <w:basedOn w:val="HeadingBase"/>
    <w:rsid w:val="00F501F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01FF"/>
    <w:pPr>
      <w:tabs>
        <w:tab w:val="num" w:pos="360"/>
      </w:tabs>
    </w:pPr>
  </w:style>
  <w:style w:type="paragraph" w:styleId="PlainText">
    <w:name w:val="Plain Text"/>
    <w:basedOn w:val="Normal"/>
    <w:link w:val="PlainTextChar"/>
    <w:rsid w:val="00F501FF"/>
    <w:rPr>
      <w:sz w:val="20"/>
    </w:rPr>
  </w:style>
  <w:style w:type="character" w:customStyle="1" w:styleId="PlainTextChar">
    <w:name w:val="Plain Text Char"/>
    <w:basedOn w:val="DefaultParagraphFont"/>
    <w:link w:val="PlainText"/>
    <w:rsid w:val="00F501FF"/>
    <w:rPr>
      <w:rFonts w:ascii="Courier New" w:eastAsia="Times New Roman" w:hAnsi="Courier New" w:cs="Times New Roman"/>
      <w:sz w:val="20"/>
      <w:szCs w:val="20"/>
      <w:lang w:eastAsia="en-US"/>
    </w:rPr>
  </w:style>
  <w:style w:type="character" w:customStyle="1" w:styleId="MenuOption">
    <w:name w:val="Menu Option"/>
    <w:basedOn w:val="DefaultParagraphFont"/>
    <w:rsid w:val="00F501FF"/>
    <w:rPr>
      <w:b/>
      <w:smallCaps/>
    </w:rPr>
  </w:style>
  <w:style w:type="paragraph" w:customStyle="1" w:styleId="TableListNumber">
    <w:name w:val="Table List Number"/>
    <w:basedOn w:val="ListNumber"/>
    <w:rsid w:val="00F501FF"/>
    <w:pPr>
      <w:numPr>
        <w:numId w:val="0"/>
      </w:numPr>
    </w:pPr>
  </w:style>
  <w:style w:type="paragraph" w:styleId="TOC4">
    <w:name w:val="toc 4"/>
    <w:basedOn w:val="TOCBase"/>
    <w:next w:val="Normal"/>
    <w:semiHidden/>
    <w:rsid w:val="00F501FF"/>
    <w:pPr>
      <w:tabs>
        <w:tab w:val="right" w:leader="dot" w:pos="9071"/>
      </w:tabs>
      <w:ind w:left="1701"/>
    </w:pPr>
  </w:style>
  <w:style w:type="paragraph" w:customStyle="1" w:styleId="ListAlpha">
    <w:name w:val="List Alpha"/>
    <w:basedOn w:val="List"/>
    <w:rsid w:val="00F501FF"/>
    <w:pPr>
      <w:numPr>
        <w:numId w:val="9"/>
      </w:numPr>
    </w:pPr>
  </w:style>
  <w:style w:type="paragraph" w:customStyle="1" w:styleId="ListAlpha2">
    <w:name w:val="List Alpha 2"/>
    <w:basedOn w:val="List2"/>
    <w:rsid w:val="00F501FF"/>
    <w:pPr>
      <w:numPr>
        <w:numId w:val="8"/>
      </w:numPr>
    </w:pPr>
  </w:style>
  <w:style w:type="paragraph" w:styleId="List2">
    <w:name w:val="List 2"/>
    <w:basedOn w:val="BodyText"/>
    <w:rsid w:val="00F501FF"/>
    <w:pPr>
      <w:tabs>
        <w:tab w:val="left" w:pos="680"/>
      </w:tabs>
      <w:spacing w:before="60" w:after="60"/>
      <w:ind w:left="680" w:hanging="340"/>
    </w:pPr>
  </w:style>
  <w:style w:type="paragraph" w:styleId="List3">
    <w:name w:val="List 3"/>
    <w:basedOn w:val="BodyText"/>
    <w:rsid w:val="00F501FF"/>
    <w:pPr>
      <w:tabs>
        <w:tab w:val="left" w:pos="1021"/>
      </w:tabs>
      <w:spacing w:before="60" w:after="60"/>
      <w:ind w:left="1020" w:hanging="340"/>
    </w:pPr>
  </w:style>
  <w:style w:type="paragraph" w:styleId="List4">
    <w:name w:val="List 4"/>
    <w:basedOn w:val="BodyText"/>
    <w:rsid w:val="00F501FF"/>
    <w:pPr>
      <w:tabs>
        <w:tab w:val="left" w:pos="1361"/>
      </w:tabs>
      <w:spacing w:before="60" w:after="60"/>
      <w:ind w:left="1361" w:hanging="340"/>
    </w:pPr>
  </w:style>
  <w:style w:type="paragraph" w:styleId="List5">
    <w:name w:val="List 5"/>
    <w:basedOn w:val="BodyText"/>
    <w:rsid w:val="00F501FF"/>
    <w:pPr>
      <w:tabs>
        <w:tab w:val="left" w:pos="1701"/>
      </w:tabs>
      <w:spacing w:before="60" w:after="60"/>
      <w:ind w:left="1701" w:hanging="340"/>
    </w:pPr>
  </w:style>
  <w:style w:type="paragraph" w:styleId="ListBullet3">
    <w:name w:val="List Bullet 3"/>
    <w:basedOn w:val="List3"/>
    <w:rsid w:val="00F501FF"/>
    <w:pPr>
      <w:numPr>
        <w:numId w:val="14"/>
      </w:numPr>
      <w:tabs>
        <w:tab w:val="clear" w:pos="1021"/>
      </w:tabs>
      <w:ind w:left="1037" w:hanging="357"/>
    </w:pPr>
  </w:style>
  <w:style w:type="paragraph" w:styleId="ListBullet4">
    <w:name w:val="List Bullet 4"/>
    <w:basedOn w:val="List4"/>
    <w:rsid w:val="00F501FF"/>
    <w:pPr>
      <w:numPr>
        <w:numId w:val="3"/>
      </w:numPr>
      <w:tabs>
        <w:tab w:val="clear" w:pos="1361"/>
      </w:tabs>
    </w:pPr>
  </w:style>
  <w:style w:type="paragraph" w:styleId="ListBullet5">
    <w:name w:val="List Bullet 5"/>
    <w:basedOn w:val="List5"/>
    <w:rsid w:val="00F501FF"/>
    <w:pPr>
      <w:numPr>
        <w:numId w:val="4"/>
      </w:numPr>
    </w:pPr>
  </w:style>
  <w:style w:type="paragraph" w:styleId="ListContinue2">
    <w:name w:val="List Continue 2"/>
    <w:basedOn w:val="List2"/>
    <w:rsid w:val="00F501FF"/>
    <w:pPr>
      <w:ind w:firstLine="0"/>
    </w:pPr>
  </w:style>
  <w:style w:type="paragraph" w:styleId="ListContinue3">
    <w:name w:val="List Continue 3"/>
    <w:basedOn w:val="List3"/>
    <w:rsid w:val="00F501FF"/>
    <w:pPr>
      <w:ind w:left="1021" w:firstLine="0"/>
    </w:pPr>
  </w:style>
  <w:style w:type="paragraph" w:styleId="ListContinue4">
    <w:name w:val="List Continue 4"/>
    <w:basedOn w:val="List4"/>
    <w:rsid w:val="00F501FF"/>
    <w:pPr>
      <w:ind w:firstLine="0"/>
    </w:pPr>
  </w:style>
  <w:style w:type="paragraph" w:styleId="ListContinue5">
    <w:name w:val="List Continue 5"/>
    <w:basedOn w:val="List5"/>
    <w:rsid w:val="00F501FF"/>
    <w:pPr>
      <w:ind w:firstLine="0"/>
    </w:pPr>
  </w:style>
  <w:style w:type="paragraph" w:styleId="ListNumber3">
    <w:name w:val="List Number 3"/>
    <w:basedOn w:val="List3"/>
    <w:rsid w:val="00F501FF"/>
    <w:pPr>
      <w:numPr>
        <w:numId w:val="5"/>
      </w:numPr>
    </w:pPr>
  </w:style>
  <w:style w:type="paragraph" w:styleId="ListNumber4">
    <w:name w:val="List Number 4"/>
    <w:basedOn w:val="List4"/>
    <w:rsid w:val="00F501FF"/>
    <w:pPr>
      <w:numPr>
        <w:numId w:val="6"/>
      </w:numPr>
    </w:pPr>
  </w:style>
  <w:style w:type="paragraph" w:styleId="ListNumber5">
    <w:name w:val="List Number 5"/>
    <w:basedOn w:val="List5"/>
    <w:rsid w:val="00F501FF"/>
    <w:pPr>
      <w:numPr>
        <w:numId w:val="7"/>
      </w:numPr>
    </w:pPr>
  </w:style>
  <w:style w:type="paragraph" w:styleId="BlockText">
    <w:name w:val="Block Text"/>
    <w:basedOn w:val="Normal"/>
    <w:rsid w:val="00F501FF"/>
    <w:pPr>
      <w:spacing w:after="120"/>
      <w:ind w:left="1440" w:right="1440"/>
    </w:pPr>
  </w:style>
  <w:style w:type="character" w:customStyle="1" w:styleId="Subscript">
    <w:name w:val="Subscript"/>
    <w:basedOn w:val="DefaultParagraphFont"/>
    <w:rsid w:val="00F501FF"/>
    <w:rPr>
      <w:sz w:val="16"/>
      <w:vertAlign w:val="subscript"/>
    </w:rPr>
  </w:style>
  <w:style w:type="character" w:customStyle="1" w:styleId="Superscript">
    <w:name w:val="Superscript"/>
    <w:basedOn w:val="DefaultParagraphFont"/>
    <w:rsid w:val="00F501FF"/>
    <w:rPr>
      <w:sz w:val="16"/>
      <w:vertAlign w:val="superscript"/>
    </w:rPr>
  </w:style>
  <w:style w:type="character" w:customStyle="1" w:styleId="Symbols">
    <w:name w:val="Symbols"/>
    <w:basedOn w:val="DefaultParagraphFont"/>
    <w:rsid w:val="00F501FF"/>
    <w:rPr>
      <w:rFonts w:ascii="Symbol" w:hAnsi="Symbol"/>
    </w:rPr>
  </w:style>
  <w:style w:type="character" w:customStyle="1" w:styleId="MenuOptions">
    <w:name w:val="Menu Options"/>
    <w:basedOn w:val="DefaultParagraphFont"/>
    <w:rsid w:val="00F501FF"/>
    <w:rPr>
      <w:rFonts w:ascii="Arial Narrow" w:hAnsi="Arial Narrow"/>
      <w:smallCaps/>
    </w:rPr>
  </w:style>
  <w:style w:type="character" w:customStyle="1" w:styleId="Buttons">
    <w:name w:val="Buttons"/>
    <w:basedOn w:val="DefaultParagraphFont"/>
    <w:rsid w:val="00F501FF"/>
    <w:rPr>
      <w:b/>
    </w:rPr>
  </w:style>
  <w:style w:type="character" w:customStyle="1" w:styleId="Underlined">
    <w:name w:val="Underlined"/>
    <w:basedOn w:val="DefaultParagraphFont"/>
    <w:rsid w:val="00F501FF"/>
    <w:rPr>
      <w:u w:val="single"/>
    </w:rPr>
  </w:style>
  <w:style w:type="paragraph" w:customStyle="1" w:styleId="TableBodyTextRight">
    <w:name w:val="Table Body Text Right"/>
    <w:basedOn w:val="TableBodyText"/>
    <w:rsid w:val="00F501FF"/>
    <w:pPr>
      <w:widowControl w:val="0"/>
      <w:autoSpaceDE w:val="0"/>
      <w:autoSpaceDN w:val="0"/>
      <w:adjustRightInd w:val="0"/>
      <w:jc w:val="right"/>
    </w:pPr>
    <w:rPr>
      <w:rFonts w:cs="Arial"/>
      <w:szCs w:val="18"/>
    </w:rPr>
  </w:style>
  <w:style w:type="paragraph" w:customStyle="1" w:styleId="CopyrightText">
    <w:name w:val="Copyright Text"/>
    <w:basedOn w:val="BodyText"/>
    <w:rsid w:val="00F501FF"/>
    <w:rPr>
      <w:sz w:val="18"/>
    </w:rPr>
  </w:style>
  <w:style w:type="paragraph" w:customStyle="1" w:styleId="BodySmallRight">
    <w:name w:val="Body Small Right"/>
    <w:basedOn w:val="BodyTextRight"/>
    <w:rsid w:val="00F501FF"/>
    <w:rPr>
      <w:sz w:val="18"/>
      <w:szCs w:val="18"/>
    </w:rPr>
  </w:style>
  <w:style w:type="paragraph" w:customStyle="1" w:styleId="MarginEdition">
    <w:name w:val="Margin Edition"/>
    <w:basedOn w:val="MarginNote"/>
    <w:rsid w:val="00F501FF"/>
    <w:pPr>
      <w:spacing w:before="0" w:after="0"/>
    </w:pPr>
    <w:rPr>
      <w:rFonts w:ascii="Times New Roman" w:hAnsi="Times New Roman"/>
      <w:color w:val="999999"/>
    </w:rPr>
  </w:style>
  <w:style w:type="paragraph" w:customStyle="1" w:styleId="Spacer">
    <w:name w:val="Spacer"/>
    <w:basedOn w:val="Normal"/>
    <w:rsid w:val="00F501FF"/>
    <w:rPr>
      <w:sz w:val="2"/>
      <w:szCs w:val="2"/>
    </w:rPr>
  </w:style>
  <w:style w:type="character" w:customStyle="1" w:styleId="Small">
    <w:name w:val="Small"/>
    <w:basedOn w:val="DefaultParagraphFont"/>
    <w:rsid w:val="00F501FF"/>
    <w:rPr>
      <w:sz w:val="16"/>
    </w:rPr>
  </w:style>
  <w:style w:type="paragraph" w:customStyle="1" w:styleId="WideTable">
    <w:name w:val="Wide Table"/>
    <w:basedOn w:val="Normal"/>
    <w:rsid w:val="00F501FF"/>
    <w:pPr>
      <w:ind w:left="-1418"/>
    </w:pPr>
    <w:rPr>
      <w:sz w:val="2"/>
      <w:szCs w:val="2"/>
    </w:rPr>
  </w:style>
  <w:style w:type="character" w:styleId="PageNumber">
    <w:name w:val="page number"/>
    <w:basedOn w:val="DefaultParagraphFont"/>
    <w:rsid w:val="00F501FF"/>
  </w:style>
  <w:style w:type="paragraph" w:styleId="Quote">
    <w:name w:val="Quote"/>
    <w:basedOn w:val="Heading1"/>
    <w:link w:val="QuoteChar"/>
    <w:qFormat/>
    <w:rsid w:val="00F501FF"/>
    <w:rPr>
      <w:b w:val="0"/>
      <w:sz w:val="72"/>
      <w:szCs w:val="72"/>
      <w:lang w:val="en-NZ"/>
    </w:rPr>
  </w:style>
  <w:style w:type="character" w:customStyle="1" w:styleId="QuoteChar">
    <w:name w:val="Quote Char"/>
    <w:basedOn w:val="DefaultParagraphFont"/>
    <w:link w:val="Quote"/>
    <w:rsid w:val="00F501F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01FF"/>
    <w:pPr>
      <w:pageBreakBefore/>
    </w:pPr>
  </w:style>
  <w:style w:type="paragraph" w:customStyle="1" w:styleId="Border">
    <w:name w:val="Border"/>
    <w:basedOn w:val="Normal"/>
    <w:qFormat/>
    <w:rsid w:val="00F501F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501FF"/>
    <w:rPr>
      <w:b/>
      <w:bCs/>
      <w:i/>
      <w:iCs/>
      <w:color w:val="auto"/>
    </w:rPr>
  </w:style>
  <w:style w:type="paragraph" w:styleId="IntenseQuote">
    <w:name w:val="Intense Quote"/>
    <w:basedOn w:val="Normal"/>
    <w:next w:val="Normal"/>
    <w:link w:val="IntenseQuoteChar"/>
    <w:uiPriority w:val="30"/>
    <w:qFormat/>
    <w:rsid w:val="00F501F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501F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501FF"/>
    <w:rPr>
      <w:smallCaps/>
      <w:color w:val="auto"/>
      <w:u w:val="single"/>
    </w:rPr>
  </w:style>
  <w:style w:type="character" w:styleId="IntenseReference">
    <w:name w:val="Intense Reference"/>
    <w:basedOn w:val="DefaultParagraphFont"/>
    <w:uiPriority w:val="32"/>
    <w:qFormat/>
    <w:rsid w:val="00F501FF"/>
    <w:rPr>
      <w:b/>
      <w:bCs/>
      <w:smallCaps/>
      <w:color w:val="auto"/>
      <w:spacing w:val="5"/>
      <w:u w:val="single"/>
    </w:rPr>
  </w:style>
  <w:style w:type="paragraph" w:customStyle="1" w:styleId="2ColumnHeading">
    <w:name w:val="2Column Heading"/>
    <w:basedOn w:val="BodyText"/>
    <w:qFormat/>
    <w:rsid w:val="00F501FF"/>
    <w:pPr>
      <w:spacing w:after="60"/>
      <w:ind w:left="-2268"/>
    </w:pPr>
    <w:rPr>
      <w:b/>
    </w:rPr>
  </w:style>
  <w:style w:type="paragraph" w:customStyle="1" w:styleId="Heading1TOC">
    <w:name w:val="Heading1 TOC"/>
    <w:basedOn w:val="Normal"/>
    <w:qFormat/>
    <w:rsid w:val="00F501FF"/>
    <w:pPr>
      <w:spacing w:before="240" w:after="120"/>
    </w:pPr>
    <w:rPr>
      <w:rFonts w:ascii="Times New Roman" w:hAnsi="Times New Roman"/>
      <w:b/>
      <w:sz w:val="32"/>
    </w:rPr>
  </w:style>
  <w:style w:type="paragraph" w:customStyle="1" w:styleId="Heading2TOC">
    <w:name w:val="Heading2 TOC"/>
    <w:basedOn w:val="Normal"/>
    <w:qFormat/>
    <w:rsid w:val="00F501FF"/>
    <w:pPr>
      <w:spacing w:before="240" w:after="60"/>
    </w:pPr>
    <w:rPr>
      <w:rFonts w:ascii="Times New Roman" w:hAnsi="Times New Roman"/>
      <w:b/>
      <w:sz w:val="28"/>
    </w:rPr>
  </w:style>
  <w:style w:type="character" w:customStyle="1" w:styleId="Underline">
    <w:name w:val="Underline"/>
    <w:basedOn w:val="DefaultParagraphFont"/>
    <w:qFormat/>
    <w:rsid w:val="00F501FF"/>
    <w:rPr>
      <w:u w:val="single"/>
    </w:rPr>
  </w:style>
  <w:style w:type="character" w:customStyle="1" w:styleId="BoldandItalics">
    <w:name w:val="Bold and Italics"/>
    <w:qFormat/>
    <w:rsid w:val="00F501FF"/>
    <w:rPr>
      <w:b/>
      <w:i/>
      <w:u w:val="none"/>
    </w:rPr>
  </w:style>
  <w:style w:type="paragraph" w:styleId="BalloonText">
    <w:name w:val="Balloon Text"/>
    <w:basedOn w:val="Normal"/>
    <w:link w:val="BalloonTextChar"/>
    <w:rsid w:val="00F501FF"/>
    <w:rPr>
      <w:rFonts w:ascii="Tahoma" w:hAnsi="Tahoma" w:cs="Tahoma"/>
      <w:sz w:val="16"/>
      <w:szCs w:val="16"/>
    </w:rPr>
  </w:style>
  <w:style w:type="character" w:customStyle="1" w:styleId="BalloonTextChar">
    <w:name w:val="Balloon Text Char"/>
    <w:basedOn w:val="DefaultParagraphFont"/>
    <w:link w:val="BalloonText"/>
    <w:rsid w:val="00F501F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501F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501F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501FF"/>
    <w:rPr>
      <w:b/>
      <w:color w:val="660033"/>
      <w:spacing w:val="0"/>
    </w:rPr>
  </w:style>
  <w:style w:type="paragraph" w:customStyle="1" w:styleId="Nameditemlist">
    <w:name w:val="Named item list"/>
    <w:basedOn w:val="BodyText"/>
    <w:qFormat/>
    <w:rsid w:val="00F501FF"/>
    <w:pPr>
      <w:tabs>
        <w:tab w:val="left" w:pos="2835"/>
      </w:tabs>
      <w:ind w:left="2835" w:hanging="2835"/>
    </w:pPr>
  </w:style>
  <w:style w:type="paragraph" w:customStyle="1" w:styleId="BodyTextnopadding">
    <w:name w:val="Body Text no padding"/>
    <w:basedOn w:val="BodyText"/>
    <w:qFormat/>
    <w:rsid w:val="00F501FF"/>
    <w:pPr>
      <w:spacing w:before="0" w:after="0"/>
    </w:pPr>
  </w:style>
  <w:style w:type="paragraph" w:customStyle="1" w:styleId="BodyTextBold">
    <w:name w:val="Body Text Bold"/>
    <w:basedOn w:val="BodyText"/>
    <w:qFormat/>
    <w:rsid w:val="00F501FF"/>
    <w:rPr>
      <w:b/>
    </w:rPr>
  </w:style>
  <w:style w:type="character" w:styleId="Hyperlink">
    <w:name w:val="Hyperlink"/>
    <w:basedOn w:val="DefaultParagraphFont"/>
    <w:uiPriority w:val="99"/>
    <w:unhideWhenUsed/>
    <w:rsid w:val="00DB1AA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712</Words>
  <Characters>4923</Characters>
  <Application>Microsoft Office Word</Application>
  <DocSecurity>0</DocSecurity>
  <Lines>111</Lines>
  <Paragraphs>81</Paragraphs>
  <ScaleCrop>false</ScaleCrop>
  <Company>Author-it Software Corporation Ltd.</Company>
  <LinksUpToDate>false</LinksUpToDate>
  <CharactersWithSpaces>5554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UEERE0058 Coordinate the installation, fault finding and repair of micro grid systems</dc:title>
  <dc:subject>Approved</dc:subject>
  <dc:creator>Powering Skills Organisation</dc:creator>
  <cp:keywords>Release: 1</cp:keywords>
  <dc:description>Review Date: 12 April 2008</dc:description>
  <cp:lastModifiedBy>HSD_TPCMSd.prod</cp:lastModifiedBy>
  <cp:revision>3</cp:revision>
  <dcterms:created xsi:type="dcterms:W3CDTF">2024-11-29T01:14:00Z</dcterms:created>
  <dcterms:modified xsi:type="dcterms:W3CDTF">2024-11-29T01:14:00Z</dcterms:modified>
</cp:coreProperties>
</file>