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AD9" w:rsidP="00042AD9">
      <w:pPr>
        <w:pStyle w:val="Title"/>
      </w:pPr>
      <w:r>
        <w:fldChar w:fldCharType="begin"/>
      </w:r>
      <w:r>
        <w:instrText xml:space="preserve"> TITLE   \* MERGEFORMAT </w:instrText>
      </w:r>
      <w:r>
        <w:fldChar w:fldCharType="separate"/>
      </w:r>
      <w:r>
        <w:t>Assessment Requirements for UEERE0057 Coordinate the design of micro-grid renewable energy systems</w:t>
      </w:r>
      <w:r>
        <w:fldChar w:fldCharType="end"/>
      </w:r>
    </w:p>
    <w:p w:rsidR="00042AD9" w:rsidP="00042AD9">
      <w:pPr>
        <w:pStyle w:val="Version"/>
        <w:sectPr w:rsidSect="00D25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DB2" w:rsidP="00D25DB2">
      <w:pPr>
        <w:pStyle w:val="SuperHeading"/>
      </w:pPr>
      <w:r w:rsidRPr="00D25DB2">
        <w:t>Assessment Requirements for UEERE0057 Coordinate the design of micro-grid renewable energy systems</w:t>
      </w:r>
    </w:p>
    <w:p w:rsidR="00000000" w:rsidRPr="00D25DB2" w:rsidP="00D25DB2">
      <w:pPr>
        <w:pStyle w:val="Heading1"/>
      </w:pPr>
      <w:bookmarkStart w:id="1" w:name="O_1267849"/>
      <w:bookmarkEnd w:id="1"/>
      <w:r w:rsidRPr="00D25DB2">
        <w:t>Modification History</w:t>
      </w:r>
    </w:p>
    <w:tbl>
      <w:tblPr>
        <w:tblW w:w="9497" w:type="dxa"/>
        <w:tblLayout w:type="fixed"/>
        <w:tblCellMar>
          <w:left w:w="62" w:type="dxa"/>
          <w:right w:w="62" w:type="dxa"/>
        </w:tblCellMar>
        <w:tblLook w:val="0000"/>
      </w:tblPr>
      <w:tblGrid>
        <w:gridCol w:w="9497"/>
      </w:tblGrid>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DB2" w:rsidP="00D25DB2">
            <w:pPr>
              <w:pStyle w:val="BodyText"/>
            </w:pPr>
            <w:r w:rsidRPr="00D25DB2">
              <w:t>Release 1. This is the first release of this unit of competency in the UEE Electrotechnology Training Package.</w:t>
            </w:r>
          </w:p>
        </w:tc>
      </w:tr>
    </w:tbl>
    <w:p w:rsidR="00000000" w:rsidRPr="00D25DB2" w:rsidP="00D25DB2">
      <w:pPr>
        <w:pStyle w:val="NoPaddingFontSize1"/>
      </w:pPr>
    </w:p>
    <w:p w:rsidR="00000000" w:rsidRPr="00D25DB2" w:rsidP="00D25DB2">
      <w:pPr>
        <w:pStyle w:val="AllowPageBreak"/>
      </w:pPr>
    </w:p>
    <w:p w:rsidR="00000000" w:rsidRPr="00D25DB2" w:rsidP="00D25DB2">
      <w:pPr>
        <w:pStyle w:val="Heading1"/>
      </w:pPr>
      <w:bookmarkStart w:id="2" w:name="O_1267850"/>
      <w:bookmarkEnd w:id="2"/>
      <w:r w:rsidRPr="00D25DB2">
        <w:t>Performance Evidence</w:t>
      </w:r>
    </w:p>
    <w:tbl>
      <w:tblPr>
        <w:tblW w:w="9497" w:type="dxa"/>
        <w:tblLayout w:type="fixed"/>
        <w:tblCellMar>
          <w:left w:w="62" w:type="dxa"/>
          <w:right w:w="62" w:type="dxa"/>
        </w:tblCellMar>
        <w:tblLook w:val="0000"/>
      </w:tblPr>
      <w:tblGrid>
        <w:gridCol w:w="9497"/>
      </w:tblGrid>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DB2">
            <w:pPr>
              <w:pStyle w:val="BodyText"/>
              <w:rPr>
                <w:lang w:val="en-NZ"/>
              </w:rPr>
            </w:pPr>
            <w:r w:rsidRPr="00D25DB2">
              <w:t xml:space="preserve">Evidence required to demonstrate competence in this unit must be relevant to and satisfy all of the requirements of the elements, performance criteria and range of conditions on at least two occasions and include: </w:t>
            </w:r>
          </w:p>
        </w:tc>
      </w:tr>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DB2" w:rsidP="00D25DB2">
            <w:pPr>
              <w:pStyle w:val="ListBullet"/>
            </w:pPr>
            <w:r w:rsidRPr="00D25DB2">
              <w:t>applying relevant work health and safety (WHS)/occupational health and safety (OHS), and risk assessment and control procedures</w:t>
            </w:r>
          </w:p>
          <w:p w:rsidR="00000000" w:rsidRPr="00D25DB2" w:rsidP="00D25DB2">
            <w:pPr>
              <w:pStyle w:val="ListBullet"/>
            </w:pPr>
            <w:r w:rsidRPr="00D25DB2">
              <w:t>developing the site survey plan in consultation with the project manager, client, equipment manufacturers, installers and engine</w:t>
            </w:r>
            <w:r w:rsidRPr="00D25DB2">
              <w:t>ers</w:t>
            </w:r>
          </w:p>
          <w:p w:rsidR="00000000" w:rsidRPr="00D25DB2" w:rsidP="00D25DB2">
            <w:pPr>
              <w:pStyle w:val="ListBullet"/>
            </w:pPr>
            <w:r w:rsidRPr="00D25DB2">
              <w:t>identifying, engaging and coordinating and technical expertise required for the site survey and design</w:t>
            </w:r>
          </w:p>
          <w:p w:rsidR="00000000" w:rsidRPr="00D25DB2" w:rsidP="00D25DB2">
            <w:pPr>
              <w:pStyle w:val="ListBullet"/>
            </w:pPr>
            <w:r w:rsidRPr="00D25DB2">
              <w:t>communicating effectively with stakeholders</w:t>
            </w:r>
          </w:p>
          <w:p w:rsidR="00000000" w:rsidRPr="00D25DB2" w:rsidP="00D25DB2">
            <w:pPr>
              <w:pStyle w:val="ListBullet"/>
            </w:pPr>
            <w:r w:rsidRPr="00D25DB2">
              <w:t>undertaking site inspection safely and documenting findings</w:t>
            </w:r>
          </w:p>
          <w:p w:rsidR="00000000" w:rsidRPr="00D25DB2" w:rsidP="00D25DB2">
            <w:pPr>
              <w:pStyle w:val="ListBullet"/>
            </w:pPr>
            <w:r w:rsidRPr="00D25DB2">
              <w:t>coordinating qualified person/s as required t</w:t>
            </w:r>
            <w:r w:rsidRPr="00D25DB2">
              <w:t>o:</w:t>
            </w:r>
          </w:p>
          <w:p w:rsidR="00000000" w:rsidRPr="00D25DB2" w:rsidP="00D25DB2">
            <w:pPr>
              <w:pStyle w:val="ListBullet2"/>
            </w:pPr>
            <w:r w:rsidRPr="00D25DB2">
              <w:t>assess client energy demand requirements</w:t>
            </w:r>
          </w:p>
          <w:p w:rsidR="00000000" w:rsidRPr="00D25DB2" w:rsidP="00D25DB2">
            <w:pPr>
              <w:pStyle w:val="ListBullet2"/>
            </w:pPr>
            <w:r w:rsidRPr="00D25DB2">
              <w:t>develop options for suitable generating systems</w:t>
            </w:r>
          </w:p>
          <w:p w:rsidR="00000000" w:rsidRPr="00D25DB2" w:rsidP="00D25DB2">
            <w:pPr>
              <w:pStyle w:val="ListBullet2"/>
            </w:pPr>
            <w:r w:rsidRPr="00D25DB2">
              <w:t>develop options for suitable storage systems</w:t>
            </w:r>
          </w:p>
          <w:p w:rsidR="00000000" w:rsidRPr="00D25DB2" w:rsidP="00D25DB2">
            <w:pPr>
              <w:pStyle w:val="ListBullet2"/>
            </w:pPr>
            <w:r w:rsidRPr="00D25DB2">
              <w:t>determine impact of site conditions on selection of best options</w:t>
            </w:r>
          </w:p>
          <w:p w:rsidR="00000000" w:rsidRPr="00D25DB2" w:rsidP="00D25DB2">
            <w:pPr>
              <w:pStyle w:val="ListBullet2"/>
            </w:pPr>
            <w:r w:rsidRPr="00D25DB2">
              <w:t>determine placement of system components, any restrictions or issues of concern</w:t>
            </w:r>
          </w:p>
          <w:p w:rsidR="00000000" w:rsidRPr="00D25DB2" w:rsidP="00D25DB2">
            <w:pPr>
              <w:pStyle w:val="ListBullet2"/>
            </w:pPr>
            <w:r w:rsidRPr="00D25DB2">
              <w:t>identify potential installation problem/s and recommend solutions</w:t>
            </w:r>
          </w:p>
          <w:p w:rsidR="00000000" w:rsidRPr="00D25DB2" w:rsidP="00D25DB2">
            <w:pPr>
              <w:pStyle w:val="ListBullet2"/>
            </w:pPr>
            <w:r w:rsidRPr="00D25DB2">
              <w:t>determine any required sign-off or approval for design and final installation</w:t>
            </w:r>
          </w:p>
          <w:p w:rsidR="00000000" w:rsidRPr="00D25DB2" w:rsidP="00D25DB2">
            <w:pPr>
              <w:pStyle w:val="ListBullet2"/>
            </w:pPr>
            <w:r w:rsidRPr="00D25DB2">
              <w:t>produce final site survey report</w:t>
            </w:r>
          </w:p>
          <w:p w:rsidR="00000000" w:rsidRPr="00D25DB2" w:rsidP="00D25DB2">
            <w:pPr>
              <w:pStyle w:val="ListBullet2"/>
            </w:pPr>
            <w:r w:rsidRPr="00D25DB2">
              <w:t>produce micro-grid design</w:t>
            </w:r>
          </w:p>
          <w:p w:rsidR="00000000" w:rsidRPr="00D25DB2" w:rsidP="00D25DB2">
            <w:pPr>
              <w:pStyle w:val="ListBullet"/>
            </w:pPr>
            <w:r w:rsidRPr="00D25DB2">
              <w:t>obtaining approval for final design</w:t>
            </w:r>
          </w:p>
          <w:p w:rsidR="00000000" w:rsidRPr="00D25DB2" w:rsidP="00D25DB2">
            <w:pPr>
              <w:pStyle w:val="ListBullet"/>
            </w:pPr>
            <w:r w:rsidRPr="00D25DB2">
              <w:t>completing relevant organisational documentation.</w:t>
            </w:r>
          </w:p>
        </w:tc>
      </w:tr>
    </w:tbl>
    <w:p w:rsidR="00000000" w:rsidRPr="00D25DB2" w:rsidP="00D25DB2">
      <w:pPr>
        <w:pStyle w:val="NoPaddingFontSize1"/>
      </w:pPr>
    </w:p>
    <w:p w:rsidR="00000000" w:rsidRPr="00D25DB2" w:rsidP="00D25DB2">
      <w:pPr>
        <w:pStyle w:val="AllowPageBreak"/>
      </w:pPr>
    </w:p>
    <w:p w:rsidR="00000000" w:rsidRPr="00D25DB2" w:rsidP="00D25DB2">
      <w:pPr>
        <w:pStyle w:val="Heading1"/>
      </w:pPr>
      <w:bookmarkStart w:id="3" w:name="O_1267851"/>
      <w:bookmarkEnd w:id="3"/>
      <w:r w:rsidRPr="00D25DB2">
        <w:t>Knowledge Evidence</w:t>
      </w:r>
    </w:p>
    <w:tbl>
      <w:tblPr>
        <w:tblW w:w="9497" w:type="dxa"/>
        <w:tblLayout w:type="fixed"/>
        <w:tblCellMar>
          <w:left w:w="62" w:type="dxa"/>
          <w:right w:w="62" w:type="dxa"/>
        </w:tblCellMar>
        <w:tblLook w:val="0000"/>
      </w:tblPr>
      <w:tblGrid>
        <w:gridCol w:w="9497"/>
      </w:tblGrid>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DB2">
            <w:pPr>
              <w:pStyle w:val="BodyText"/>
              <w:rPr>
                <w:lang w:val="en-NZ"/>
              </w:rPr>
            </w:pPr>
            <w:r w:rsidRPr="00D25DB2">
              <w:t>Evidence required to demonstrate competence in this unit must be relevant to and satisfy all of the requirements of the elements, performance criteria and range of conditions and include knowledge of the following. Additional advice and definitions for som</w:t>
            </w:r>
            <w:r w:rsidRPr="00D25DB2">
              <w:t>e items is provided in the UEE Training Package Companion Volume Implementation Guide (CVIG).</w:t>
            </w:r>
          </w:p>
        </w:tc>
      </w:tr>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DB2" w:rsidP="00D25DB2">
            <w:pPr>
              <w:pStyle w:val="ListBullet"/>
            </w:pPr>
            <w:r w:rsidRPr="00D25DB2">
              <w:t>relevant WHS/OHS requirements</w:t>
            </w:r>
          </w:p>
          <w:p w:rsidR="00000000" w:rsidRPr="00D25DB2" w:rsidP="00D25DB2">
            <w:pPr>
              <w:pStyle w:val="ListBullet"/>
            </w:pPr>
            <w:r w:rsidRPr="00D25DB2">
              <w:t>relevant manufacturer specifications</w:t>
            </w:r>
          </w:p>
          <w:p w:rsidR="00000000" w:rsidRPr="00D25DB2" w:rsidP="00D25DB2">
            <w:pPr>
              <w:pStyle w:val="ListBullet"/>
            </w:pPr>
            <w:r w:rsidRPr="00D25DB2">
              <w:t>relevant workplace documentation, policies and procedures</w:t>
            </w:r>
          </w:p>
          <w:p w:rsidR="00000000" w:rsidRPr="00D25DB2" w:rsidP="00D25DB2">
            <w:pPr>
              <w:pStyle w:val="ListBullet"/>
            </w:pPr>
            <w:r w:rsidRPr="00D25DB2">
              <w:t>relevant standards, building regula</w:t>
            </w:r>
            <w:r w:rsidRPr="00D25DB2">
              <w:t>tions and codes of practice</w:t>
            </w:r>
          </w:p>
          <w:p w:rsidR="00000000" w:rsidRPr="00D25DB2" w:rsidP="00D25DB2">
            <w:pPr>
              <w:pStyle w:val="ListBullet"/>
            </w:pPr>
            <w:r w:rsidRPr="00D25DB2">
              <w:t>methods to identify and comply with contractual obligations</w:t>
            </w:r>
          </w:p>
          <w:p w:rsidR="00000000" w:rsidRPr="00D25DB2" w:rsidP="00D25DB2">
            <w:pPr>
              <w:pStyle w:val="ListBullet"/>
            </w:pPr>
            <w:r w:rsidRPr="00D25DB2">
              <w:t>customer service responsibilities</w:t>
            </w:r>
          </w:p>
          <w:p w:rsidR="00000000" w:rsidRPr="00D25DB2" w:rsidP="00D25DB2">
            <w:pPr>
              <w:pStyle w:val="ListBullet"/>
            </w:pPr>
            <w:r w:rsidRPr="00D25DB2">
              <w:t>stakeholders involved in the design, installation and maintenance of energy systems and their roles</w:t>
            </w:r>
          </w:p>
          <w:p w:rsidR="00000000" w:rsidRPr="00D25DB2" w:rsidP="00D25DB2">
            <w:pPr>
              <w:pStyle w:val="ListBullet"/>
            </w:pPr>
            <w:r w:rsidRPr="00D25DB2">
              <w:t xml:space="preserve">methods to identify conditions to </w:t>
            </w:r>
            <w:r w:rsidRPr="00D25DB2">
              <w:t>drive energy source</w:t>
            </w:r>
          </w:p>
          <w:p w:rsidR="00000000" w:rsidRPr="00D25DB2" w:rsidP="00D25DB2">
            <w:pPr>
              <w:pStyle w:val="ListBullet"/>
            </w:pPr>
            <w:r w:rsidRPr="00D25DB2">
              <w:t>environmental management plan development and implementation</w:t>
            </w:r>
          </w:p>
          <w:p w:rsidR="00000000" w:rsidRPr="00D25DB2" w:rsidP="00D25DB2">
            <w:pPr>
              <w:pStyle w:val="ListBullet"/>
            </w:pPr>
            <w:r w:rsidRPr="00D25DB2">
              <w:t>management of system maintenance processes</w:t>
            </w:r>
          </w:p>
          <w:p w:rsidR="00000000" w:rsidRPr="00D25DB2" w:rsidP="00D25DB2">
            <w:pPr>
              <w:pStyle w:val="ListBullet"/>
            </w:pPr>
            <w:r w:rsidRPr="00D25DB2">
              <w:t>site surveying</w:t>
            </w:r>
          </w:p>
          <w:p w:rsidR="00000000" w:rsidRPr="00D25DB2" w:rsidP="00D25DB2">
            <w:pPr>
              <w:pStyle w:val="ListBullet"/>
            </w:pPr>
            <w:r w:rsidRPr="00D25DB2">
              <w:t>energy assessment and monitoring</w:t>
            </w:r>
          </w:p>
          <w:p w:rsidR="00000000" w:rsidRPr="00D25DB2" w:rsidP="00D25DB2">
            <w:pPr>
              <w:pStyle w:val="ListBullet"/>
            </w:pPr>
            <w:r w:rsidRPr="00D25DB2">
              <w:t>micro-grid energy generating systems</w:t>
            </w:r>
          </w:p>
          <w:p w:rsidR="00000000" w:rsidRPr="00D25DB2" w:rsidP="00D25DB2">
            <w:pPr>
              <w:pStyle w:val="ListBullet"/>
            </w:pPr>
            <w:r w:rsidRPr="00D25DB2">
              <w:t>micro-grid energy storage systems</w:t>
            </w:r>
          </w:p>
          <w:p w:rsidR="00000000" w:rsidRPr="00D25DB2" w:rsidP="00D25DB2">
            <w:pPr>
              <w:pStyle w:val="ListBullet"/>
            </w:pPr>
            <w:r w:rsidRPr="00D25DB2">
              <w:t>basic energy principles</w:t>
            </w:r>
          </w:p>
          <w:p w:rsidR="00000000" w:rsidRPr="00D25DB2" w:rsidP="00D25DB2">
            <w:pPr>
              <w:pStyle w:val="ListBullet"/>
            </w:pPr>
            <w:r w:rsidRPr="00D25DB2">
              <w:t>methods for identifying and recording existing electrical and generation infrastructure</w:t>
            </w:r>
          </w:p>
          <w:p w:rsidR="00000000" w:rsidRPr="00D25DB2" w:rsidP="00D25DB2">
            <w:pPr>
              <w:pStyle w:val="ListBullet"/>
            </w:pPr>
            <w:r w:rsidRPr="00D25DB2">
              <w:t>electricity network requirements and restrictions</w:t>
            </w:r>
          </w:p>
          <w:p w:rsidR="00000000" w:rsidRPr="00D25DB2" w:rsidP="00D25DB2">
            <w:pPr>
              <w:pStyle w:val="ListBullet"/>
            </w:pPr>
            <w:r w:rsidRPr="00D25DB2">
              <w:t>government/utilities incentive schemes</w:t>
            </w:r>
          </w:p>
          <w:p w:rsidR="00000000" w:rsidRPr="00D25DB2" w:rsidP="00D25DB2">
            <w:pPr>
              <w:pStyle w:val="ListBullet"/>
            </w:pPr>
            <w:r w:rsidRPr="00D25DB2">
              <w:t>jurisdictional approvals required before installation</w:t>
            </w:r>
          </w:p>
          <w:p w:rsidR="00000000" w:rsidRPr="00D25DB2" w:rsidP="00D25DB2">
            <w:pPr>
              <w:pStyle w:val="ListBullet"/>
            </w:pPr>
            <w:r w:rsidRPr="00D25DB2">
              <w:t>r</w:t>
            </w:r>
            <w:r w:rsidRPr="00D25DB2">
              <w:t>oles and responsibilities of people involved in design and installation</w:t>
            </w:r>
          </w:p>
          <w:p w:rsidR="00000000" w:rsidRPr="00D25DB2" w:rsidP="00D25DB2">
            <w:pPr>
              <w:pStyle w:val="ListBullet"/>
            </w:pPr>
            <w:r w:rsidRPr="00D25DB2">
              <w:t>load control, demand management and tariffs.</w:t>
            </w:r>
          </w:p>
        </w:tc>
      </w:tr>
    </w:tbl>
    <w:p w:rsidR="00000000" w:rsidRPr="00D25DB2" w:rsidP="00D25DB2">
      <w:pPr>
        <w:pStyle w:val="NoPaddingFontSize1"/>
      </w:pPr>
    </w:p>
    <w:p w:rsidR="00000000" w:rsidRPr="00D25DB2" w:rsidP="00D25DB2">
      <w:pPr>
        <w:pStyle w:val="AllowPageBreak"/>
      </w:pPr>
    </w:p>
    <w:p w:rsidR="00000000" w:rsidRPr="00D25DB2" w:rsidP="00D25DB2">
      <w:pPr>
        <w:pStyle w:val="Heading1"/>
      </w:pPr>
      <w:bookmarkStart w:id="4" w:name="O_1267852"/>
      <w:bookmarkEnd w:id="4"/>
      <w:r w:rsidRPr="00D25DB2">
        <w:t>Assessment Conditions</w:t>
      </w:r>
    </w:p>
    <w:tbl>
      <w:tblPr>
        <w:tblW w:w="9497" w:type="dxa"/>
        <w:tblLayout w:type="fixed"/>
        <w:tblCellMar>
          <w:left w:w="62" w:type="dxa"/>
          <w:right w:w="62" w:type="dxa"/>
        </w:tblCellMar>
        <w:tblLook w:val="0000"/>
      </w:tblPr>
      <w:tblGrid>
        <w:gridCol w:w="9497"/>
      </w:tblGrid>
      <w:tr w:rsidTr="00D25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DB2" w:rsidP="00D25DB2">
            <w:pPr>
              <w:pStyle w:val="BodyText"/>
            </w:pPr>
            <w:r w:rsidRPr="00D25DB2">
              <w:t>Assessors must hold credentials specified within the Standards for Registered Training Organisat</w:t>
            </w:r>
            <w:r w:rsidRPr="00D25DB2">
              <w:t>ions current at the time of assessment.</w:t>
            </w:r>
          </w:p>
          <w:p w:rsidR="00000000" w:rsidRPr="00D25DB2" w:rsidP="00D25DB2">
            <w:pPr>
              <w:pStyle w:val="BodyText"/>
            </w:pPr>
            <w:r w:rsidRPr="00D25DB2">
              <w:t>Assessment must satisfy the Principles of Assessment and Rules of Evidence and all regulatory requirements included within the Standards for Registered Training Organisations current at the time of assessment.</w:t>
            </w:r>
          </w:p>
          <w:p w:rsidR="00000000" w:rsidRPr="00D25DB2" w:rsidP="00D25DB2">
            <w:pPr>
              <w:pStyle w:val="BodyText"/>
            </w:pPr>
            <w:r w:rsidRPr="00D25DB2">
              <w:t>Assessment must occur in workplace operational situations where it is appropriate to do so; where this is not appropriate, assessment must occur in simulated workplace operational situations that replicate workplace conditions.</w:t>
            </w:r>
          </w:p>
          <w:p w:rsidR="00000000" w:rsidRPr="00D25DB2" w:rsidP="00D25DB2">
            <w:pPr>
              <w:pStyle w:val="BodyText"/>
            </w:pPr>
            <w:r w:rsidRPr="00D25DB2">
              <w:t>Assessment processes and tec</w:t>
            </w:r>
            <w:r w:rsidRPr="00D25DB2">
              <w:t>hniques must be appropriate to the language, literacy and numeracy requirements of the work being performed and the needs of the candidate.</w:t>
            </w:r>
          </w:p>
          <w:p w:rsidR="00000000" w:rsidRPr="00D25DB2" w:rsidP="00D25DB2">
            <w:pPr>
              <w:pStyle w:val="BodyText"/>
            </w:pPr>
            <w:r w:rsidRPr="00D25DB2">
              <w:t>Resources for assessment must include access to:</w:t>
            </w:r>
          </w:p>
          <w:p w:rsidR="00000000" w:rsidRPr="00D25DB2" w:rsidP="00D25DB2">
            <w:pPr>
              <w:pStyle w:val="ListBullet"/>
            </w:pPr>
            <w:r w:rsidRPr="00D25DB2">
              <w:t>a range of relevant exercises, case studies and/or other simulatio</w:t>
            </w:r>
            <w:r w:rsidRPr="00D25DB2">
              <w:t>ns</w:t>
            </w:r>
          </w:p>
          <w:p w:rsidR="00000000" w:rsidRPr="00D25DB2" w:rsidP="00D25DB2">
            <w:pPr>
              <w:pStyle w:val="ListBullet"/>
            </w:pPr>
            <w:r w:rsidRPr="00D25DB2">
              <w:t>applicable documentation, including workplace procedures, equipment specifications, regulations, codes of practice and operation manuals.</w:t>
            </w:r>
          </w:p>
        </w:tc>
      </w:tr>
    </w:tbl>
    <w:p w:rsidR="00000000" w:rsidRPr="00D25DB2" w:rsidP="00D25DB2">
      <w:pPr>
        <w:pStyle w:val="NoPaddingFontSize1"/>
      </w:pPr>
    </w:p>
    <w:p w:rsidR="00000000" w:rsidRPr="00D25DB2" w:rsidP="00D25DB2">
      <w:pPr>
        <w:pStyle w:val="AllowPageBreak"/>
      </w:pPr>
    </w:p>
    <w:p w:rsidR="00000000" w:rsidRPr="00D25DB2" w:rsidP="00D25DB2">
      <w:pPr>
        <w:pStyle w:val="Heading1"/>
      </w:pPr>
      <w:bookmarkStart w:id="5" w:name="O_1267855"/>
      <w:bookmarkEnd w:id="5"/>
      <w:r w:rsidRPr="00D25DB2">
        <w:t>Links</w:t>
      </w:r>
    </w:p>
    <w:p w:rsidR="00000000" w:rsidRPr="00D25DB2" w:rsidP="00042AD9">
      <w:pPr>
        <w:pStyle w:val="BodyText"/>
      </w:pPr>
      <w:r w:rsidRPr="00D25DB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C7B54">
        <w:rPr>
          <w:rStyle w:val="Hyperlink"/>
        </w:rPr>
        <w:t>https://vetnet.gov.au/Pages/TrainingDocs.aspx?q=b8a8f136-5421-4ce1-92e0-2b50341431b6</w:t>
      </w:r>
      <w:r>
        <w:fldChar w:fldCharType="end"/>
      </w:r>
    </w:p>
    <w:p w:rsidR="00000000" w:rsidRPr="00D25DB2" w:rsidP="00D25DB2"/>
    <w:sectPr w:rsidSect="00D25D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B2" w:rsidRPr="00042AD9" w:rsidP="0004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D9" w:rsidP="00D25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AD9" w:rsidP="00D25D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2AD9" w:rsidP="00D25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DB2" w:rsidRPr="00042AD9" w:rsidP="00042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D9" w:rsidRPr="002D2AF8" w:rsidP="00D25DB2">
    <w:pPr>
      <w:pStyle w:val="Header"/>
      <w:framePr w:wrap="around"/>
    </w:pPr>
    <w:r>
      <w:fldChar w:fldCharType="begin"/>
    </w:r>
    <w:r>
      <w:instrText xml:space="preserve"> TITLE   \* MERGEFORMAT </w:instrText>
    </w:r>
    <w:r>
      <w:fldChar w:fldCharType="separate"/>
    </w:r>
    <w:r>
      <w:t>Assessment Requirements for UEERE0057 Coordinate the design of micro-grid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42AD9" w:rsidP="00D25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B0A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4F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6E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DB2"/>
    <w:pPr>
      <w:spacing w:before="360" w:after="60"/>
      <w:outlineLvl w:val="0"/>
    </w:pPr>
    <w:rPr>
      <w:sz w:val="32"/>
    </w:rPr>
  </w:style>
  <w:style w:type="paragraph" w:styleId="Heading2">
    <w:name w:val="heading 2"/>
    <w:basedOn w:val="HeadingBase"/>
    <w:next w:val="BodyText"/>
    <w:link w:val="Heading2Char"/>
    <w:qFormat/>
    <w:rsid w:val="00D25DB2"/>
    <w:pPr>
      <w:keepLines/>
      <w:spacing w:before="240" w:after="120"/>
      <w:outlineLvl w:val="1"/>
    </w:pPr>
    <w:rPr>
      <w:sz w:val="28"/>
      <w:szCs w:val="40"/>
    </w:rPr>
  </w:style>
  <w:style w:type="paragraph" w:styleId="Heading3">
    <w:name w:val="heading 3"/>
    <w:basedOn w:val="HeadingBase"/>
    <w:next w:val="BodyText"/>
    <w:link w:val="Heading3Char"/>
    <w:qFormat/>
    <w:rsid w:val="00D25DB2"/>
    <w:pPr>
      <w:spacing w:before="180" w:after="120"/>
      <w:outlineLvl w:val="2"/>
    </w:pPr>
    <w:rPr>
      <w:spacing w:val="-10"/>
      <w:kern w:val="32"/>
    </w:rPr>
  </w:style>
  <w:style w:type="paragraph" w:styleId="Heading4">
    <w:name w:val="heading 4"/>
    <w:basedOn w:val="HeadingBase"/>
    <w:next w:val="BodyText"/>
    <w:link w:val="Heading4Char"/>
    <w:qFormat/>
    <w:rsid w:val="00D25DB2"/>
    <w:pPr>
      <w:spacing w:before="160" w:after="120"/>
      <w:outlineLvl w:val="3"/>
    </w:pPr>
    <w:rPr>
      <w:sz w:val="22"/>
    </w:rPr>
  </w:style>
  <w:style w:type="paragraph" w:styleId="Heading5">
    <w:name w:val="heading 5"/>
    <w:basedOn w:val="HeadingBase"/>
    <w:next w:val="Normal"/>
    <w:link w:val="Heading5Char"/>
    <w:qFormat/>
    <w:rsid w:val="00D25DB2"/>
    <w:pPr>
      <w:spacing w:before="80"/>
      <w:outlineLvl w:val="4"/>
    </w:pPr>
    <w:rPr>
      <w:color w:val="918585"/>
      <w:sz w:val="20"/>
    </w:rPr>
  </w:style>
  <w:style w:type="paragraph" w:styleId="Heading6">
    <w:name w:val="heading 6"/>
    <w:basedOn w:val="HeadingBase"/>
    <w:next w:val="Normal"/>
    <w:link w:val="Heading6Char"/>
    <w:qFormat/>
    <w:rsid w:val="00D25DB2"/>
    <w:pPr>
      <w:spacing w:before="60"/>
      <w:outlineLvl w:val="5"/>
    </w:pPr>
    <w:rPr>
      <w:color w:val="918585"/>
      <w:sz w:val="20"/>
    </w:rPr>
  </w:style>
  <w:style w:type="paragraph" w:styleId="Heading7">
    <w:name w:val="heading 7"/>
    <w:basedOn w:val="Normal"/>
    <w:next w:val="Normal"/>
    <w:link w:val="Heading7Char"/>
    <w:qFormat/>
    <w:rsid w:val="00D25DB2"/>
    <w:pPr>
      <w:ind w:left="720"/>
      <w:outlineLvl w:val="6"/>
    </w:pPr>
    <w:rPr>
      <w:i/>
    </w:rPr>
  </w:style>
  <w:style w:type="paragraph" w:styleId="Heading8">
    <w:name w:val="heading 8"/>
    <w:basedOn w:val="Normal"/>
    <w:next w:val="Normal"/>
    <w:link w:val="Heading8Char"/>
    <w:qFormat/>
    <w:rsid w:val="00D25DB2"/>
    <w:pPr>
      <w:ind w:left="720"/>
      <w:outlineLvl w:val="7"/>
    </w:pPr>
    <w:rPr>
      <w:i/>
    </w:rPr>
  </w:style>
  <w:style w:type="paragraph" w:styleId="Heading9">
    <w:name w:val="heading 9"/>
    <w:basedOn w:val="Normal"/>
    <w:next w:val="Normal"/>
    <w:link w:val="Heading9Char"/>
    <w:qFormat/>
    <w:rsid w:val="00D25DB2"/>
    <w:pPr>
      <w:ind w:left="720"/>
      <w:outlineLvl w:val="8"/>
    </w:pPr>
    <w:rPr>
      <w:i/>
    </w:rPr>
  </w:style>
  <w:style w:type="character" w:default="1" w:styleId="DefaultParagraphFont">
    <w:name w:val="Default Paragraph Font"/>
    <w:uiPriority w:val="1"/>
    <w:unhideWhenUsed/>
    <w:rsid w:val="00D25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DB2"/>
  </w:style>
  <w:style w:type="character" w:customStyle="1" w:styleId="Heading1Char">
    <w:name w:val="Heading 1 Char"/>
    <w:basedOn w:val="DefaultParagraphFont"/>
    <w:link w:val="Heading1"/>
    <w:rsid w:val="00D25DB2"/>
    <w:rPr>
      <w:rFonts w:ascii="Times New Roman" w:eastAsia="Times New Roman" w:hAnsi="Times New Roman" w:cs="Times New Roman"/>
      <w:b/>
      <w:sz w:val="32"/>
      <w:szCs w:val="20"/>
      <w:lang w:eastAsia="en-US"/>
    </w:rPr>
  </w:style>
  <w:style w:type="paragraph" w:styleId="BodyText">
    <w:name w:val="Body Text"/>
    <w:basedOn w:val="Normal"/>
    <w:link w:val="BodyTextChar"/>
    <w:rsid w:val="00D25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DB2"/>
    <w:rPr>
      <w:rFonts w:ascii="Times New Roman" w:eastAsia="Times New Roman" w:hAnsi="Times New Roman" w:cs="Times New Roman"/>
      <w:sz w:val="24"/>
      <w:lang w:eastAsia="en-US"/>
    </w:rPr>
  </w:style>
  <w:style w:type="paragraph" w:styleId="ListBullet">
    <w:name w:val="List Bullet"/>
    <w:basedOn w:val="List"/>
    <w:rsid w:val="00D25DB2"/>
    <w:pPr>
      <w:numPr>
        <w:numId w:val="12"/>
      </w:numPr>
      <w:tabs>
        <w:tab w:val="clear" w:pos="340"/>
      </w:tabs>
      <w:spacing w:before="40" w:after="40"/>
    </w:pPr>
  </w:style>
  <w:style w:type="paragraph" w:styleId="ListBullet2">
    <w:name w:val="List Bullet 2"/>
    <w:basedOn w:val="List2"/>
    <w:rsid w:val="00D25DB2"/>
    <w:pPr>
      <w:numPr>
        <w:numId w:val="13"/>
      </w:numPr>
      <w:tabs>
        <w:tab w:val="clear" w:pos="680"/>
      </w:tabs>
    </w:pPr>
  </w:style>
  <w:style w:type="paragraph" w:customStyle="1" w:styleId="SuperHeading">
    <w:name w:val="SuperHeading"/>
    <w:basedOn w:val="Normal"/>
    <w:rsid w:val="00D25DB2"/>
    <w:pPr>
      <w:spacing w:before="240" w:after="120"/>
      <w:outlineLvl w:val="0"/>
    </w:pPr>
    <w:rPr>
      <w:rFonts w:ascii="Times New Roman" w:hAnsi="Times New Roman"/>
      <w:b/>
      <w:sz w:val="32"/>
    </w:rPr>
  </w:style>
  <w:style w:type="paragraph" w:customStyle="1" w:styleId="AllowPageBreak">
    <w:name w:val="AllowPageBreak"/>
    <w:rsid w:val="00D25D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DB2"/>
    <w:rPr>
      <w:rFonts w:ascii="Courier New" w:eastAsia="Times New Roman" w:hAnsi="Courier New" w:cs="Times New Roman"/>
      <w:i/>
      <w:szCs w:val="20"/>
      <w:lang w:eastAsia="en-US"/>
    </w:rPr>
  </w:style>
  <w:style w:type="paragraph" w:customStyle="1" w:styleId="HeadingBase">
    <w:name w:val="Heading Base"/>
    <w:rsid w:val="00D25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DB2"/>
    <w:pPr>
      <w:tabs>
        <w:tab w:val="right" w:leader="dot" w:pos="9072"/>
      </w:tabs>
      <w:ind w:left="567"/>
    </w:pPr>
    <w:rPr>
      <w:szCs w:val="22"/>
    </w:rPr>
  </w:style>
  <w:style w:type="paragraph" w:customStyle="1" w:styleId="TOCBase">
    <w:name w:val="TOC Base"/>
    <w:rsid w:val="00D25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DB2"/>
    <w:pPr>
      <w:tabs>
        <w:tab w:val="right" w:leader="dot" w:pos="9072"/>
      </w:tabs>
      <w:spacing w:before="40" w:after="40"/>
      <w:ind w:left="284"/>
    </w:pPr>
    <w:rPr>
      <w:rFonts w:ascii="Times New Roman" w:hAnsi="Times New Roman"/>
    </w:rPr>
  </w:style>
  <w:style w:type="paragraph" w:styleId="TOC1">
    <w:name w:val="toc 1"/>
    <w:basedOn w:val="TOCBase"/>
    <w:next w:val="Normal"/>
    <w:rsid w:val="00D25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DB2"/>
    <w:rPr>
      <w:rFonts w:ascii="Times New Roman" w:eastAsia="Times New Roman" w:hAnsi="Times New Roman" w:cs="Times New Roman"/>
      <w:sz w:val="16"/>
      <w:lang w:eastAsia="en-US"/>
    </w:rPr>
  </w:style>
  <w:style w:type="paragraph" w:styleId="Title">
    <w:name w:val="Title"/>
    <w:basedOn w:val="HeadingBase"/>
    <w:link w:val="TitleChar"/>
    <w:qFormat/>
    <w:rsid w:val="00D25DB2"/>
    <w:pPr>
      <w:spacing w:before="5040"/>
      <w:jc w:val="center"/>
    </w:pPr>
    <w:rPr>
      <w:sz w:val="48"/>
      <w:szCs w:val="72"/>
      <w:lang w:val="en-US"/>
    </w:rPr>
  </w:style>
  <w:style w:type="character" w:customStyle="1" w:styleId="TitleChar">
    <w:name w:val="Title Char"/>
    <w:basedOn w:val="DefaultParagraphFont"/>
    <w:link w:val="Title"/>
    <w:rsid w:val="00D25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DB2"/>
    <w:pPr>
      <w:tabs>
        <w:tab w:val="left" w:pos="3600"/>
        <w:tab w:val="left" w:pos="3958"/>
      </w:tabs>
    </w:pPr>
  </w:style>
  <w:style w:type="paragraph" w:styleId="List">
    <w:name w:val="List"/>
    <w:basedOn w:val="BodyText"/>
    <w:next w:val="BodyText"/>
    <w:rsid w:val="00D25DB2"/>
    <w:pPr>
      <w:tabs>
        <w:tab w:val="left" w:pos="340"/>
      </w:tabs>
      <w:spacing w:before="60" w:after="60"/>
      <w:ind w:left="340" w:hanging="340"/>
    </w:pPr>
  </w:style>
  <w:style w:type="paragraph" w:customStyle="1" w:styleId="Note">
    <w:name w:val="Note"/>
    <w:basedOn w:val="BodyText"/>
    <w:rsid w:val="00D25D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5DB2"/>
    <w:rPr>
      <w:b/>
      <w:spacing w:val="0"/>
    </w:rPr>
  </w:style>
  <w:style w:type="paragraph" w:customStyle="1" w:styleId="SuperTitle">
    <w:name w:val="SuperTitle"/>
    <w:basedOn w:val="Title"/>
    <w:rsid w:val="00D25DB2"/>
    <w:pPr>
      <w:framePr w:wrap="auto" w:hAnchor="text" w:y="6049"/>
    </w:pPr>
    <w:rPr>
      <w:color w:val="000000"/>
      <w:sz w:val="40"/>
    </w:rPr>
  </w:style>
  <w:style w:type="paragraph" w:customStyle="1" w:styleId="TOCTitle">
    <w:name w:val="TOCTitle"/>
    <w:basedOn w:val="Heading1"/>
    <w:rsid w:val="00D25DB2"/>
    <w:pPr>
      <w:spacing w:after="240"/>
      <w:jc w:val="center"/>
      <w:outlineLvl w:val="9"/>
    </w:pPr>
    <w:rPr>
      <w:caps/>
    </w:rPr>
  </w:style>
  <w:style w:type="paragraph" w:customStyle="1" w:styleId="Version">
    <w:name w:val="Version"/>
    <w:rsid w:val="00D25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DB2"/>
    <w:pPr>
      <w:keepNext w:val="0"/>
      <w:tabs>
        <w:tab w:val="right" w:pos="4176"/>
      </w:tabs>
      <w:ind w:left="198" w:hanging="198"/>
    </w:pPr>
    <w:rPr>
      <w:rFonts w:ascii="Garamond" w:hAnsi="Garamond"/>
    </w:rPr>
  </w:style>
  <w:style w:type="paragraph" w:styleId="IndexHeading">
    <w:name w:val="index heading"/>
    <w:basedOn w:val="Normal"/>
    <w:next w:val="Index1"/>
    <w:semiHidden/>
    <w:rsid w:val="00D25DB2"/>
    <w:pPr>
      <w:spacing w:before="120" w:after="120"/>
    </w:pPr>
    <w:rPr>
      <w:rFonts w:ascii="Arial" w:hAnsi="Arial"/>
      <w:b/>
      <w:color w:val="918585"/>
      <w:sz w:val="24"/>
    </w:rPr>
  </w:style>
  <w:style w:type="paragraph" w:styleId="Header">
    <w:name w:val="header"/>
    <w:basedOn w:val="Normal"/>
    <w:link w:val="HeaderChar"/>
    <w:rsid w:val="00D25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DB2"/>
    <w:rPr>
      <w:rFonts w:ascii="Times New Roman" w:eastAsia="Times New Roman" w:hAnsi="Times New Roman" w:cs="Times New Roman"/>
      <w:sz w:val="16"/>
      <w:szCs w:val="20"/>
      <w:lang w:val="en-GB" w:eastAsia="en-US"/>
    </w:rPr>
  </w:style>
  <w:style w:type="paragraph" w:customStyle="1" w:styleId="Chapter">
    <w:name w:val="Chapter"/>
    <w:basedOn w:val="Normal"/>
    <w:rsid w:val="00D25DB2"/>
    <w:pPr>
      <w:spacing w:before="240"/>
    </w:pPr>
    <w:rPr>
      <w:rFonts w:ascii="Times New Roman" w:hAnsi="Times New Roman"/>
      <w:smallCaps/>
      <w:spacing w:val="80"/>
      <w:sz w:val="28"/>
    </w:rPr>
  </w:style>
  <w:style w:type="paragraph" w:customStyle="1" w:styleId="InChapter">
    <w:name w:val="InChapter"/>
    <w:basedOn w:val="Heading3"/>
    <w:rsid w:val="00D25DB2"/>
    <w:pPr>
      <w:spacing w:after="240"/>
      <w:outlineLvl w:val="9"/>
    </w:pPr>
    <w:rPr>
      <w:noProof/>
    </w:rPr>
  </w:style>
  <w:style w:type="paragraph" w:styleId="Index2">
    <w:name w:val="index 2"/>
    <w:basedOn w:val="Normal"/>
    <w:next w:val="Normal"/>
    <w:semiHidden/>
    <w:rsid w:val="00D25DB2"/>
    <w:pPr>
      <w:tabs>
        <w:tab w:val="right" w:pos="4176"/>
      </w:tabs>
      <w:ind w:left="568" w:hanging="284"/>
    </w:pPr>
    <w:rPr>
      <w:rFonts w:ascii="Garamond" w:hAnsi="Garamond"/>
    </w:rPr>
  </w:style>
  <w:style w:type="paragraph" w:customStyle="1" w:styleId="Byline">
    <w:name w:val="Byline"/>
    <w:rsid w:val="00D25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DB2"/>
    <w:pPr>
      <w:tabs>
        <w:tab w:val="clear" w:pos="3600"/>
        <w:tab w:val="clear" w:pos="3958"/>
      </w:tabs>
      <w:jc w:val="right"/>
    </w:pPr>
  </w:style>
  <w:style w:type="character" w:styleId="Emphasis">
    <w:name w:val="Emphasis"/>
    <w:basedOn w:val="DefaultParagraphFont"/>
    <w:qFormat/>
    <w:rsid w:val="00D25DB2"/>
    <w:rPr>
      <w:i/>
    </w:rPr>
  </w:style>
  <w:style w:type="paragraph" w:styleId="Caption">
    <w:name w:val="caption"/>
    <w:basedOn w:val="BodyText"/>
    <w:next w:val="Normal"/>
    <w:qFormat/>
    <w:rsid w:val="00D25DB2"/>
    <w:pPr>
      <w:framePr w:w="2268" w:hSpace="181" w:vSpace="181" w:wrap="around" w:vAnchor="text" w:hAnchor="page" w:x="1135" w:y="285" w:anchorLock="1"/>
    </w:pPr>
    <w:rPr>
      <w:i/>
    </w:rPr>
  </w:style>
  <w:style w:type="paragraph" w:customStyle="1" w:styleId="MiniTOCTitle">
    <w:name w:val="MiniTOCTitle"/>
    <w:basedOn w:val="Heading4"/>
    <w:rsid w:val="00D25DB2"/>
    <w:pPr>
      <w:spacing w:before="240"/>
      <w:outlineLvl w:val="9"/>
    </w:pPr>
    <w:rPr>
      <w:noProof/>
      <w:sz w:val="24"/>
    </w:rPr>
  </w:style>
  <w:style w:type="paragraph" w:customStyle="1" w:styleId="MiniTOCItem">
    <w:name w:val="MiniTOCItem"/>
    <w:basedOn w:val="ListBullet"/>
    <w:rsid w:val="00D25DB2"/>
    <w:pPr>
      <w:numPr>
        <w:numId w:val="0"/>
      </w:numPr>
      <w:tabs>
        <w:tab w:val="right" w:leader="dot" w:pos="6521"/>
      </w:tabs>
      <w:spacing w:before="0" w:after="0"/>
    </w:pPr>
  </w:style>
  <w:style w:type="paragraph" w:customStyle="1" w:styleId="TOFTitle">
    <w:name w:val="TOFTitle"/>
    <w:basedOn w:val="TOCTitle"/>
    <w:rsid w:val="00D25DB2"/>
  </w:style>
  <w:style w:type="paragraph" w:styleId="TableofFigures">
    <w:name w:val="table of figures"/>
    <w:basedOn w:val="Normal"/>
    <w:next w:val="Normal"/>
    <w:semiHidden/>
    <w:rsid w:val="00D25DB2"/>
    <w:pPr>
      <w:tabs>
        <w:tab w:val="right" w:leader="dot" w:pos="9072"/>
      </w:tabs>
      <w:ind w:left="970" w:hanging="403"/>
    </w:pPr>
    <w:rPr>
      <w:rFonts w:ascii="Times New Roman" w:hAnsi="Times New Roman"/>
      <w:b/>
    </w:rPr>
  </w:style>
  <w:style w:type="paragraph" w:styleId="ListNumber">
    <w:name w:val="List Number"/>
    <w:basedOn w:val="List"/>
    <w:rsid w:val="00D25DB2"/>
    <w:pPr>
      <w:numPr>
        <w:numId w:val="15"/>
      </w:numPr>
      <w:tabs>
        <w:tab w:val="clear" w:pos="340"/>
      </w:tabs>
    </w:pPr>
  </w:style>
  <w:style w:type="character" w:customStyle="1" w:styleId="WingdingSymbols">
    <w:name w:val="Wingding Symbols"/>
    <w:rsid w:val="00D25DB2"/>
    <w:rPr>
      <w:rFonts w:ascii="Wingdings" w:hAnsi="Wingdings"/>
    </w:rPr>
  </w:style>
  <w:style w:type="paragraph" w:customStyle="1" w:styleId="TableHeading">
    <w:name w:val="Table Heading"/>
    <w:basedOn w:val="HeadingBase"/>
    <w:rsid w:val="00D25DB2"/>
    <w:pPr>
      <w:keepLines/>
      <w:pBdr>
        <w:bottom w:val="single" w:sz="6" w:space="1" w:color="918585"/>
      </w:pBdr>
      <w:spacing w:before="240"/>
    </w:pPr>
  </w:style>
  <w:style w:type="character" w:customStyle="1" w:styleId="HotSpot">
    <w:name w:val="HotSpot"/>
    <w:rsid w:val="00D25DB2"/>
    <w:rPr>
      <w:color w:val="0033CC"/>
      <w:u w:val="none"/>
    </w:rPr>
  </w:style>
  <w:style w:type="paragraph" w:customStyle="1" w:styleId="BodyTextRight">
    <w:name w:val="Body Text Right"/>
    <w:basedOn w:val="BodyText"/>
    <w:rsid w:val="00D25DB2"/>
    <w:pPr>
      <w:spacing w:before="0" w:after="0"/>
      <w:jc w:val="right"/>
    </w:pPr>
  </w:style>
  <w:style w:type="paragraph" w:styleId="Index3">
    <w:name w:val="index 3"/>
    <w:basedOn w:val="ListNumber2"/>
    <w:next w:val="Normal"/>
    <w:semiHidden/>
    <w:rsid w:val="00D25DB2"/>
    <w:pPr>
      <w:numPr>
        <w:numId w:val="0"/>
      </w:numPr>
      <w:tabs>
        <w:tab w:val="right" w:leader="dot" w:pos="4176"/>
      </w:tabs>
    </w:pPr>
  </w:style>
  <w:style w:type="paragraph" w:styleId="ListNumber2">
    <w:name w:val="List Number 2"/>
    <w:basedOn w:val="List2"/>
    <w:rsid w:val="00D25DB2"/>
    <w:pPr>
      <w:numPr>
        <w:numId w:val="10"/>
      </w:numPr>
      <w:tabs>
        <w:tab w:val="clear" w:pos="1060"/>
      </w:tabs>
    </w:pPr>
  </w:style>
  <w:style w:type="paragraph" w:customStyle="1" w:styleId="MarginNote">
    <w:name w:val="Margin Note"/>
    <w:basedOn w:val="BodyText"/>
    <w:rsid w:val="00D25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DB2"/>
    <w:rPr>
      <w:sz w:val="32"/>
    </w:rPr>
  </w:style>
  <w:style w:type="paragraph" w:customStyle="1" w:styleId="HeadingProcedure">
    <w:name w:val="Heading Procedure"/>
    <w:basedOn w:val="HeadingBase"/>
    <w:next w:val="Normal"/>
    <w:rsid w:val="00D25DB2"/>
    <w:pPr>
      <w:tabs>
        <w:tab w:val="left" w:pos="0"/>
      </w:tabs>
      <w:spacing w:before="120" w:after="60"/>
    </w:pPr>
    <w:rPr>
      <w:i/>
      <w:color w:val="918585"/>
      <w:sz w:val="22"/>
    </w:rPr>
  </w:style>
  <w:style w:type="paragraph" w:customStyle="1" w:styleId="TableBodyText">
    <w:name w:val="Table Body Text"/>
    <w:basedOn w:val="BodyText"/>
    <w:rsid w:val="00D25DB2"/>
    <w:pPr>
      <w:spacing w:before="60" w:after="60"/>
    </w:pPr>
  </w:style>
  <w:style w:type="paragraph" w:styleId="ListContinue">
    <w:name w:val="List Continue"/>
    <w:basedOn w:val="List"/>
    <w:rsid w:val="00D25DB2"/>
    <w:pPr>
      <w:ind w:firstLine="0"/>
    </w:pPr>
  </w:style>
  <w:style w:type="paragraph" w:customStyle="1" w:styleId="ListNote">
    <w:name w:val="List Note"/>
    <w:basedOn w:val="List"/>
    <w:rsid w:val="00D25DB2"/>
    <w:pPr>
      <w:pBdr>
        <w:top w:val="single" w:sz="6" w:space="2" w:color="918585"/>
        <w:bottom w:val="single" w:sz="6" w:space="2" w:color="918585"/>
      </w:pBdr>
      <w:tabs>
        <w:tab w:val="left" w:pos="1021"/>
      </w:tabs>
      <w:ind w:firstLine="0"/>
    </w:pPr>
  </w:style>
  <w:style w:type="paragraph" w:customStyle="1" w:styleId="Warning">
    <w:name w:val="Warning"/>
    <w:basedOn w:val="BodyText"/>
    <w:rsid w:val="00D25DB2"/>
    <w:pPr>
      <w:shd w:val="clear" w:color="auto" w:fill="D9D9D9"/>
      <w:tabs>
        <w:tab w:val="left" w:pos="992"/>
      </w:tabs>
      <w:ind w:left="119" w:right="119"/>
    </w:pPr>
    <w:rPr>
      <w:sz w:val="20"/>
    </w:rPr>
  </w:style>
  <w:style w:type="paragraph" w:customStyle="1" w:styleId="MarginIcons">
    <w:name w:val="Margin Icons"/>
    <w:basedOn w:val="BodyText"/>
    <w:rsid w:val="00D25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DB2"/>
    <w:rPr>
      <w:rFonts w:ascii="Courier New" w:hAnsi="Courier New"/>
    </w:rPr>
  </w:style>
  <w:style w:type="paragraph" w:customStyle="1" w:styleId="NoteBullet">
    <w:name w:val="Note Bullet"/>
    <w:basedOn w:val="Note"/>
    <w:rsid w:val="00D25DB2"/>
    <w:pPr>
      <w:tabs>
        <w:tab w:val="clear" w:pos="680"/>
      </w:tabs>
      <w:spacing w:before="60" w:after="60"/>
    </w:pPr>
  </w:style>
  <w:style w:type="paragraph" w:customStyle="1" w:styleId="SubHeading2">
    <w:name w:val="SubHeading2"/>
    <w:basedOn w:val="HeadingBase"/>
    <w:rsid w:val="00D25DB2"/>
    <w:pPr>
      <w:spacing w:before="240" w:after="60"/>
    </w:pPr>
    <w:rPr>
      <w:sz w:val="20"/>
    </w:rPr>
  </w:style>
  <w:style w:type="paragraph" w:customStyle="1" w:styleId="SubHeading1">
    <w:name w:val="SubHeading1"/>
    <w:basedOn w:val="HeadingBase"/>
    <w:rsid w:val="00D25DB2"/>
    <w:pPr>
      <w:spacing w:before="240" w:after="60"/>
    </w:pPr>
    <w:rPr>
      <w:color w:val="918585"/>
      <w:sz w:val="22"/>
    </w:rPr>
  </w:style>
  <w:style w:type="paragraph" w:customStyle="1" w:styleId="SideHeading">
    <w:name w:val="Side Heading"/>
    <w:basedOn w:val="HeadingBase"/>
    <w:rsid w:val="00D25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DB2"/>
    <w:pPr>
      <w:tabs>
        <w:tab w:val="num" w:pos="360"/>
      </w:tabs>
    </w:pPr>
  </w:style>
  <w:style w:type="paragraph" w:styleId="PlainText">
    <w:name w:val="Plain Text"/>
    <w:basedOn w:val="Normal"/>
    <w:link w:val="PlainTextChar"/>
    <w:rsid w:val="00D25DB2"/>
    <w:rPr>
      <w:sz w:val="20"/>
    </w:rPr>
  </w:style>
  <w:style w:type="character" w:customStyle="1" w:styleId="PlainTextChar">
    <w:name w:val="Plain Text Char"/>
    <w:basedOn w:val="DefaultParagraphFont"/>
    <w:link w:val="PlainText"/>
    <w:rsid w:val="00D25DB2"/>
    <w:rPr>
      <w:rFonts w:ascii="Courier New" w:eastAsia="Times New Roman" w:hAnsi="Courier New" w:cs="Times New Roman"/>
      <w:sz w:val="20"/>
      <w:szCs w:val="20"/>
      <w:lang w:eastAsia="en-US"/>
    </w:rPr>
  </w:style>
  <w:style w:type="character" w:customStyle="1" w:styleId="MenuOption">
    <w:name w:val="Menu Option"/>
    <w:basedOn w:val="DefaultParagraphFont"/>
    <w:rsid w:val="00D25DB2"/>
    <w:rPr>
      <w:b/>
      <w:smallCaps/>
    </w:rPr>
  </w:style>
  <w:style w:type="paragraph" w:customStyle="1" w:styleId="TableListNumber">
    <w:name w:val="Table List Number"/>
    <w:basedOn w:val="ListNumber"/>
    <w:rsid w:val="00D25DB2"/>
    <w:pPr>
      <w:numPr>
        <w:numId w:val="0"/>
      </w:numPr>
    </w:pPr>
  </w:style>
  <w:style w:type="paragraph" w:styleId="TOC4">
    <w:name w:val="toc 4"/>
    <w:basedOn w:val="TOCBase"/>
    <w:next w:val="Normal"/>
    <w:semiHidden/>
    <w:rsid w:val="00D25DB2"/>
    <w:pPr>
      <w:tabs>
        <w:tab w:val="right" w:leader="dot" w:pos="9071"/>
      </w:tabs>
      <w:ind w:left="1701"/>
    </w:pPr>
  </w:style>
  <w:style w:type="paragraph" w:customStyle="1" w:styleId="ListAlpha">
    <w:name w:val="List Alpha"/>
    <w:basedOn w:val="List"/>
    <w:rsid w:val="00D25DB2"/>
    <w:pPr>
      <w:numPr>
        <w:numId w:val="9"/>
      </w:numPr>
    </w:pPr>
  </w:style>
  <w:style w:type="paragraph" w:customStyle="1" w:styleId="ListAlpha2">
    <w:name w:val="List Alpha 2"/>
    <w:basedOn w:val="List2"/>
    <w:rsid w:val="00D25DB2"/>
    <w:pPr>
      <w:numPr>
        <w:numId w:val="8"/>
      </w:numPr>
    </w:pPr>
  </w:style>
  <w:style w:type="paragraph" w:styleId="List2">
    <w:name w:val="List 2"/>
    <w:basedOn w:val="BodyText"/>
    <w:rsid w:val="00D25DB2"/>
    <w:pPr>
      <w:tabs>
        <w:tab w:val="left" w:pos="680"/>
      </w:tabs>
      <w:spacing w:before="60" w:after="60"/>
      <w:ind w:left="680" w:hanging="340"/>
    </w:pPr>
  </w:style>
  <w:style w:type="paragraph" w:styleId="List3">
    <w:name w:val="List 3"/>
    <w:basedOn w:val="BodyText"/>
    <w:rsid w:val="00D25DB2"/>
    <w:pPr>
      <w:tabs>
        <w:tab w:val="left" w:pos="1021"/>
      </w:tabs>
      <w:spacing w:before="60" w:after="60"/>
      <w:ind w:left="1020" w:hanging="340"/>
    </w:pPr>
  </w:style>
  <w:style w:type="paragraph" w:styleId="List4">
    <w:name w:val="List 4"/>
    <w:basedOn w:val="BodyText"/>
    <w:rsid w:val="00D25DB2"/>
    <w:pPr>
      <w:tabs>
        <w:tab w:val="left" w:pos="1361"/>
      </w:tabs>
      <w:spacing w:before="60" w:after="60"/>
      <w:ind w:left="1361" w:hanging="340"/>
    </w:pPr>
  </w:style>
  <w:style w:type="paragraph" w:styleId="List5">
    <w:name w:val="List 5"/>
    <w:basedOn w:val="BodyText"/>
    <w:rsid w:val="00D25DB2"/>
    <w:pPr>
      <w:tabs>
        <w:tab w:val="left" w:pos="1701"/>
      </w:tabs>
      <w:spacing w:before="60" w:after="60"/>
      <w:ind w:left="1701" w:hanging="340"/>
    </w:pPr>
  </w:style>
  <w:style w:type="paragraph" w:styleId="ListBullet3">
    <w:name w:val="List Bullet 3"/>
    <w:basedOn w:val="List3"/>
    <w:rsid w:val="00D25DB2"/>
    <w:pPr>
      <w:numPr>
        <w:numId w:val="14"/>
      </w:numPr>
      <w:tabs>
        <w:tab w:val="clear" w:pos="1021"/>
      </w:tabs>
      <w:ind w:left="1037" w:hanging="357"/>
    </w:pPr>
  </w:style>
  <w:style w:type="paragraph" w:styleId="ListBullet4">
    <w:name w:val="List Bullet 4"/>
    <w:basedOn w:val="List4"/>
    <w:rsid w:val="00D25DB2"/>
    <w:pPr>
      <w:numPr>
        <w:numId w:val="3"/>
      </w:numPr>
      <w:tabs>
        <w:tab w:val="clear" w:pos="1361"/>
      </w:tabs>
    </w:pPr>
  </w:style>
  <w:style w:type="paragraph" w:styleId="ListBullet5">
    <w:name w:val="List Bullet 5"/>
    <w:basedOn w:val="List5"/>
    <w:rsid w:val="00D25DB2"/>
    <w:pPr>
      <w:numPr>
        <w:numId w:val="4"/>
      </w:numPr>
    </w:pPr>
  </w:style>
  <w:style w:type="paragraph" w:styleId="ListContinue2">
    <w:name w:val="List Continue 2"/>
    <w:basedOn w:val="List2"/>
    <w:rsid w:val="00D25DB2"/>
    <w:pPr>
      <w:ind w:firstLine="0"/>
    </w:pPr>
  </w:style>
  <w:style w:type="paragraph" w:styleId="ListContinue3">
    <w:name w:val="List Continue 3"/>
    <w:basedOn w:val="List3"/>
    <w:rsid w:val="00D25DB2"/>
    <w:pPr>
      <w:ind w:left="1021" w:firstLine="0"/>
    </w:pPr>
  </w:style>
  <w:style w:type="paragraph" w:styleId="ListContinue4">
    <w:name w:val="List Continue 4"/>
    <w:basedOn w:val="List4"/>
    <w:rsid w:val="00D25DB2"/>
    <w:pPr>
      <w:ind w:firstLine="0"/>
    </w:pPr>
  </w:style>
  <w:style w:type="paragraph" w:styleId="ListContinue5">
    <w:name w:val="List Continue 5"/>
    <w:basedOn w:val="List5"/>
    <w:rsid w:val="00D25DB2"/>
    <w:pPr>
      <w:ind w:firstLine="0"/>
    </w:pPr>
  </w:style>
  <w:style w:type="paragraph" w:styleId="ListNumber3">
    <w:name w:val="List Number 3"/>
    <w:basedOn w:val="List3"/>
    <w:rsid w:val="00D25DB2"/>
    <w:pPr>
      <w:numPr>
        <w:numId w:val="5"/>
      </w:numPr>
    </w:pPr>
  </w:style>
  <w:style w:type="paragraph" w:styleId="ListNumber4">
    <w:name w:val="List Number 4"/>
    <w:basedOn w:val="List4"/>
    <w:rsid w:val="00D25DB2"/>
    <w:pPr>
      <w:numPr>
        <w:numId w:val="6"/>
      </w:numPr>
    </w:pPr>
  </w:style>
  <w:style w:type="paragraph" w:styleId="ListNumber5">
    <w:name w:val="List Number 5"/>
    <w:basedOn w:val="List5"/>
    <w:rsid w:val="00D25DB2"/>
    <w:pPr>
      <w:numPr>
        <w:numId w:val="7"/>
      </w:numPr>
    </w:pPr>
  </w:style>
  <w:style w:type="paragraph" w:styleId="BlockText">
    <w:name w:val="Block Text"/>
    <w:basedOn w:val="Normal"/>
    <w:rsid w:val="00D25DB2"/>
    <w:pPr>
      <w:spacing w:after="120"/>
      <w:ind w:left="1440" w:right="1440"/>
    </w:pPr>
  </w:style>
  <w:style w:type="character" w:customStyle="1" w:styleId="Subscript">
    <w:name w:val="Subscript"/>
    <w:basedOn w:val="DefaultParagraphFont"/>
    <w:rsid w:val="00D25DB2"/>
    <w:rPr>
      <w:sz w:val="16"/>
      <w:vertAlign w:val="subscript"/>
    </w:rPr>
  </w:style>
  <w:style w:type="character" w:customStyle="1" w:styleId="Superscript">
    <w:name w:val="Superscript"/>
    <w:basedOn w:val="DefaultParagraphFont"/>
    <w:rsid w:val="00D25DB2"/>
    <w:rPr>
      <w:sz w:val="16"/>
      <w:vertAlign w:val="superscript"/>
    </w:rPr>
  </w:style>
  <w:style w:type="character" w:customStyle="1" w:styleId="Symbols">
    <w:name w:val="Symbols"/>
    <w:basedOn w:val="DefaultParagraphFont"/>
    <w:rsid w:val="00D25DB2"/>
    <w:rPr>
      <w:rFonts w:ascii="Symbol" w:hAnsi="Symbol"/>
    </w:rPr>
  </w:style>
  <w:style w:type="character" w:customStyle="1" w:styleId="MenuOptions">
    <w:name w:val="Menu Options"/>
    <w:basedOn w:val="DefaultParagraphFont"/>
    <w:rsid w:val="00D25DB2"/>
    <w:rPr>
      <w:rFonts w:ascii="Arial Narrow" w:hAnsi="Arial Narrow"/>
      <w:smallCaps/>
    </w:rPr>
  </w:style>
  <w:style w:type="character" w:customStyle="1" w:styleId="Buttons">
    <w:name w:val="Buttons"/>
    <w:basedOn w:val="DefaultParagraphFont"/>
    <w:rsid w:val="00D25DB2"/>
    <w:rPr>
      <w:b/>
    </w:rPr>
  </w:style>
  <w:style w:type="character" w:customStyle="1" w:styleId="Underlined">
    <w:name w:val="Underlined"/>
    <w:basedOn w:val="DefaultParagraphFont"/>
    <w:rsid w:val="00D25DB2"/>
    <w:rPr>
      <w:u w:val="single"/>
    </w:rPr>
  </w:style>
  <w:style w:type="paragraph" w:customStyle="1" w:styleId="TableBodyTextRight">
    <w:name w:val="Table Body Text Right"/>
    <w:basedOn w:val="TableBodyText"/>
    <w:rsid w:val="00D25DB2"/>
    <w:pPr>
      <w:widowControl w:val="0"/>
      <w:autoSpaceDE w:val="0"/>
      <w:autoSpaceDN w:val="0"/>
      <w:adjustRightInd w:val="0"/>
      <w:jc w:val="right"/>
    </w:pPr>
    <w:rPr>
      <w:rFonts w:cs="Arial"/>
      <w:szCs w:val="18"/>
    </w:rPr>
  </w:style>
  <w:style w:type="paragraph" w:customStyle="1" w:styleId="CopyrightText">
    <w:name w:val="Copyright Text"/>
    <w:basedOn w:val="BodyText"/>
    <w:rsid w:val="00D25DB2"/>
    <w:rPr>
      <w:sz w:val="18"/>
    </w:rPr>
  </w:style>
  <w:style w:type="paragraph" w:customStyle="1" w:styleId="BodySmallRight">
    <w:name w:val="Body Small Right"/>
    <w:basedOn w:val="BodyTextRight"/>
    <w:rsid w:val="00D25DB2"/>
    <w:rPr>
      <w:sz w:val="18"/>
      <w:szCs w:val="18"/>
    </w:rPr>
  </w:style>
  <w:style w:type="paragraph" w:customStyle="1" w:styleId="MarginEdition">
    <w:name w:val="Margin Edition"/>
    <w:basedOn w:val="MarginNote"/>
    <w:rsid w:val="00D25DB2"/>
    <w:pPr>
      <w:spacing w:before="0" w:after="0"/>
    </w:pPr>
    <w:rPr>
      <w:rFonts w:ascii="Times New Roman" w:hAnsi="Times New Roman"/>
      <w:color w:val="999999"/>
    </w:rPr>
  </w:style>
  <w:style w:type="paragraph" w:customStyle="1" w:styleId="Spacer">
    <w:name w:val="Spacer"/>
    <w:basedOn w:val="Normal"/>
    <w:rsid w:val="00D25DB2"/>
    <w:rPr>
      <w:sz w:val="2"/>
      <w:szCs w:val="2"/>
    </w:rPr>
  </w:style>
  <w:style w:type="character" w:customStyle="1" w:styleId="Small">
    <w:name w:val="Small"/>
    <w:basedOn w:val="DefaultParagraphFont"/>
    <w:rsid w:val="00D25DB2"/>
    <w:rPr>
      <w:sz w:val="16"/>
    </w:rPr>
  </w:style>
  <w:style w:type="paragraph" w:customStyle="1" w:styleId="WideTable">
    <w:name w:val="Wide Table"/>
    <w:basedOn w:val="Normal"/>
    <w:rsid w:val="00D25DB2"/>
    <w:pPr>
      <w:ind w:left="-1418"/>
    </w:pPr>
    <w:rPr>
      <w:sz w:val="2"/>
      <w:szCs w:val="2"/>
    </w:rPr>
  </w:style>
  <w:style w:type="character" w:styleId="PageNumber">
    <w:name w:val="page number"/>
    <w:basedOn w:val="DefaultParagraphFont"/>
    <w:rsid w:val="00D25DB2"/>
  </w:style>
  <w:style w:type="paragraph" w:styleId="Quote">
    <w:name w:val="Quote"/>
    <w:basedOn w:val="Heading1"/>
    <w:link w:val="QuoteChar"/>
    <w:qFormat/>
    <w:rsid w:val="00D25DB2"/>
    <w:rPr>
      <w:b w:val="0"/>
      <w:sz w:val="72"/>
      <w:szCs w:val="72"/>
      <w:lang w:val="en-NZ"/>
    </w:rPr>
  </w:style>
  <w:style w:type="character" w:customStyle="1" w:styleId="QuoteChar">
    <w:name w:val="Quote Char"/>
    <w:basedOn w:val="DefaultParagraphFont"/>
    <w:link w:val="Quote"/>
    <w:rsid w:val="00D25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DB2"/>
    <w:pPr>
      <w:pageBreakBefore/>
    </w:pPr>
  </w:style>
  <w:style w:type="paragraph" w:customStyle="1" w:styleId="Border">
    <w:name w:val="Border"/>
    <w:basedOn w:val="Normal"/>
    <w:qFormat/>
    <w:rsid w:val="00D25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DB2"/>
    <w:rPr>
      <w:b/>
      <w:bCs/>
      <w:i/>
      <w:iCs/>
      <w:color w:val="auto"/>
    </w:rPr>
  </w:style>
  <w:style w:type="paragraph" w:styleId="IntenseQuote">
    <w:name w:val="Intense Quote"/>
    <w:basedOn w:val="Normal"/>
    <w:next w:val="Normal"/>
    <w:link w:val="IntenseQuoteChar"/>
    <w:uiPriority w:val="30"/>
    <w:qFormat/>
    <w:rsid w:val="00D25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DB2"/>
    <w:rPr>
      <w:smallCaps/>
      <w:color w:val="auto"/>
      <w:u w:val="single"/>
    </w:rPr>
  </w:style>
  <w:style w:type="character" w:styleId="IntenseReference">
    <w:name w:val="Intense Reference"/>
    <w:basedOn w:val="DefaultParagraphFont"/>
    <w:uiPriority w:val="32"/>
    <w:qFormat/>
    <w:rsid w:val="00D25DB2"/>
    <w:rPr>
      <w:b/>
      <w:bCs/>
      <w:smallCaps/>
      <w:color w:val="auto"/>
      <w:spacing w:val="5"/>
      <w:u w:val="single"/>
    </w:rPr>
  </w:style>
  <w:style w:type="paragraph" w:customStyle="1" w:styleId="2ColumnHeading">
    <w:name w:val="2Column Heading"/>
    <w:basedOn w:val="BodyText"/>
    <w:qFormat/>
    <w:rsid w:val="00D25DB2"/>
    <w:pPr>
      <w:spacing w:after="60"/>
      <w:ind w:left="-2268"/>
    </w:pPr>
    <w:rPr>
      <w:b/>
    </w:rPr>
  </w:style>
  <w:style w:type="paragraph" w:customStyle="1" w:styleId="Heading1TOC">
    <w:name w:val="Heading1 TOC"/>
    <w:basedOn w:val="Normal"/>
    <w:qFormat/>
    <w:rsid w:val="00D25DB2"/>
    <w:pPr>
      <w:spacing w:before="240" w:after="120"/>
    </w:pPr>
    <w:rPr>
      <w:rFonts w:ascii="Times New Roman" w:hAnsi="Times New Roman"/>
      <w:b/>
      <w:sz w:val="32"/>
    </w:rPr>
  </w:style>
  <w:style w:type="paragraph" w:customStyle="1" w:styleId="Heading2TOC">
    <w:name w:val="Heading2 TOC"/>
    <w:basedOn w:val="Normal"/>
    <w:qFormat/>
    <w:rsid w:val="00D25DB2"/>
    <w:pPr>
      <w:spacing w:before="240" w:after="60"/>
    </w:pPr>
    <w:rPr>
      <w:rFonts w:ascii="Times New Roman" w:hAnsi="Times New Roman"/>
      <w:b/>
      <w:sz w:val="28"/>
    </w:rPr>
  </w:style>
  <w:style w:type="character" w:customStyle="1" w:styleId="Underline">
    <w:name w:val="Underline"/>
    <w:basedOn w:val="DefaultParagraphFont"/>
    <w:qFormat/>
    <w:rsid w:val="00D25DB2"/>
    <w:rPr>
      <w:u w:val="single"/>
    </w:rPr>
  </w:style>
  <w:style w:type="character" w:customStyle="1" w:styleId="BoldandItalics">
    <w:name w:val="Bold and Italics"/>
    <w:qFormat/>
    <w:rsid w:val="00D25DB2"/>
    <w:rPr>
      <w:b/>
      <w:i/>
      <w:u w:val="none"/>
    </w:rPr>
  </w:style>
  <w:style w:type="paragraph" w:styleId="BalloonText">
    <w:name w:val="Balloon Text"/>
    <w:basedOn w:val="Normal"/>
    <w:link w:val="BalloonTextChar"/>
    <w:rsid w:val="00D25DB2"/>
    <w:rPr>
      <w:rFonts w:ascii="Tahoma" w:hAnsi="Tahoma" w:cs="Tahoma"/>
      <w:sz w:val="16"/>
      <w:szCs w:val="16"/>
    </w:rPr>
  </w:style>
  <w:style w:type="character" w:customStyle="1" w:styleId="BalloonTextChar">
    <w:name w:val="Balloon Text Char"/>
    <w:basedOn w:val="DefaultParagraphFont"/>
    <w:link w:val="BalloonText"/>
    <w:rsid w:val="00D25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DB2"/>
    <w:rPr>
      <w:b/>
      <w:color w:val="660033"/>
      <w:spacing w:val="0"/>
    </w:rPr>
  </w:style>
  <w:style w:type="paragraph" w:customStyle="1" w:styleId="Nameditemlist">
    <w:name w:val="Named item list"/>
    <w:basedOn w:val="BodyText"/>
    <w:qFormat/>
    <w:rsid w:val="00D25DB2"/>
    <w:pPr>
      <w:tabs>
        <w:tab w:val="left" w:pos="2835"/>
      </w:tabs>
      <w:ind w:left="2835" w:hanging="2835"/>
    </w:pPr>
  </w:style>
  <w:style w:type="paragraph" w:customStyle="1" w:styleId="BodyTextnopadding">
    <w:name w:val="Body Text no padding"/>
    <w:basedOn w:val="BodyText"/>
    <w:qFormat/>
    <w:rsid w:val="00D25DB2"/>
    <w:pPr>
      <w:spacing w:before="0" w:after="0"/>
    </w:pPr>
  </w:style>
  <w:style w:type="paragraph" w:customStyle="1" w:styleId="BodyTextBold">
    <w:name w:val="Body Text Bold"/>
    <w:basedOn w:val="BodyText"/>
    <w:qFormat/>
    <w:rsid w:val="00D25DB2"/>
    <w:rPr>
      <w:b/>
    </w:rPr>
  </w:style>
  <w:style w:type="character" w:styleId="Hyperlink">
    <w:name w:val="Hyperlink"/>
    <w:basedOn w:val="DefaultParagraphFont"/>
    <w:uiPriority w:val="99"/>
    <w:unhideWhenUsed/>
    <w:rsid w:val="00042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3859</Characters>
  <Application>Microsoft Office Word</Application>
  <DocSecurity>0</DocSecurity>
  <Lines>91</Lines>
  <Paragraphs>66</Paragraphs>
  <ScaleCrop>false</ScaleCrop>
  <Company>Author-it Software Corporation Ltd.</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UEERE0057 Coordinate the design of micro-grid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