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327A" w:rsidP="006F327A">
      <w:pPr>
        <w:pStyle w:val="Title"/>
      </w:pPr>
      <w:r>
        <w:fldChar w:fldCharType="begin"/>
      </w:r>
      <w:r>
        <w:instrText xml:space="preserve"> TITLE   \* MERGEFORMAT </w:instrText>
      </w:r>
      <w:r>
        <w:fldChar w:fldCharType="separate"/>
      </w:r>
      <w:r>
        <w:t>UEERE0052 Assess energy loads and uses for energy efficiency in commercial facilities</w:t>
      </w:r>
      <w:r>
        <w:fldChar w:fldCharType="end"/>
      </w:r>
    </w:p>
    <w:p w:rsidR="006F327A" w:rsidP="006F327A">
      <w:pPr>
        <w:pStyle w:val="Version"/>
        <w:sectPr w:rsidSect="000D1B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1B28" w:rsidP="000D1B28">
      <w:pPr>
        <w:pStyle w:val="SuperHeading"/>
      </w:pPr>
      <w:r w:rsidRPr="000D1B28">
        <w:t>UEERE0052 Assess energy loads and uses for energy efficiency in commercial facilities</w:t>
      </w:r>
    </w:p>
    <w:p w:rsidR="00000000" w:rsidRPr="000D1B28" w:rsidP="000D1B28">
      <w:pPr>
        <w:pStyle w:val="Heading1"/>
      </w:pPr>
      <w:bookmarkStart w:id="1" w:name="O_1267687"/>
      <w:bookmarkEnd w:id="1"/>
      <w:r w:rsidRPr="000D1B28">
        <w:t>Modification History</w:t>
      </w:r>
    </w:p>
    <w:tbl>
      <w:tblPr>
        <w:tblW w:w="9497" w:type="dxa"/>
        <w:tblLayout w:type="fixed"/>
        <w:tblCellMar>
          <w:left w:w="62" w:type="dxa"/>
          <w:right w:w="62" w:type="dxa"/>
        </w:tblCellMar>
        <w:tblLook w:val="0000"/>
      </w:tblPr>
      <w:tblGrid>
        <w:gridCol w:w="9497"/>
      </w:tblGrid>
      <w:tr w:rsidTr="000D1B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B28" w:rsidP="000D1B28">
            <w:pPr>
              <w:pStyle w:val="BodyText"/>
            </w:pPr>
            <w:r w:rsidRPr="000D1B28">
              <w:t>Release 1. This is the first release of this unit of competency in the UEE Electrotechnology Training Package.</w:t>
            </w:r>
          </w:p>
          <w:p w:rsidR="00000000" w:rsidRPr="000D1B28" w:rsidP="000D1B28">
            <w:pPr>
              <w:pStyle w:val="BodyText"/>
            </w:pPr>
            <w:r w:rsidRPr="000D1B28">
              <w:t>This unit replaces and is not equivalent to UEERE0003 Assess energy loads and uses for energy efficiency in commercial facilities. Modifications include:</w:t>
            </w:r>
          </w:p>
          <w:p w:rsidR="00000000" w:rsidRPr="000D1B28" w:rsidP="000D1B28">
            <w:pPr>
              <w:pStyle w:val="ListBullet"/>
            </w:pPr>
            <w:r w:rsidRPr="000D1B28">
              <w:t>Update to application</w:t>
            </w:r>
          </w:p>
          <w:p w:rsidR="00000000" w:rsidRPr="000D1B28" w:rsidP="000D1B28">
            <w:pPr>
              <w:pStyle w:val="ListBullet"/>
            </w:pPr>
            <w:r w:rsidRPr="000D1B28">
              <w:t>Prerequisite changed</w:t>
            </w:r>
          </w:p>
          <w:p w:rsidR="00000000" w:rsidRPr="000D1B28" w:rsidP="000D1B28">
            <w:pPr>
              <w:pStyle w:val="ListBullet"/>
            </w:pPr>
            <w:r w:rsidRPr="000D1B28">
              <w:t>Element titles amended</w:t>
            </w:r>
          </w:p>
          <w:p w:rsidR="00000000" w:rsidRPr="000D1B28" w:rsidP="000D1B28">
            <w:pPr>
              <w:pStyle w:val="ListBullet"/>
            </w:pPr>
            <w:r w:rsidRPr="000D1B28">
              <w:t>Performance criteria removed and ad</w:t>
            </w:r>
            <w:r w:rsidRPr="000D1B28">
              <w:t>ded</w:t>
            </w:r>
          </w:p>
          <w:p w:rsidR="00000000" w:rsidRPr="000D1B28" w:rsidP="000D1B28">
            <w:pPr>
              <w:pStyle w:val="ListBullet"/>
            </w:pPr>
            <w:r w:rsidRPr="000D1B28">
              <w:t>Range of conditions updated</w:t>
            </w:r>
          </w:p>
          <w:p w:rsidR="00000000" w:rsidRPr="000D1B28" w:rsidP="000D1B28">
            <w:pPr>
              <w:pStyle w:val="ListBullet"/>
            </w:pPr>
            <w:r w:rsidRPr="000D1B28">
              <w:t>Updates to performance and knowledge evidence requirements and CVIG content developed.</w:t>
            </w:r>
          </w:p>
        </w:tc>
      </w:tr>
    </w:tbl>
    <w:p w:rsidR="00000000" w:rsidRPr="000D1B28" w:rsidP="000D1B28">
      <w:pPr>
        <w:pStyle w:val="NoPaddingFontSize1"/>
      </w:pPr>
    </w:p>
    <w:p w:rsidR="00000000" w:rsidRPr="000D1B28" w:rsidP="000D1B28">
      <w:pPr>
        <w:pStyle w:val="AllowPageBreak"/>
      </w:pPr>
    </w:p>
    <w:p w:rsidR="00000000" w:rsidRPr="000D1B28" w:rsidP="000D1B28">
      <w:pPr>
        <w:pStyle w:val="Heading1"/>
      </w:pPr>
      <w:bookmarkStart w:id="2" w:name="O_1267688"/>
      <w:bookmarkEnd w:id="2"/>
      <w:r w:rsidRPr="000D1B28">
        <w:t>Application</w:t>
      </w:r>
    </w:p>
    <w:tbl>
      <w:tblPr>
        <w:tblW w:w="9497" w:type="dxa"/>
        <w:tblLayout w:type="fixed"/>
        <w:tblCellMar>
          <w:left w:w="62" w:type="dxa"/>
          <w:right w:w="62" w:type="dxa"/>
        </w:tblCellMar>
        <w:tblLook w:val="0000"/>
      </w:tblPr>
      <w:tblGrid>
        <w:gridCol w:w="9497"/>
      </w:tblGrid>
      <w:tr w:rsidTr="000D1B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B28" w:rsidP="000D1B28">
            <w:pPr>
              <w:pStyle w:val="BodyText"/>
            </w:pPr>
            <w:r w:rsidRPr="000D1B28">
              <w:t>This unit involves the skills and knowledge required to undertake energy audits to assess energy loads of commercial facilities, evaluate the energy efficiency of the facilities and to make recommendations on design implementations.</w:t>
            </w:r>
          </w:p>
          <w:p w:rsidR="00000000" w:rsidRPr="000D1B28" w:rsidP="000D1B28">
            <w:pPr>
              <w:pStyle w:val="BodyText"/>
            </w:pPr>
            <w:r w:rsidRPr="000D1B28">
              <w:t xml:space="preserve">This unit also applies </w:t>
            </w:r>
            <w:r w:rsidRPr="000D1B28">
              <w:t>to office, retail, and multi dwelling residential facilities.</w:t>
            </w:r>
          </w:p>
          <w:p w:rsidR="00000000" w:rsidRPr="000D1B28" w:rsidP="000D1B28">
            <w:pPr>
              <w:pStyle w:val="BodyText"/>
            </w:pPr>
            <w:r w:rsidRPr="000D1B28">
              <w:t>It includes working safely, applying extensive knowledge of commercial electrical installations and components and their operating parameters, gathering and analysing data, applying problem-solv</w:t>
            </w:r>
            <w:r w:rsidRPr="000D1B28">
              <w:t>ing techniques, and developing and documenting engineering solutions.</w:t>
            </w:r>
          </w:p>
          <w:p w:rsidR="00000000" w:rsidRPr="000D1B28" w:rsidP="000D1B28">
            <w:pPr>
              <w:pStyle w:val="BodyText"/>
            </w:pPr>
            <w:r w:rsidRPr="000D1B28">
              <w:t>No licensing, legislative or certification requirements apply to this unit at the time of publication.</w:t>
            </w:r>
          </w:p>
        </w:tc>
      </w:tr>
    </w:tbl>
    <w:p w:rsidR="00000000" w:rsidRPr="000D1B28" w:rsidP="000D1B28">
      <w:pPr>
        <w:pStyle w:val="NoPaddingFontSize1"/>
      </w:pPr>
    </w:p>
    <w:p w:rsidR="00000000" w:rsidRPr="000D1B28" w:rsidP="000D1B28">
      <w:pPr>
        <w:pStyle w:val="AllowPageBreak"/>
      </w:pPr>
    </w:p>
    <w:p w:rsidR="00000000" w:rsidRPr="000D1B28" w:rsidP="000D1B28">
      <w:pPr>
        <w:pStyle w:val="Heading1"/>
      </w:pPr>
      <w:bookmarkStart w:id="3" w:name="O_1267689"/>
      <w:bookmarkEnd w:id="3"/>
      <w:r w:rsidRPr="000D1B28">
        <w:t>Pre-requisite Unit</w:t>
      </w:r>
    </w:p>
    <w:tbl>
      <w:tblPr>
        <w:tblW w:w="9497" w:type="dxa"/>
        <w:tblLayout w:type="fixed"/>
        <w:tblCellMar>
          <w:left w:w="62" w:type="dxa"/>
          <w:right w:w="62" w:type="dxa"/>
        </w:tblCellMar>
        <w:tblLook w:val="0000"/>
      </w:tblPr>
      <w:tblGrid>
        <w:gridCol w:w="9497"/>
      </w:tblGrid>
      <w:tr w:rsidTr="000D1B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B28" w:rsidP="000D1B28">
            <w:pPr>
              <w:pStyle w:val="BodyText"/>
            </w:pPr>
            <w:r w:rsidRPr="000D1B28">
              <w:t>UEERE0068 Develop strategies to address sus</w:t>
            </w:r>
            <w:r w:rsidRPr="000D1B28">
              <w:t>tainability issues for electrical installations</w:t>
            </w:r>
          </w:p>
        </w:tc>
      </w:tr>
    </w:tbl>
    <w:p w:rsidR="00000000" w:rsidRPr="000D1B28" w:rsidP="000D1B28">
      <w:pPr>
        <w:pStyle w:val="NoPaddingFontSize1"/>
      </w:pPr>
    </w:p>
    <w:p w:rsidR="00000000" w:rsidRPr="000D1B28" w:rsidP="000D1B28">
      <w:pPr>
        <w:pStyle w:val="AllowPageBreak"/>
      </w:pPr>
    </w:p>
    <w:p w:rsidR="00000000" w:rsidRPr="000D1B28" w:rsidP="000D1B28">
      <w:pPr>
        <w:pStyle w:val="Heading1"/>
      </w:pPr>
      <w:bookmarkStart w:id="4" w:name="O_1267690"/>
      <w:bookmarkEnd w:id="4"/>
      <w:r w:rsidRPr="000D1B28">
        <w:t>Competency Field</w:t>
      </w:r>
    </w:p>
    <w:tbl>
      <w:tblPr>
        <w:tblW w:w="9497" w:type="dxa"/>
        <w:tblLayout w:type="fixed"/>
        <w:tblCellMar>
          <w:left w:w="62" w:type="dxa"/>
          <w:right w:w="62" w:type="dxa"/>
        </w:tblCellMar>
        <w:tblLook w:val="0000"/>
      </w:tblPr>
      <w:tblGrid>
        <w:gridCol w:w="9497"/>
      </w:tblGrid>
      <w:tr w:rsidTr="000D1B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B28" w:rsidP="000D1B28">
            <w:pPr>
              <w:pStyle w:val="BodyText"/>
            </w:pPr>
            <w:r w:rsidRPr="000D1B28">
              <w:t>Renewable Energy</w:t>
            </w:r>
          </w:p>
        </w:tc>
      </w:tr>
    </w:tbl>
    <w:p w:rsidR="00000000" w:rsidRPr="000D1B28" w:rsidP="000D1B28">
      <w:pPr>
        <w:pStyle w:val="NoPaddingFontSize1"/>
      </w:pPr>
    </w:p>
    <w:p w:rsidR="00000000" w:rsidRPr="000D1B28" w:rsidP="000D1B28">
      <w:pPr>
        <w:pStyle w:val="AllowPageBreak"/>
      </w:pPr>
    </w:p>
    <w:p w:rsidR="00000000" w:rsidRPr="000D1B28" w:rsidP="000D1B28">
      <w:pPr>
        <w:pStyle w:val="Heading1"/>
      </w:pPr>
      <w:bookmarkStart w:id="5" w:name="O_1267691"/>
      <w:bookmarkEnd w:id="5"/>
      <w:r w:rsidRPr="000D1B28">
        <w:t>Unit Sector</w:t>
      </w:r>
    </w:p>
    <w:tbl>
      <w:tblPr>
        <w:tblW w:w="9497" w:type="dxa"/>
        <w:tblLayout w:type="fixed"/>
        <w:tblCellMar>
          <w:left w:w="62" w:type="dxa"/>
          <w:right w:w="62" w:type="dxa"/>
        </w:tblCellMar>
        <w:tblLook w:val="0000"/>
      </w:tblPr>
      <w:tblGrid>
        <w:gridCol w:w="9497"/>
      </w:tblGrid>
      <w:tr w:rsidTr="000D1B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B28" w:rsidP="000D1B28">
            <w:pPr>
              <w:pStyle w:val="BodyText"/>
            </w:pPr>
            <w:r w:rsidRPr="000D1B28">
              <w:t>Electrotechnology</w:t>
            </w:r>
          </w:p>
        </w:tc>
      </w:tr>
    </w:tbl>
    <w:p w:rsidR="00000000" w:rsidRPr="000D1B28" w:rsidP="000D1B28">
      <w:pPr>
        <w:pStyle w:val="NoPaddingFontSize1"/>
      </w:pPr>
    </w:p>
    <w:p w:rsidR="00000000" w:rsidRPr="000D1B28" w:rsidP="000D1B28">
      <w:pPr>
        <w:pStyle w:val="AllowPageBreak"/>
      </w:pPr>
    </w:p>
    <w:p w:rsidR="00000000" w:rsidRPr="000D1B28" w:rsidP="000D1B28">
      <w:pPr>
        <w:pStyle w:val="Heading1"/>
      </w:pPr>
      <w:bookmarkStart w:id="6" w:name="O_1267692"/>
      <w:bookmarkEnd w:id="6"/>
      <w:r w:rsidRPr="000D1B28">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0D1B2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D1B28" w:rsidP="000D1B28">
            <w:pPr>
              <w:pStyle w:val="BodyText"/>
            </w:pPr>
            <w:r w:rsidRPr="000D1B28">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rPr>
                <w:rStyle w:val="SpecialBold"/>
              </w:rPr>
              <w:t>PERFORMANCE CRITERIA</w:t>
            </w:r>
          </w:p>
        </w:tc>
      </w:tr>
      <w:tr w:rsidTr="000D1B2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t>Performance criteria describe the performance needed to demonstrate achievement of the element.</w:t>
            </w:r>
          </w:p>
        </w:tc>
      </w:tr>
      <w:tr w:rsidTr="000D1B2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D1B28" w:rsidP="000D1B28">
            <w:pPr>
              <w:pStyle w:val="BodyText"/>
            </w:pPr>
            <w:r w:rsidRPr="000D1B28">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0D1B28" w:rsidP="000D1B28">
            <w:pPr>
              <w:pStyle w:val="BodyText"/>
            </w:pPr>
            <w:r w:rsidRPr="000D1B28">
              <w:rPr>
                <w:rStyle w:val="SpecialBold"/>
              </w:rPr>
              <w:t>Prepare to assess energy efficiency of commercial facility</w:t>
            </w:r>
          </w:p>
        </w:tc>
        <w:tc>
          <w:tcPr>
            <w:tcW w:w="702"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t xml:space="preserve">Work health and safety (WHS)/occupational health </w:t>
            </w:r>
            <w:r w:rsidRPr="000D1B28">
              <w:t>and safety (OHS) requirements are identified and applied</w:t>
            </w:r>
          </w:p>
        </w:tc>
      </w:tr>
      <w:tr w:rsidTr="000D1B2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D1B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t>Organisational processes and procedures relevant to energy efficiency assessment are identified, interpreted, and applied</w:t>
            </w:r>
          </w:p>
        </w:tc>
      </w:tr>
      <w:tr w:rsidTr="000D1B2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D1B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t>Extent of the energy assessment is determined from analysis of facilities, orientation and floor plans, building structure plans, energy accounts and situation reports in consultation with relevant person/s and in accordance with organisational procedures</w:t>
            </w:r>
          </w:p>
        </w:tc>
      </w:tr>
      <w:tr w:rsidTr="000D1B2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D1B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t>Energy assessment activities/audits are planned to meet scheduled timelines in consultation with others involved in the work</w:t>
            </w:r>
          </w:p>
        </w:tc>
      </w:tr>
      <w:tr w:rsidTr="000D1B2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D1B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t>Strategies are determined to ensure energy efficient solutions are developed and implemented in accordance with indus</w:t>
            </w:r>
            <w:r w:rsidRPr="000D1B28">
              <w:t>try standards and organisational procedures</w:t>
            </w:r>
          </w:p>
        </w:tc>
      </w:tr>
      <w:tr w:rsidTr="000D1B2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D1B28" w:rsidP="000D1B28">
            <w:pPr>
              <w:pStyle w:val="BodyText"/>
            </w:pPr>
            <w:r w:rsidRPr="000D1B28">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0D1B28" w:rsidP="000D1B28">
            <w:pPr>
              <w:pStyle w:val="BodyText"/>
            </w:pPr>
            <w:r w:rsidRPr="000D1B28">
              <w:rPr>
                <w:rStyle w:val="SpecialBold"/>
              </w:rPr>
              <w:t>Assess and evaluate energy efficiency of commercial facility</w:t>
            </w:r>
          </w:p>
        </w:tc>
        <w:tc>
          <w:tcPr>
            <w:tcW w:w="702"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t>Information on energy use, any onsite energy generation and energy costs are gathered and recorded</w:t>
            </w:r>
          </w:p>
        </w:tc>
      </w:tr>
      <w:tr w:rsidTr="000D1B2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D1B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t>Main sources of energy use are identified, measured and recorded</w:t>
            </w:r>
          </w:p>
        </w:tc>
      </w:tr>
      <w:tr w:rsidTr="000D1B2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D1B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t>Information about activities undertaken at facility, and their impact on energy efficiency, is gathered and recorded</w:t>
            </w:r>
          </w:p>
        </w:tc>
      </w:tr>
      <w:tr w:rsidTr="000D1B2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D1B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t>Industry/government initiatives/programs to support energy e</w:t>
            </w:r>
            <w:r w:rsidRPr="000D1B28">
              <w:t>fficiency are identified and evaluated</w:t>
            </w:r>
          </w:p>
        </w:tc>
      </w:tr>
      <w:tr w:rsidTr="000D1B2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D1B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t>Energy loads are considered when developing energy efficient strategies to address and minimise energy use</w:t>
            </w:r>
          </w:p>
        </w:tc>
      </w:tr>
      <w:tr w:rsidTr="000D1B2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D1B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t>Parameters, specifications and performance requirements in relation to energy use are set</w:t>
            </w:r>
            <w:r w:rsidRPr="000D1B28">
              <w:t xml:space="preserve"> in accordance with organisational procedures</w:t>
            </w:r>
          </w:p>
        </w:tc>
      </w:tr>
      <w:tr w:rsidTr="000D1B2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D1B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t>Approaches/strategies to resolving and minimising energy use are analysed to provide the most effective solutions in accordance with organisational procedures</w:t>
            </w:r>
          </w:p>
        </w:tc>
      </w:tr>
      <w:tr w:rsidTr="000D1B2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D1B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t>Energy efficiency, cost savings and emission reductions from implementing energy efficiency measures are estimated and documented</w:t>
            </w:r>
          </w:p>
        </w:tc>
      </w:tr>
      <w:tr w:rsidTr="000D1B2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D1B28" w:rsidP="000D1B28">
            <w:pPr>
              <w:pStyle w:val="BodyText"/>
            </w:pPr>
            <w:r w:rsidRPr="000D1B28">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0D1B28" w:rsidP="000D1B28">
            <w:pPr>
              <w:pStyle w:val="BodyText"/>
            </w:pPr>
            <w:r w:rsidRPr="000D1B28">
              <w:rPr>
                <w:rStyle w:val="SpecialBold"/>
              </w:rPr>
              <w:t>Document energy efficiency assessment of commercial facility</w:t>
            </w:r>
          </w:p>
        </w:tc>
        <w:tc>
          <w:tcPr>
            <w:tcW w:w="702"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t>Proposed solutions/strategies to minimise energy use are t</w:t>
            </w:r>
            <w:r w:rsidRPr="000D1B28">
              <w:t>ested to determine their effectiveness and modified, as required, in accordance with organisational procedures</w:t>
            </w:r>
          </w:p>
        </w:tc>
      </w:tr>
      <w:tr w:rsidTr="000D1B2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D1B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t>Adopted solutions are documented in accordance with organisational procedures, including instructions for implementation that incorporate the risk control measures to be followed</w:t>
            </w:r>
          </w:p>
        </w:tc>
      </w:tr>
      <w:tr w:rsidTr="000D1B2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D1B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t>Authorised person/s required to implement solutions are coordinated in</w:t>
            </w:r>
            <w:r w:rsidRPr="000D1B28">
              <w:t xml:space="preserve"> accordance with regulatory requirements and organisational procedures</w:t>
            </w:r>
          </w:p>
        </w:tc>
      </w:tr>
      <w:tr w:rsidTr="000D1B2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D1B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0D1B28" w:rsidP="000D1B28">
            <w:pPr>
              <w:pStyle w:val="BodyText"/>
            </w:pPr>
            <w:r w:rsidRPr="000D1B28">
              <w:t>Justification for strategies used to minimise energy use is documented for inclusion in work/project development records in accordance with professional standards and organisatio</w:t>
            </w:r>
            <w:r w:rsidRPr="000D1B28">
              <w:t>nal procedures</w:t>
            </w:r>
          </w:p>
        </w:tc>
      </w:tr>
    </w:tbl>
    <w:p w:rsidR="00000000" w:rsidRPr="000D1B28" w:rsidP="000D1B28">
      <w:pPr>
        <w:pStyle w:val="NoPaddingFontSize1"/>
      </w:pPr>
    </w:p>
    <w:p w:rsidR="00000000" w:rsidRPr="000D1B28" w:rsidP="000D1B28">
      <w:pPr>
        <w:pStyle w:val="AllowPageBreak"/>
      </w:pPr>
    </w:p>
    <w:p w:rsidR="00000000" w:rsidRPr="000D1B28" w:rsidP="000D1B28">
      <w:pPr>
        <w:pStyle w:val="Heading1"/>
      </w:pPr>
      <w:bookmarkStart w:id="7" w:name="O_1267693"/>
      <w:bookmarkEnd w:id="7"/>
      <w:r w:rsidRPr="000D1B28">
        <w:t>Foundation Skills</w:t>
      </w:r>
    </w:p>
    <w:tbl>
      <w:tblPr>
        <w:tblW w:w="9497" w:type="dxa"/>
        <w:tblLayout w:type="fixed"/>
        <w:tblCellMar>
          <w:left w:w="62" w:type="dxa"/>
          <w:right w:w="62" w:type="dxa"/>
        </w:tblCellMar>
        <w:tblLook w:val="0000"/>
      </w:tblPr>
      <w:tblGrid>
        <w:gridCol w:w="9497"/>
      </w:tblGrid>
      <w:tr w:rsidTr="000D1B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B28" w:rsidP="000D1B28">
            <w:pPr>
              <w:pStyle w:val="BodyText"/>
            </w:pPr>
            <w:r w:rsidRPr="000D1B28">
              <w:t>Foundation skills essential to performance are explicit in the performance criteria of this unit of competency.</w:t>
            </w:r>
          </w:p>
        </w:tc>
      </w:tr>
    </w:tbl>
    <w:p w:rsidR="00000000" w:rsidRPr="000D1B28" w:rsidP="000D1B28">
      <w:pPr>
        <w:pStyle w:val="NoPaddingFontSize1"/>
      </w:pPr>
    </w:p>
    <w:p w:rsidR="00000000" w:rsidRPr="000D1B28" w:rsidP="000D1B28">
      <w:pPr>
        <w:pStyle w:val="AllowPageBreak"/>
      </w:pPr>
    </w:p>
    <w:p w:rsidR="00000000" w:rsidRPr="000D1B28" w:rsidP="000D1B28">
      <w:pPr>
        <w:pStyle w:val="Heading1"/>
      </w:pPr>
      <w:bookmarkStart w:id="8" w:name="O_1267694"/>
      <w:bookmarkEnd w:id="8"/>
      <w:r w:rsidRPr="000D1B28">
        <w:t>Range of Conditions</w:t>
      </w:r>
    </w:p>
    <w:tbl>
      <w:tblPr>
        <w:tblW w:w="9497" w:type="dxa"/>
        <w:tblLayout w:type="fixed"/>
        <w:tblCellMar>
          <w:left w:w="62" w:type="dxa"/>
          <w:right w:w="62" w:type="dxa"/>
        </w:tblCellMar>
        <w:tblLook w:val="0000"/>
      </w:tblPr>
      <w:tblGrid>
        <w:gridCol w:w="4567"/>
        <w:gridCol w:w="4930"/>
      </w:tblGrid>
      <w:tr w:rsidTr="000D1B2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D1B28" w:rsidP="000D1B28">
            <w:pPr>
              <w:pStyle w:val="BodyText"/>
            </w:pPr>
            <w:r w:rsidRPr="000D1B28">
              <w:t>Range is restricted to essential operating conditions and any other variables essential to the work environment.</w:t>
            </w:r>
          </w:p>
          <w:p w:rsidR="00000000" w:rsidP="000D1B28">
            <w:pPr>
              <w:pStyle w:val="BodyText"/>
              <w:rPr>
                <w:lang w:val="en-NZ"/>
              </w:rPr>
            </w:pPr>
            <w:r w:rsidRPr="000D1B28">
              <w:t>Non-essential conditions may be found in the UEE Electrotechnology Training Package Companion Volume Implementation Guide.</w:t>
            </w:r>
          </w:p>
        </w:tc>
      </w:tr>
      <w:tr w:rsidTr="000D1B28">
        <w:tblPrEx>
          <w:tblW w:w="9497" w:type="dxa"/>
          <w:tblLayout w:type="fixed"/>
          <w:tblCellMar>
            <w:left w:w="62" w:type="dxa"/>
            <w:right w:w="62" w:type="dxa"/>
          </w:tblCellMar>
          <w:tblLook w:val="0000"/>
        </w:tblPrEx>
        <w:tc>
          <w:tcPr>
            <w:tcW w:w="4567"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t>Carrying out energ</w:t>
            </w:r>
            <w:r w:rsidRPr="000D1B28">
              <w:t>y assessments and documenting energy efficiency strategies must include at least two of the following facilities:</w:t>
            </w:r>
          </w:p>
        </w:tc>
        <w:tc>
          <w:tcPr>
            <w:tcW w:w="4930" w:type="dxa"/>
            <w:tcBorders>
              <w:top w:val="nil"/>
              <w:left w:val="nil"/>
              <w:bottom w:val="nil"/>
              <w:right w:val="nil"/>
            </w:tcBorders>
            <w:tcMar>
              <w:top w:w="0" w:type="dxa"/>
              <w:left w:w="62" w:type="dxa"/>
              <w:bottom w:w="0" w:type="dxa"/>
              <w:right w:w="62" w:type="dxa"/>
            </w:tcMar>
          </w:tcPr>
          <w:p w:rsidR="00000000" w:rsidRPr="000D1B28" w:rsidP="000D1B28">
            <w:pPr>
              <w:pStyle w:val="ListBullet"/>
            </w:pPr>
            <w:r w:rsidRPr="000D1B28">
              <w:t>commercial</w:t>
            </w:r>
          </w:p>
          <w:p w:rsidR="00000000" w:rsidRPr="000D1B28" w:rsidP="000D1B28">
            <w:pPr>
              <w:pStyle w:val="ListBullet"/>
            </w:pPr>
            <w:r w:rsidRPr="000D1B28">
              <w:t>office</w:t>
            </w:r>
          </w:p>
          <w:p w:rsidR="00000000" w:rsidRPr="000D1B28" w:rsidP="000D1B28">
            <w:pPr>
              <w:pStyle w:val="ListBullet"/>
            </w:pPr>
            <w:r w:rsidRPr="000D1B28">
              <w:t>large retail</w:t>
            </w:r>
          </w:p>
          <w:p w:rsidR="00000000" w:rsidRPr="000D1B28" w:rsidP="000D1B28">
            <w:pPr>
              <w:pStyle w:val="ListBullet"/>
            </w:pPr>
            <w:r w:rsidRPr="000D1B28">
              <w:t>multi dwelling residential</w:t>
            </w:r>
          </w:p>
        </w:tc>
      </w:tr>
    </w:tbl>
    <w:p w:rsidR="00000000" w:rsidRPr="000D1B28" w:rsidP="000D1B28">
      <w:pPr>
        <w:pStyle w:val="NoPaddingFontSize1"/>
      </w:pPr>
    </w:p>
    <w:p w:rsidR="00000000" w:rsidRPr="000D1B28" w:rsidP="000D1B28">
      <w:pPr>
        <w:pStyle w:val="AllowPageBreak"/>
      </w:pPr>
    </w:p>
    <w:p w:rsidR="00000000" w:rsidRPr="000D1B28" w:rsidP="000D1B28">
      <w:pPr>
        <w:pStyle w:val="Heading1"/>
      </w:pPr>
      <w:bookmarkStart w:id="9" w:name="O_1267695"/>
      <w:bookmarkEnd w:id="9"/>
      <w:r w:rsidRPr="000D1B28">
        <w:t>Unit Mapping Information</w:t>
      </w:r>
    </w:p>
    <w:tbl>
      <w:tblPr>
        <w:tblW w:w="9497" w:type="dxa"/>
        <w:tblLayout w:type="fixed"/>
        <w:tblCellMar>
          <w:left w:w="62" w:type="dxa"/>
          <w:right w:w="62" w:type="dxa"/>
        </w:tblCellMar>
        <w:tblLook w:val="0000"/>
      </w:tblPr>
      <w:tblGrid>
        <w:gridCol w:w="9497"/>
      </w:tblGrid>
      <w:tr w:rsidTr="000D1B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B28" w:rsidP="000D1B28">
            <w:pPr>
              <w:pStyle w:val="BodyText"/>
            </w:pPr>
            <w:r w:rsidRPr="000D1B28">
              <w:t>This unit replaces and is not equivalent to UEERE0003 Assess energy loads and uses for energy efficiency in commercial facilities.</w:t>
            </w:r>
          </w:p>
        </w:tc>
      </w:tr>
    </w:tbl>
    <w:p w:rsidR="00000000" w:rsidRPr="000D1B28" w:rsidP="000D1B28">
      <w:pPr>
        <w:pStyle w:val="NoPaddingFontSize1"/>
      </w:pPr>
    </w:p>
    <w:p w:rsidR="00000000" w:rsidRPr="000D1B28" w:rsidP="000D1B28">
      <w:pPr>
        <w:pStyle w:val="AllowPageBreak"/>
      </w:pPr>
    </w:p>
    <w:p w:rsidR="00000000" w:rsidRPr="000D1B28" w:rsidP="000D1B28">
      <w:pPr>
        <w:pStyle w:val="Heading1"/>
      </w:pPr>
      <w:bookmarkStart w:id="10" w:name="O_1267702"/>
      <w:bookmarkEnd w:id="10"/>
      <w:r w:rsidRPr="000D1B28">
        <w:t>Links</w:t>
      </w:r>
    </w:p>
    <w:p w:rsidR="00000000" w:rsidRPr="000D1B28" w:rsidP="006F327A">
      <w:pPr>
        <w:pStyle w:val="BodyText"/>
      </w:pPr>
      <w:r w:rsidRPr="000D1B28">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A04427">
        <w:rPr>
          <w:rStyle w:val="Hyperlink"/>
        </w:rPr>
        <w:t>https://vetnet.gov.au/Pages/TrainingDocs.aspx?q=b8a8f136-5421-4ce1-92e0-2b50341431b6</w:t>
      </w:r>
      <w:r>
        <w:fldChar w:fldCharType="end"/>
      </w:r>
    </w:p>
    <w:p w:rsidR="00000000" w:rsidRPr="000D1B28" w:rsidP="006F327A">
      <w:pPr>
        <w:pStyle w:val="BodyText"/>
        <w:sectPr w:rsidSect="000D1B28">
          <w:headerReference w:type="default" r:id="rId10"/>
          <w:footerReference w:type="default" r:id="rId11"/>
          <w:pgSz w:w="11908" w:h="16833"/>
          <w:pgMar w:top="1702" w:right="1418" w:bottom="1702" w:left="1418" w:header="992" w:footer="992" w:gutter="0"/>
          <w:cols w:space="720"/>
          <w:noEndnote/>
          <w:docGrid w:linePitch="299"/>
        </w:sectPr>
      </w:pPr>
    </w:p>
    <w:p w:rsidR="00000000" w:rsidRPr="000D1B28" w:rsidP="000D1B28">
      <w:pPr>
        <w:pStyle w:val="SuperHeading"/>
      </w:pPr>
      <w:r w:rsidRPr="000D1B28">
        <w:t>Assessment Requirements for UEERE0052 Assess energy loads and u</w:t>
      </w:r>
      <w:r w:rsidRPr="000D1B28">
        <w:t>ses for energy efficiency in commercial facilities</w:t>
      </w:r>
    </w:p>
    <w:p w:rsidR="00000000" w:rsidRPr="000D1B28" w:rsidP="000D1B28">
      <w:pPr>
        <w:pStyle w:val="Heading1"/>
      </w:pPr>
      <w:bookmarkStart w:id="11" w:name="O_1267697"/>
      <w:bookmarkEnd w:id="11"/>
      <w:r w:rsidRPr="000D1B28">
        <w:t>Modification History</w:t>
      </w:r>
    </w:p>
    <w:tbl>
      <w:tblPr>
        <w:tblW w:w="9497" w:type="dxa"/>
        <w:tblLayout w:type="fixed"/>
        <w:tblCellMar>
          <w:left w:w="62" w:type="dxa"/>
          <w:right w:w="62" w:type="dxa"/>
        </w:tblCellMar>
        <w:tblLook w:val="0000"/>
      </w:tblPr>
      <w:tblGrid>
        <w:gridCol w:w="9497"/>
      </w:tblGrid>
      <w:tr w:rsidTr="000D1B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B28" w:rsidP="000D1B28">
            <w:pPr>
              <w:pStyle w:val="BodyText"/>
            </w:pPr>
            <w:r w:rsidRPr="000D1B28">
              <w:t>Release 1. This is the first release of this unit of competency in the UEE Electrotechnology Training Package.</w:t>
            </w:r>
          </w:p>
          <w:p w:rsidR="00000000" w:rsidRPr="000D1B28" w:rsidP="000D1B28">
            <w:pPr>
              <w:pStyle w:val="BodyText"/>
            </w:pPr>
            <w:r w:rsidRPr="000D1B28">
              <w:t>This unit replaces and is not equivalent to UEERE0003 A</w:t>
            </w:r>
            <w:r w:rsidRPr="000D1B28">
              <w:t>ssess energy loads and uses for energy efficiency in commercial facilities. Modifications include:</w:t>
            </w:r>
          </w:p>
          <w:p w:rsidR="00000000" w:rsidRPr="000D1B28" w:rsidP="000D1B28">
            <w:pPr>
              <w:pStyle w:val="ListBullet"/>
            </w:pPr>
            <w:r w:rsidRPr="000D1B28">
              <w:t>Update to application</w:t>
            </w:r>
          </w:p>
          <w:p w:rsidR="00000000" w:rsidRPr="000D1B28" w:rsidP="000D1B28">
            <w:pPr>
              <w:pStyle w:val="ListBullet"/>
            </w:pPr>
            <w:r w:rsidRPr="000D1B28">
              <w:t>Prerequisite changed</w:t>
            </w:r>
          </w:p>
          <w:p w:rsidR="00000000" w:rsidRPr="000D1B28" w:rsidP="000D1B28">
            <w:pPr>
              <w:pStyle w:val="ListBullet"/>
            </w:pPr>
            <w:r w:rsidRPr="000D1B28">
              <w:t>Element titles amended</w:t>
            </w:r>
          </w:p>
          <w:p w:rsidR="00000000" w:rsidRPr="000D1B28" w:rsidP="000D1B28">
            <w:pPr>
              <w:pStyle w:val="ListBullet"/>
            </w:pPr>
            <w:r w:rsidRPr="000D1B28">
              <w:t>Performance criteria removed and added</w:t>
            </w:r>
          </w:p>
          <w:p w:rsidR="00000000" w:rsidRPr="000D1B28" w:rsidP="000D1B28">
            <w:pPr>
              <w:pStyle w:val="ListBullet"/>
            </w:pPr>
            <w:r w:rsidRPr="000D1B28">
              <w:t>Range of conditions updated</w:t>
            </w:r>
          </w:p>
          <w:p w:rsidR="00000000" w:rsidRPr="000D1B28" w:rsidP="000D1B28">
            <w:pPr>
              <w:pStyle w:val="ListBullet"/>
            </w:pPr>
            <w:r w:rsidRPr="000D1B28">
              <w:t>Updates to performance and knowledge evidence requirements and CVIG content developed.</w:t>
            </w:r>
          </w:p>
        </w:tc>
      </w:tr>
    </w:tbl>
    <w:p w:rsidR="00000000" w:rsidRPr="000D1B28" w:rsidP="000D1B28">
      <w:pPr>
        <w:pStyle w:val="NoPaddingFontSize1"/>
      </w:pPr>
    </w:p>
    <w:p w:rsidR="00000000" w:rsidRPr="000D1B28" w:rsidP="000D1B28">
      <w:pPr>
        <w:pStyle w:val="AllowPageBreak"/>
      </w:pPr>
    </w:p>
    <w:p w:rsidR="00000000" w:rsidRPr="000D1B28" w:rsidP="000D1B28">
      <w:pPr>
        <w:pStyle w:val="Heading1"/>
      </w:pPr>
      <w:bookmarkStart w:id="12" w:name="O_1267698"/>
      <w:bookmarkEnd w:id="12"/>
      <w:r w:rsidRPr="000D1B28">
        <w:t>Performance Evidence</w:t>
      </w:r>
    </w:p>
    <w:tbl>
      <w:tblPr>
        <w:tblW w:w="9497" w:type="dxa"/>
        <w:tblLayout w:type="fixed"/>
        <w:tblCellMar>
          <w:left w:w="62" w:type="dxa"/>
          <w:right w:w="62" w:type="dxa"/>
        </w:tblCellMar>
        <w:tblLook w:val="0000"/>
      </w:tblPr>
      <w:tblGrid>
        <w:gridCol w:w="9497"/>
      </w:tblGrid>
      <w:tr w:rsidTr="000D1B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t>Evidence required to demonstrate competence in this unit must be relevant to and satisfy all of the requirements of the element</w:t>
            </w:r>
            <w:r w:rsidRPr="000D1B28">
              <w:t>s, performance criteria and range of conditions on at least two occasions and include:</w:t>
            </w:r>
          </w:p>
        </w:tc>
      </w:tr>
      <w:tr w:rsidTr="000D1B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B28" w:rsidP="000D1B28">
            <w:pPr>
              <w:pStyle w:val="ListBullet"/>
            </w:pPr>
            <w:r w:rsidRPr="000D1B28">
              <w:t>applying relevant organisational procedures and practices, work health and safety (WHS)/occupational health and safety (OHS) requirements, including using risk control</w:t>
            </w:r>
            <w:r w:rsidRPr="000D1B28">
              <w:t xml:space="preserve"> measures</w:t>
            </w:r>
          </w:p>
          <w:p w:rsidR="00000000" w:rsidRPr="000D1B28" w:rsidP="000D1B28">
            <w:pPr>
              <w:pStyle w:val="ListBullet"/>
            </w:pPr>
            <w:r w:rsidRPr="000D1B28">
              <w:t>performing energy use assessments and identifying efficiency improvements for commercial facilities in accordance with the range of conditions</w:t>
            </w:r>
          </w:p>
          <w:p w:rsidR="00000000" w:rsidRPr="000D1B28" w:rsidP="000D1B28">
            <w:pPr>
              <w:pStyle w:val="ListBullet"/>
            </w:pPr>
            <w:r w:rsidRPr="000D1B28">
              <w:t>documenting and presenting final recommendations.</w:t>
            </w:r>
          </w:p>
        </w:tc>
      </w:tr>
    </w:tbl>
    <w:p w:rsidR="00000000" w:rsidRPr="000D1B28" w:rsidP="000D1B28">
      <w:pPr>
        <w:pStyle w:val="NoPaddingFontSize1"/>
      </w:pPr>
    </w:p>
    <w:p w:rsidR="00000000" w:rsidRPr="000D1B28" w:rsidP="000D1B28">
      <w:pPr>
        <w:pStyle w:val="AllowPageBreak"/>
      </w:pPr>
    </w:p>
    <w:p w:rsidR="00000000" w:rsidRPr="000D1B28" w:rsidP="000D1B28">
      <w:pPr>
        <w:pStyle w:val="Heading1"/>
      </w:pPr>
      <w:bookmarkStart w:id="13" w:name="O_1267699"/>
      <w:bookmarkEnd w:id="13"/>
      <w:r w:rsidRPr="000D1B28">
        <w:t>Knowledge Evidence</w:t>
      </w:r>
    </w:p>
    <w:tbl>
      <w:tblPr>
        <w:tblW w:w="9497" w:type="dxa"/>
        <w:tblLayout w:type="fixed"/>
        <w:tblCellMar>
          <w:left w:w="62" w:type="dxa"/>
          <w:right w:w="62" w:type="dxa"/>
        </w:tblCellMar>
        <w:tblLook w:val="0000"/>
      </w:tblPr>
      <w:tblGrid>
        <w:gridCol w:w="9497"/>
      </w:tblGrid>
      <w:tr w:rsidTr="000D1B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1B28">
            <w:pPr>
              <w:pStyle w:val="BodyText"/>
              <w:rPr>
                <w:lang w:val="en-NZ"/>
              </w:rPr>
            </w:pPr>
            <w:r w:rsidRPr="000D1B28">
              <w:t>Evide</w:t>
            </w:r>
            <w:r w:rsidRPr="000D1B28">
              <w:t>nce required to demonstrate competence in this unit must be relevant to and satisfy all of the requirements of the elements, performance criteria and range of conditions and include knowledge of. Additional advice and definitions for some items is provided</w:t>
            </w:r>
            <w:r w:rsidRPr="000D1B28">
              <w:t xml:space="preserve"> in the UEE Training Package Companion Volume Implementation Guide (CVIG).</w:t>
            </w:r>
          </w:p>
        </w:tc>
      </w:tr>
      <w:tr w:rsidTr="000D1B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B28" w:rsidP="000D1B28">
            <w:pPr>
              <w:pStyle w:val="ListBullet"/>
            </w:pPr>
            <w:r w:rsidRPr="000D1B28">
              <w:t>relevant WHS/OHS legislated requirements and relevant organisational procedures and practices, job safety assessments or risk control processes and types of personal protective eq</w:t>
            </w:r>
            <w:r w:rsidRPr="000D1B28">
              <w:t>uipment (PPE) to be used when conducting on-site assessments of commercial energy use</w:t>
            </w:r>
          </w:p>
          <w:p w:rsidR="00000000" w:rsidRPr="000D1B28" w:rsidP="000D1B28">
            <w:pPr>
              <w:pStyle w:val="ListBullet"/>
            </w:pPr>
            <w:r w:rsidRPr="000D1B28">
              <w:t>alternative energy production and storage technologies applicable to commercial buildings</w:t>
            </w:r>
          </w:p>
          <w:p w:rsidR="00000000" w:rsidRPr="000D1B28" w:rsidP="000D1B28">
            <w:pPr>
              <w:pStyle w:val="ListBullet"/>
            </w:pPr>
            <w:r w:rsidRPr="000D1B28">
              <w:t>energy ratings and power consumption of appliances and equipment and how they ar</w:t>
            </w:r>
            <w:r w:rsidRPr="000D1B28">
              <w:t>e calculated</w:t>
            </w:r>
          </w:p>
          <w:p w:rsidR="00000000" w:rsidRPr="000D1B28" w:rsidP="000D1B28">
            <w:pPr>
              <w:pStyle w:val="ListBullet"/>
            </w:pPr>
            <w:r w:rsidRPr="000D1B28">
              <w:t>energy types and units of measurement</w:t>
            </w:r>
          </w:p>
          <w:p w:rsidR="00000000" w:rsidRPr="000D1B28" w:rsidP="000D1B28">
            <w:pPr>
              <w:pStyle w:val="ListBullet"/>
            </w:pPr>
            <w:r w:rsidRPr="000D1B28">
              <w:t>key requirements of relevant codes, standards, regulations and government incentive programs for commercial energy efficiency</w:t>
            </w:r>
          </w:p>
          <w:p w:rsidR="00000000" w:rsidRPr="000D1B28" w:rsidP="000D1B28">
            <w:pPr>
              <w:pStyle w:val="ListBullet"/>
            </w:pPr>
            <w:r w:rsidRPr="000D1B28">
              <w:t>major systems and other sources of commercial energy use including:</w:t>
            </w:r>
          </w:p>
          <w:p w:rsidR="00000000" w:rsidRPr="000D1B28" w:rsidP="000D1B28">
            <w:pPr>
              <w:pStyle w:val="ListBullet2"/>
            </w:pPr>
            <w:r w:rsidRPr="000D1B28">
              <w:t>cooking</w:t>
            </w:r>
          </w:p>
          <w:p w:rsidR="00000000" w:rsidRPr="000D1B28" w:rsidP="000D1B28">
            <w:pPr>
              <w:pStyle w:val="ListBullet2"/>
            </w:pPr>
            <w:r w:rsidRPr="000D1B28">
              <w:t>refrigeration</w:t>
            </w:r>
          </w:p>
          <w:p w:rsidR="00000000" w:rsidRPr="000D1B28" w:rsidP="000D1B28">
            <w:pPr>
              <w:pStyle w:val="ListBullet2"/>
            </w:pPr>
            <w:r w:rsidRPr="000D1B28">
              <w:t xml:space="preserve">washing and drying </w:t>
            </w:r>
          </w:p>
          <w:p w:rsidR="00000000" w:rsidRPr="000D1B28" w:rsidP="000D1B28">
            <w:pPr>
              <w:pStyle w:val="ListBullet2"/>
            </w:pPr>
            <w:r w:rsidRPr="000D1B28">
              <w:t>home entertainment and home office equipment</w:t>
            </w:r>
          </w:p>
          <w:p w:rsidR="00000000" w:rsidRPr="000D1B28" w:rsidP="000D1B28">
            <w:pPr>
              <w:pStyle w:val="ListBullet2"/>
            </w:pPr>
            <w:r w:rsidRPr="000D1B28">
              <w:t>heating and cooling</w:t>
            </w:r>
          </w:p>
          <w:p w:rsidR="00000000" w:rsidRPr="000D1B28" w:rsidP="000D1B28">
            <w:pPr>
              <w:pStyle w:val="ListBullet2"/>
            </w:pPr>
            <w:r w:rsidRPr="000D1B28">
              <w:t>internal and external appliances</w:t>
            </w:r>
          </w:p>
          <w:p w:rsidR="00000000" w:rsidRPr="000D1B28" w:rsidP="000D1B28">
            <w:pPr>
              <w:pStyle w:val="ListBullet2"/>
            </w:pPr>
            <w:r w:rsidRPr="000D1B28">
              <w:t>swimming pools and spas</w:t>
            </w:r>
          </w:p>
          <w:p w:rsidR="00000000" w:rsidRPr="000D1B28" w:rsidP="000D1B28">
            <w:pPr>
              <w:pStyle w:val="ListBullet2"/>
            </w:pPr>
            <w:r w:rsidRPr="000D1B28">
              <w:t>water heating</w:t>
            </w:r>
          </w:p>
          <w:p w:rsidR="00000000" w:rsidRPr="000D1B28" w:rsidP="000D1B28">
            <w:pPr>
              <w:pStyle w:val="ListBullet2"/>
            </w:pPr>
            <w:r w:rsidRPr="000D1B28">
              <w:t>water pumps</w:t>
            </w:r>
          </w:p>
          <w:p w:rsidR="00000000" w:rsidRPr="000D1B28" w:rsidP="000D1B28">
            <w:pPr>
              <w:pStyle w:val="ListBullet2"/>
            </w:pPr>
            <w:r w:rsidRPr="000D1B28">
              <w:t>building management systems</w:t>
            </w:r>
          </w:p>
          <w:p w:rsidR="00000000" w:rsidRPr="000D1B28" w:rsidP="000D1B28">
            <w:pPr>
              <w:pStyle w:val="ListBullet2"/>
            </w:pPr>
            <w:r w:rsidRPr="000D1B28">
              <w:t>use of renewables and energy storage</w:t>
            </w:r>
          </w:p>
          <w:p w:rsidR="00000000" w:rsidRPr="000D1B28" w:rsidP="000D1B28">
            <w:pPr>
              <w:pStyle w:val="ListBullet2"/>
            </w:pPr>
            <w:r w:rsidRPr="000D1B28">
              <w:t xml:space="preserve">electric </w:t>
            </w:r>
            <w:r w:rsidRPr="000D1B28">
              <w:t>vehicles</w:t>
            </w:r>
          </w:p>
          <w:p w:rsidR="00000000" w:rsidRPr="000D1B28" w:rsidP="000D1B28">
            <w:pPr>
              <w:pStyle w:val="ListBullet2"/>
            </w:pPr>
            <w:r w:rsidRPr="000D1B28">
              <w:t>compressed air</w:t>
            </w:r>
          </w:p>
          <w:p w:rsidR="00000000" w:rsidRPr="000D1B28" w:rsidP="000D1B28">
            <w:pPr>
              <w:pStyle w:val="ListBullet2"/>
            </w:pPr>
            <w:r w:rsidRPr="000D1B28">
              <w:t>power factor correction</w:t>
            </w:r>
          </w:p>
          <w:p w:rsidR="00000000" w:rsidRPr="000D1B28" w:rsidP="000D1B28">
            <w:pPr>
              <w:pStyle w:val="ListBullet2"/>
            </w:pPr>
            <w:r w:rsidRPr="000D1B28">
              <w:t>peak demand charge</w:t>
            </w:r>
          </w:p>
          <w:p w:rsidR="00000000" w:rsidRPr="000D1B28" w:rsidP="000D1B28">
            <w:pPr>
              <w:pStyle w:val="ListBullet2"/>
            </w:pPr>
            <w:r w:rsidRPr="000D1B28">
              <w:t>variable speed drives</w:t>
            </w:r>
          </w:p>
          <w:p w:rsidR="00000000" w:rsidRPr="000D1B28" w:rsidP="000D1B28">
            <w:pPr>
              <w:pStyle w:val="ListBullet2"/>
            </w:pPr>
            <w:r w:rsidRPr="000D1B28">
              <w:t>industrial/commercial lighting</w:t>
            </w:r>
          </w:p>
          <w:p w:rsidR="00000000" w:rsidRPr="000D1B28" w:rsidP="000D1B28">
            <w:pPr>
              <w:pStyle w:val="ListBullet2"/>
            </w:pPr>
            <w:r w:rsidRPr="000D1B28">
              <w:t>industrial/commercial ventilation</w:t>
            </w:r>
          </w:p>
          <w:p w:rsidR="00000000" w:rsidRPr="000D1B28" w:rsidP="000D1B28">
            <w:pPr>
              <w:pStyle w:val="ListBullet"/>
            </w:pPr>
            <w:r w:rsidRPr="000D1B28">
              <w:t>methods for interpreting energy bills including: actual and estimated bills, plans and tariffs</w:t>
            </w:r>
          </w:p>
          <w:p w:rsidR="00000000" w:rsidRPr="000D1B28" w:rsidP="000D1B28">
            <w:pPr>
              <w:pStyle w:val="ListBullet"/>
            </w:pPr>
            <w:r w:rsidRPr="000D1B28">
              <w:t>strategies for improving commercial energy efficiency including impact of building design, proximity and orientation on heating/cooling energy use, upgrade options and behavioural changes</w:t>
            </w:r>
          </w:p>
          <w:p w:rsidR="00000000" w:rsidRPr="000D1B28" w:rsidP="000D1B28">
            <w:pPr>
              <w:pStyle w:val="ListBullet"/>
            </w:pPr>
            <w:r w:rsidRPr="000D1B28">
              <w:t>trends in energy use and emissions</w:t>
            </w:r>
          </w:p>
          <w:p w:rsidR="00000000" w:rsidRPr="000D1B28" w:rsidP="000D1B28">
            <w:pPr>
              <w:pStyle w:val="ListBullet"/>
            </w:pPr>
            <w:r w:rsidRPr="000D1B28">
              <w:t>water supply, use, auditing servi</w:t>
            </w:r>
            <w:r w:rsidRPr="000D1B28">
              <w:t>ces and design</w:t>
            </w:r>
          </w:p>
          <w:p w:rsidR="00000000" w:rsidRPr="000D1B28" w:rsidP="000D1B28">
            <w:pPr>
              <w:pStyle w:val="ListBullet"/>
            </w:pPr>
            <w:r w:rsidRPr="000D1B28">
              <w:t>greenhouse gas emissions, ecological impacts and resource use</w:t>
            </w:r>
          </w:p>
          <w:p w:rsidR="00000000" w:rsidRPr="000D1B28" w:rsidP="000D1B28">
            <w:pPr>
              <w:pStyle w:val="ListBullet"/>
            </w:pPr>
            <w:r w:rsidRPr="000D1B28">
              <w:t>energy management, legislation and regulation relevant to commercial, multi-dwelling residential, office and retail premises</w:t>
            </w:r>
          </w:p>
          <w:p w:rsidR="00000000" w:rsidRPr="000D1B28" w:rsidP="000D1B28">
            <w:pPr>
              <w:pStyle w:val="ListBullet"/>
            </w:pPr>
            <w:r w:rsidRPr="000D1B28">
              <w:t>energy auditing and practice</w:t>
            </w:r>
          </w:p>
          <w:p w:rsidR="00000000" w:rsidRPr="000D1B28" w:rsidP="000D1B28">
            <w:pPr>
              <w:pStyle w:val="ListBullet"/>
            </w:pPr>
            <w:r w:rsidRPr="000D1B28">
              <w:t>energy management</w:t>
            </w:r>
          </w:p>
          <w:p w:rsidR="00000000" w:rsidRPr="000D1B28" w:rsidP="000D1B28">
            <w:pPr>
              <w:pStyle w:val="ListBullet"/>
            </w:pPr>
            <w:r w:rsidRPr="000D1B28">
              <w:t>power and energy data recording</w:t>
            </w:r>
          </w:p>
          <w:p w:rsidR="00000000" w:rsidRPr="000D1B28" w:rsidP="000D1B28">
            <w:pPr>
              <w:pStyle w:val="ListBullet"/>
            </w:pPr>
            <w:r w:rsidRPr="000D1B28">
              <w:t>lighting services and efficient design</w:t>
            </w:r>
          </w:p>
          <w:p w:rsidR="00000000" w:rsidRPr="000D1B28" w:rsidP="000D1B28">
            <w:pPr>
              <w:pStyle w:val="ListBullet"/>
            </w:pPr>
            <w:r w:rsidRPr="000D1B28">
              <w:t>thermal performance and climate control</w:t>
            </w:r>
          </w:p>
          <w:p w:rsidR="00000000" w:rsidRPr="000D1B28" w:rsidP="000D1B28">
            <w:pPr>
              <w:pStyle w:val="ListBullet"/>
            </w:pPr>
            <w:r w:rsidRPr="000D1B28">
              <w:t>food storage and preparation services and efficient design</w:t>
            </w:r>
          </w:p>
          <w:p w:rsidR="00000000" w:rsidRPr="000D1B28" w:rsidP="000D1B28">
            <w:pPr>
              <w:pStyle w:val="ListBullet"/>
            </w:pPr>
            <w:r w:rsidRPr="000D1B28">
              <w:t>water heating services and efficient design</w:t>
            </w:r>
          </w:p>
          <w:p w:rsidR="00000000" w:rsidRPr="000D1B28" w:rsidP="000D1B28">
            <w:pPr>
              <w:pStyle w:val="ListBullet"/>
            </w:pPr>
            <w:r w:rsidRPr="000D1B28">
              <w:t xml:space="preserve">entertainment and administration services </w:t>
            </w:r>
            <w:r w:rsidRPr="000D1B28">
              <w:t>and efficient design</w:t>
            </w:r>
          </w:p>
          <w:p w:rsidR="00000000" w:rsidRPr="000D1B28" w:rsidP="000D1B28">
            <w:pPr>
              <w:pStyle w:val="ListBullet"/>
            </w:pPr>
            <w:r w:rsidRPr="000D1B28">
              <w:t>cleaning services and efficient design</w:t>
            </w:r>
          </w:p>
          <w:p w:rsidR="00000000" w:rsidRPr="000D1B28" w:rsidP="000D1B28">
            <w:pPr>
              <w:pStyle w:val="ListBullet"/>
            </w:pPr>
            <w:r w:rsidRPr="000D1B28">
              <w:t>pumping systems (and pools) and efficient design</w:t>
            </w:r>
          </w:p>
          <w:p w:rsidR="00000000" w:rsidRPr="000D1B28" w:rsidP="000D1B28">
            <w:pPr>
              <w:pStyle w:val="ListBullet"/>
            </w:pPr>
            <w:r w:rsidRPr="000D1B28">
              <w:t>smart metering solutions</w:t>
            </w:r>
          </w:p>
          <w:p w:rsidR="00000000" w:rsidRPr="000D1B28" w:rsidP="000D1B28">
            <w:pPr>
              <w:pStyle w:val="ListBullet"/>
            </w:pPr>
            <w:r w:rsidRPr="000D1B28">
              <w:t>renewable energy (solar PV/energy storage)</w:t>
            </w:r>
          </w:p>
          <w:p w:rsidR="00000000" w:rsidRPr="000D1B28" w:rsidP="000D1B28">
            <w:pPr>
              <w:pStyle w:val="ListBullet"/>
            </w:pPr>
            <w:r w:rsidRPr="000D1B28">
              <w:t>types and uses of energy measuring tools.</w:t>
            </w:r>
          </w:p>
        </w:tc>
      </w:tr>
    </w:tbl>
    <w:p w:rsidR="00000000" w:rsidRPr="000D1B28" w:rsidP="000D1B28">
      <w:pPr>
        <w:pStyle w:val="NoPaddingFontSize1"/>
      </w:pPr>
    </w:p>
    <w:p w:rsidR="00000000" w:rsidRPr="000D1B28" w:rsidP="000D1B28">
      <w:pPr>
        <w:pStyle w:val="AllowPageBreak"/>
      </w:pPr>
    </w:p>
    <w:p w:rsidR="00000000" w:rsidRPr="000D1B28" w:rsidP="000D1B28">
      <w:pPr>
        <w:pStyle w:val="Heading1"/>
      </w:pPr>
      <w:bookmarkStart w:id="14" w:name="O_1267700"/>
      <w:bookmarkEnd w:id="14"/>
      <w:r w:rsidRPr="000D1B28">
        <w:t>Assessment Conditions</w:t>
      </w:r>
    </w:p>
    <w:tbl>
      <w:tblPr>
        <w:tblW w:w="9497" w:type="dxa"/>
        <w:tblLayout w:type="fixed"/>
        <w:tblCellMar>
          <w:left w:w="62" w:type="dxa"/>
          <w:right w:w="62" w:type="dxa"/>
        </w:tblCellMar>
        <w:tblLook w:val="0000"/>
      </w:tblPr>
      <w:tblGrid>
        <w:gridCol w:w="9497"/>
      </w:tblGrid>
      <w:tr w:rsidTr="000D1B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B28" w:rsidP="000D1B28">
            <w:pPr>
              <w:pStyle w:val="BodyText"/>
            </w:pPr>
            <w:r w:rsidRPr="000D1B28">
              <w:t>Assessors must hold credentials specified within the Standards for Registered Training Organisations current at the time of assessment.</w:t>
            </w:r>
          </w:p>
          <w:p w:rsidR="00000000" w:rsidRPr="000D1B28" w:rsidP="000D1B28">
            <w:pPr>
              <w:pStyle w:val="BodyText"/>
            </w:pPr>
            <w:r w:rsidRPr="000D1B28">
              <w:t>Assessment must satisfy the Principles of Assessment and Rules of Evidence and all regulatory requ</w:t>
            </w:r>
            <w:r w:rsidRPr="000D1B28">
              <w:t>irements included within the Standards for Registered Training Organisations current at the time of assessment.</w:t>
            </w:r>
          </w:p>
          <w:p w:rsidR="00000000" w:rsidRPr="000D1B28" w:rsidP="000D1B28">
            <w:pPr>
              <w:pStyle w:val="BodyText"/>
            </w:pPr>
            <w:r w:rsidRPr="000D1B28">
              <w:t>Assessment must occur in workplace operational situations where it is appropriate to do so; where this is not appropriate, assessment must occur</w:t>
            </w:r>
            <w:r w:rsidRPr="000D1B28">
              <w:t xml:space="preserve"> in simulated workplace operational situations that replicate workplace conditions.</w:t>
            </w:r>
          </w:p>
          <w:p w:rsidR="00000000" w:rsidRPr="000D1B28" w:rsidP="000D1B28">
            <w:pPr>
              <w:pStyle w:val="BodyText"/>
            </w:pPr>
            <w:r w:rsidRPr="000D1B28">
              <w:t>Assessment processes and techniques must be appropriate to the language, literacy and numeracy requirements of the work being performed and the needs of the candidate.</w:t>
            </w:r>
          </w:p>
          <w:p w:rsidR="00000000" w:rsidRPr="000D1B28" w:rsidP="000D1B28">
            <w:pPr>
              <w:pStyle w:val="BodyText"/>
            </w:pPr>
            <w:r w:rsidRPr="000D1B28">
              <w:t>Reso</w:t>
            </w:r>
            <w:r w:rsidRPr="000D1B28">
              <w:t>urces for assessment must include access to:</w:t>
            </w:r>
          </w:p>
          <w:p w:rsidR="00000000" w:rsidRPr="000D1B28" w:rsidP="000D1B28">
            <w:pPr>
              <w:pStyle w:val="ListBullet"/>
            </w:pPr>
            <w:r w:rsidRPr="000D1B28">
              <w:t>a range of relevant exercises, case studies and/or other simulations</w:t>
            </w:r>
          </w:p>
          <w:p w:rsidR="00000000" w:rsidRPr="000D1B28" w:rsidP="000D1B28">
            <w:pPr>
              <w:pStyle w:val="ListBullet"/>
            </w:pPr>
            <w:r w:rsidRPr="000D1B28">
              <w:t>relevant and appropriate materials, tools, equipment and personal protective equipment (PPE) currently used in industry</w:t>
            </w:r>
          </w:p>
          <w:p w:rsidR="00000000" w:rsidRPr="000D1B28" w:rsidP="000D1B28">
            <w:pPr>
              <w:pStyle w:val="ListBullet"/>
            </w:pPr>
            <w:r w:rsidRPr="000D1B28">
              <w:t>applicable documentat</w:t>
            </w:r>
            <w:r w:rsidRPr="000D1B28">
              <w:t>ion, including workplace procedures, equipment specifications, regulations, codes of practice and operation manuals.</w:t>
            </w:r>
          </w:p>
        </w:tc>
      </w:tr>
    </w:tbl>
    <w:p w:rsidR="00000000" w:rsidRPr="000D1B28" w:rsidP="000D1B28">
      <w:pPr>
        <w:pStyle w:val="NoPaddingFontSize1"/>
      </w:pPr>
    </w:p>
    <w:p w:rsidR="00000000" w:rsidRPr="000D1B28" w:rsidP="000D1B28">
      <w:pPr>
        <w:pStyle w:val="AllowPageBreak"/>
      </w:pPr>
    </w:p>
    <w:p w:rsidR="00000000" w:rsidRPr="000D1B28" w:rsidP="000D1B28">
      <w:pPr>
        <w:pStyle w:val="Heading1"/>
      </w:pPr>
      <w:bookmarkStart w:id="15" w:name="O_1267703"/>
      <w:bookmarkEnd w:id="15"/>
      <w:r w:rsidRPr="000D1B28">
        <w:t>Links</w:t>
      </w:r>
    </w:p>
    <w:p w:rsidR="00000000" w:rsidRPr="000D1B28" w:rsidP="006F327A">
      <w:pPr>
        <w:pStyle w:val="BodyText"/>
      </w:pPr>
      <w:r w:rsidRPr="000D1B28">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A04427">
        <w:rPr>
          <w:rStyle w:val="Hyperlink"/>
        </w:rPr>
        <w:t>https://vetnet.gov.au/Pages/TrainingDocs.aspx?q=b8a8f136-5421-4ce1-92e0-2b50341431b6</w:t>
      </w:r>
      <w:r>
        <w:fldChar w:fldCharType="end"/>
      </w:r>
    </w:p>
    <w:p w:rsidR="00000000" w:rsidRPr="000D1B28" w:rsidP="000D1B28"/>
    <w:sectPr w:rsidSect="000D1B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B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B28" w:rsidRPr="006F327A" w:rsidP="006F32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B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27A" w:rsidP="000D1B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F327A" w:rsidP="000D1B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F327A" w:rsidP="000D1B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B28" w:rsidP="000D1B28">
    <w:pPr>
      <w:pStyle w:val="Footer"/>
      <w:framePr w:wrap="around"/>
    </w:pPr>
    <w:r>
      <w:fldChar w:fldCharType="begin"/>
    </w:r>
    <w:r>
      <w:instrText xml:space="preserve"> DOCPROPERTY  Subject  \* MERGEFORMAT </w:instrText>
    </w:r>
    <w:r>
      <w:fldChar w:fldCharType="separate"/>
    </w:r>
    <w:r w:rsidR="006F327A">
      <w:t>Approved</w:t>
    </w:r>
    <w:r w:rsidR="006F327A">
      <w:fldChar w:fldCharType="end"/>
    </w:r>
    <w:r>
      <w:tab/>
      <w:t xml:space="preserve">Page </w:t>
    </w:r>
    <w:r>
      <w:fldChar w:fldCharType="begin"/>
    </w:r>
    <w:r>
      <w:instrText xml:space="preserve"> PAGE  \* Arabic  \* MERGEFORMAT </w:instrText>
    </w:r>
    <w:r>
      <w:fldChar w:fldCharType="separate"/>
    </w:r>
    <w:r w:rsidR="006F327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327A">
      <w:rPr>
        <w:noProof/>
      </w:rPr>
      <w:t>6</w:t>
    </w:r>
    <w:r>
      <w:rPr>
        <w:noProof/>
      </w:rPr>
      <w:fldChar w:fldCharType="end"/>
    </w:r>
  </w:p>
  <w:p w:rsidR="000D1B28" w:rsidP="000D1B28">
    <w:pPr>
      <w:pStyle w:val="Footer"/>
      <w:framePr w:wrap="around"/>
    </w:pPr>
    <w:r>
      <w:t xml:space="preserve">© Commonwealth of Australia, </w:t>
    </w:r>
    <w:r>
      <w:fldChar w:fldCharType="begin"/>
    </w:r>
    <w:r>
      <w:instrText xml:space="preserve"> DATE  \@ "yyyy"  \* MERGEFORMAT </w:instrText>
    </w:r>
    <w:r>
      <w:fldChar w:fldCharType="separate"/>
    </w:r>
    <w:r w:rsidR="006F327A">
      <w:rPr>
        <w:noProof/>
      </w:rPr>
      <w:t>2025</w:t>
    </w:r>
    <w:r>
      <w:fldChar w:fldCharType="end"/>
    </w:r>
    <w:r>
      <w:tab/>
    </w:r>
    <w:r>
      <w:fldChar w:fldCharType="begin"/>
    </w:r>
    <w:r>
      <w:instrText xml:space="preserve"> DOCPROPERTY  Author  \* MERGEFORMAT </w:instrText>
    </w:r>
    <w:r>
      <w:fldChar w:fldCharType="separate"/>
    </w:r>
    <w:r w:rsidR="006F327A">
      <w:t>Powering Skills Organisation</w:t>
    </w:r>
    <w:r w:rsidR="006F327A">
      <w:fldChar w:fldCharType="end"/>
    </w:r>
  </w:p>
  <w:p w:rsidR="000D1B28" w:rsidP="000D1B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B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2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1B28" w:rsidRPr="006F327A" w:rsidP="006F32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B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27A" w:rsidRPr="002D2AF8" w:rsidP="000D1B28">
    <w:pPr>
      <w:pStyle w:val="Header"/>
      <w:framePr w:wrap="around"/>
    </w:pPr>
    <w:r>
      <w:fldChar w:fldCharType="begin"/>
    </w:r>
    <w:r>
      <w:instrText xml:space="preserve"> TITLE   \* MERGEFORMAT </w:instrText>
    </w:r>
    <w:r>
      <w:fldChar w:fldCharType="separate"/>
    </w:r>
    <w:r>
      <w:t>UEERE0052 Assess energy loads and uses for energy efficiency in commercial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327A" w:rsidP="000D1B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B28" w:rsidRPr="002D2AF8" w:rsidP="000D1B28">
    <w:pPr>
      <w:pStyle w:val="Header"/>
      <w:framePr w:wrap="around"/>
    </w:pPr>
    <w:r>
      <w:fldChar w:fldCharType="begin"/>
    </w:r>
    <w:r>
      <w:instrText xml:space="preserve"> TITLE   \* MERGEFORMAT </w:instrText>
    </w:r>
    <w:r>
      <w:fldChar w:fldCharType="separate"/>
    </w:r>
    <w:r w:rsidR="006F327A">
      <w:t>UEERE0052 Assess energy loads and uses for energy efficiency in commercial facilities</w:t>
    </w:r>
    <w:r w:rsidR="006F327A">
      <w:fldChar w:fldCharType="end"/>
    </w:r>
    <w:r>
      <w:tab/>
      <w:t xml:space="preserve">Date this document was generated: </w:t>
    </w:r>
    <w:r>
      <w:fldChar w:fldCharType="begin"/>
    </w:r>
    <w:r>
      <w:instrText xml:space="preserve"> CREATEDATE  \@ "d MMMM yyyy"  \* MERGEFORMAT </w:instrText>
    </w:r>
    <w:r>
      <w:fldChar w:fldCharType="separate"/>
    </w:r>
    <w:r w:rsidR="006F327A">
      <w:rPr>
        <w:noProof/>
      </w:rPr>
      <w:t>2 March 2025</w:t>
    </w:r>
    <w:r>
      <w:fldChar w:fldCharType="end"/>
    </w:r>
  </w:p>
  <w:p w:rsidR="000D1B28" w:rsidP="000D1B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9672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24DA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82D6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B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1B28"/>
    <w:pPr>
      <w:spacing w:before="360" w:after="60"/>
      <w:outlineLvl w:val="0"/>
    </w:pPr>
    <w:rPr>
      <w:sz w:val="32"/>
    </w:rPr>
  </w:style>
  <w:style w:type="paragraph" w:styleId="Heading2">
    <w:name w:val="heading 2"/>
    <w:basedOn w:val="HeadingBase"/>
    <w:next w:val="BodyText"/>
    <w:link w:val="Heading2Char"/>
    <w:qFormat/>
    <w:rsid w:val="000D1B28"/>
    <w:pPr>
      <w:keepLines/>
      <w:spacing w:before="240" w:after="120"/>
      <w:outlineLvl w:val="1"/>
    </w:pPr>
    <w:rPr>
      <w:sz w:val="28"/>
      <w:szCs w:val="40"/>
    </w:rPr>
  </w:style>
  <w:style w:type="paragraph" w:styleId="Heading3">
    <w:name w:val="heading 3"/>
    <w:basedOn w:val="HeadingBase"/>
    <w:next w:val="BodyText"/>
    <w:link w:val="Heading3Char"/>
    <w:qFormat/>
    <w:rsid w:val="000D1B28"/>
    <w:pPr>
      <w:spacing w:before="180" w:after="120"/>
      <w:outlineLvl w:val="2"/>
    </w:pPr>
    <w:rPr>
      <w:spacing w:val="-10"/>
      <w:kern w:val="32"/>
    </w:rPr>
  </w:style>
  <w:style w:type="paragraph" w:styleId="Heading4">
    <w:name w:val="heading 4"/>
    <w:basedOn w:val="HeadingBase"/>
    <w:next w:val="BodyText"/>
    <w:link w:val="Heading4Char"/>
    <w:qFormat/>
    <w:rsid w:val="000D1B28"/>
    <w:pPr>
      <w:spacing w:before="160" w:after="120"/>
      <w:outlineLvl w:val="3"/>
    </w:pPr>
    <w:rPr>
      <w:sz w:val="22"/>
    </w:rPr>
  </w:style>
  <w:style w:type="paragraph" w:styleId="Heading5">
    <w:name w:val="heading 5"/>
    <w:basedOn w:val="HeadingBase"/>
    <w:next w:val="Normal"/>
    <w:link w:val="Heading5Char"/>
    <w:qFormat/>
    <w:rsid w:val="000D1B28"/>
    <w:pPr>
      <w:spacing w:before="80"/>
      <w:outlineLvl w:val="4"/>
    </w:pPr>
    <w:rPr>
      <w:color w:val="918585"/>
      <w:sz w:val="20"/>
    </w:rPr>
  </w:style>
  <w:style w:type="paragraph" w:styleId="Heading6">
    <w:name w:val="heading 6"/>
    <w:basedOn w:val="HeadingBase"/>
    <w:next w:val="Normal"/>
    <w:link w:val="Heading6Char"/>
    <w:qFormat/>
    <w:rsid w:val="000D1B28"/>
    <w:pPr>
      <w:spacing w:before="60"/>
      <w:outlineLvl w:val="5"/>
    </w:pPr>
    <w:rPr>
      <w:color w:val="918585"/>
      <w:sz w:val="20"/>
    </w:rPr>
  </w:style>
  <w:style w:type="paragraph" w:styleId="Heading7">
    <w:name w:val="heading 7"/>
    <w:basedOn w:val="Normal"/>
    <w:next w:val="Normal"/>
    <w:link w:val="Heading7Char"/>
    <w:qFormat/>
    <w:rsid w:val="000D1B28"/>
    <w:pPr>
      <w:ind w:left="720"/>
      <w:outlineLvl w:val="6"/>
    </w:pPr>
    <w:rPr>
      <w:i/>
    </w:rPr>
  </w:style>
  <w:style w:type="paragraph" w:styleId="Heading8">
    <w:name w:val="heading 8"/>
    <w:basedOn w:val="Normal"/>
    <w:next w:val="Normal"/>
    <w:link w:val="Heading8Char"/>
    <w:qFormat/>
    <w:rsid w:val="000D1B28"/>
    <w:pPr>
      <w:ind w:left="720"/>
      <w:outlineLvl w:val="7"/>
    </w:pPr>
    <w:rPr>
      <w:i/>
    </w:rPr>
  </w:style>
  <w:style w:type="paragraph" w:styleId="Heading9">
    <w:name w:val="heading 9"/>
    <w:basedOn w:val="Normal"/>
    <w:next w:val="Normal"/>
    <w:link w:val="Heading9Char"/>
    <w:qFormat/>
    <w:rsid w:val="000D1B28"/>
    <w:pPr>
      <w:ind w:left="720"/>
      <w:outlineLvl w:val="8"/>
    </w:pPr>
    <w:rPr>
      <w:i/>
    </w:rPr>
  </w:style>
  <w:style w:type="character" w:default="1" w:styleId="DefaultParagraphFont">
    <w:name w:val="Default Paragraph Font"/>
    <w:uiPriority w:val="1"/>
    <w:unhideWhenUsed/>
    <w:rsid w:val="000D1B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B28"/>
  </w:style>
  <w:style w:type="character" w:customStyle="1" w:styleId="Heading1Char">
    <w:name w:val="Heading 1 Char"/>
    <w:basedOn w:val="DefaultParagraphFont"/>
    <w:link w:val="Heading1"/>
    <w:rsid w:val="000D1B28"/>
    <w:rPr>
      <w:rFonts w:ascii="Times New Roman" w:eastAsia="Times New Roman" w:hAnsi="Times New Roman" w:cs="Times New Roman"/>
      <w:b/>
      <w:sz w:val="32"/>
      <w:szCs w:val="20"/>
      <w:lang w:eastAsia="en-US"/>
    </w:rPr>
  </w:style>
  <w:style w:type="paragraph" w:styleId="BodyText">
    <w:name w:val="Body Text"/>
    <w:basedOn w:val="Normal"/>
    <w:link w:val="BodyTextChar"/>
    <w:rsid w:val="000D1B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1B28"/>
    <w:rPr>
      <w:rFonts w:ascii="Times New Roman" w:eastAsia="Times New Roman" w:hAnsi="Times New Roman" w:cs="Times New Roman"/>
      <w:sz w:val="24"/>
      <w:lang w:eastAsia="en-US"/>
    </w:rPr>
  </w:style>
  <w:style w:type="paragraph" w:styleId="ListBullet">
    <w:name w:val="List Bullet"/>
    <w:basedOn w:val="List"/>
    <w:rsid w:val="000D1B28"/>
    <w:pPr>
      <w:numPr>
        <w:numId w:val="12"/>
      </w:numPr>
      <w:tabs>
        <w:tab w:val="clear" w:pos="340"/>
      </w:tabs>
      <w:spacing w:before="40" w:after="40"/>
    </w:pPr>
  </w:style>
  <w:style w:type="character" w:customStyle="1" w:styleId="SpecialBold">
    <w:name w:val="Special Bold"/>
    <w:basedOn w:val="DefaultParagraphFont"/>
    <w:rsid w:val="000D1B28"/>
    <w:rPr>
      <w:b/>
      <w:spacing w:val="0"/>
    </w:rPr>
  </w:style>
  <w:style w:type="paragraph" w:styleId="ListBullet2">
    <w:name w:val="List Bullet 2"/>
    <w:basedOn w:val="List2"/>
    <w:rsid w:val="000D1B28"/>
    <w:pPr>
      <w:numPr>
        <w:numId w:val="13"/>
      </w:numPr>
      <w:tabs>
        <w:tab w:val="clear" w:pos="680"/>
      </w:tabs>
    </w:pPr>
  </w:style>
  <w:style w:type="paragraph" w:customStyle="1" w:styleId="SuperHeading">
    <w:name w:val="SuperHeading"/>
    <w:basedOn w:val="Normal"/>
    <w:rsid w:val="000D1B28"/>
    <w:pPr>
      <w:spacing w:before="240" w:after="120"/>
      <w:outlineLvl w:val="0"/>
    </w:pPr>
    <w:rPr>
      <w:rFonts w:ascii="Times New Roman" w:hAnsi="Times New Roman"/>
      <w:b/>
      <w:sz w:val="32"/>
    </w:rPr>
  </w:style>
  <w:style w:type="paragraph" w:customStyle="1" w:styleId="AllowPageBreak">
    <w:name w:val="AllowPageBreak"/>
    <w:rsid w:val="000D1B2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D1B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1B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1B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1B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1B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B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1B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1B28"/>
    <w:rPr>
      <w:rFonts w:ascii="Courier New" w:eastAsia="Times New Roman" w:hAnsi="Courier New" w:cs="Times New Roman"/>
      <w:i/>
      <w:szCs w:val="20"/>
      <w:lang w:eastAsia="en-US"/>
    </w:rPr>
  </w:style>
  <w:style w:type="paragraph" w:customStyle="1" w:styleId="HeadingBase">
    <w:name w:val="Heading Base"/>
    <w:rsid w:val="000D1B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B28"/>
    <w:pPr>
      <w:tabs>
        <w:tab w:val="right" w:leader="dot" w:pos="9072"/>
      </w:tabs>
      <w:ind w:left="567"/>
    </w:pPr>
    <w:rPr>
      <w:szCs w:val="22"/>
    </w:rPr>
  </w:style>
  <w:style w:type="paragraph" w:customStyle="1" w:styleId="TOCBase">
    <w:name w:val="TOC Base"/>
    <w:rsid w:val="000D1B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B28"/>
    <w:pPr>
      <w:tabs>
        <w:tab w:val="right" w:leader="dot" w:pos="9072"/>
      </w:tabs>
      <w:spacing w:before="40" w:after="40"/>
      <w:ind w:left="284"/>
    </w:pPr>
    <w:rPr>
      <w:rFonts w:ascii="Times New Roman" w:hAnsi="Times New Roman"/>
    </w:rPr>
  </w:style>
  <w:style w:type="paragraph" w:styleId="TOC1">
    <w:name w:val="toc 1"/>
    <w:basedOn w:val="TOCBase"/>
    <w:next w:val="Normal"/>
    <w:rsid w:val="000D1B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1B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1B28"/>
    <w:rPr>
      <w:rFonts w:ascii="Times New Roman" w:eastAsia="Times New Roman" w:hAnsi="Times New Roman" w:cs="Times New Roman"/>
      <w:sz w:val="16"/>
      <w:lang w:eastAsia="en-US"/>
    </w:rPr>
  </w:style>
  <w:style w:type="paragraph" w:styleId="Title">
    <w:name w:val="Title"/>
    <w:basedOn w:val="HeadingBase"/>
    <w:link w:val="TitleChar"/>
    <w:qFormat/>
    <w:rsid w:val="000D1B28"/>
    <w:pPr>
      <w:spacing w:before="5040"/>
      <w:jc w:val="center"/>
    </w:pPr>
    <w:rPr>
      <w:sz w:val="48"/>
      <w:szCs w:val="72"/>
      <w:lang w:val="en-US"/>
    </w:rPr>
  </w:style>
  <w:style w:type="character" w:customStyle="1" w:styleId="TitleChar">
    <w:name w:val="Title Char"/>
    <w:basedOn w:val="DefaultParagraphFont"/>
    <w:link w:val="Title"/>
    <w:rsid w:val="000D1B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B28"/>
    <w:pPr>
      <w:tabs>
        <w:tab w:val="left" w:pos="3600"/>
        <w:tab w:val="left" w:pos="3958"/>
      </w:tabs>
    </w:pPr>
  </w:style>
  <w:style w:type="paragraph" w:styleId="List">
    <w:name w:val="List"/>
    <w:basedOn w:val="BodyText"/>
    <w:next w:val="BodyText"/>
    <w:rsid w:val="000D1B28"/>
    <w:pPr>
      <w:tabs>
        <w:tab w:val="left" w:pos="340"/>
      </w:tabs>
      <w:spacing w:before="60" w:after="60"/>
      <w:ind w:left="340" w:hanging="340"/>
    </w:pPr>
  </w:style>
  <w:style w:type="paragraph" w:customStyle="1" w:styleId="Note">
    <w:name w:val="Note"/>
    <w:basedOn w:val="BodyText"/>
    <w:rsid w:val="000D1B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1B28"/>
    <w:pPr>
      <w:framePr w:wrap="auto" w:hAnchor="text" w:y="6049"/>
    </w:pPr>
    <w:rPr>
      <w:color w:val="000000"/>
      <w:sz w:val="40"/>
    </w:rPr>
  </w:style>
  <w:style w:type="paragraph" w:customStyle="1" w:styleId="TOCTitle">
    <w:name w:val="TOCTitle"/>
    <w:basedOn w:val="Heading1"/>
    <w:rsid w:val="000D1B28"/>
    <w:pPr>
      <w:spacing w:after="240"/>
      <w:jc w:val="center"/>
      <w:outlineLvl w:val="9"/>
    </w:pPr>
    <w:rPr>
      <w:caps/>
    </w:rPr>
  </w:style>
  <w:style w:type="paragraph" w:customStyle="1" w:styleId="Version">
    <w:name w:val="Version"/>
    <w:rsid w:val="000D1B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1B28"/>
    <w:pPr>
      <w:keepNext w:val="0"/>
      <w:tabs>
        <w:tab w:val="right" w:pos="4176"/>
      </w:tabs>
      <w:ind w:left="198" w:hanging="198"/>
    </w:pPr>
    <w:rPr>
      <w:rFonts w:ascii="Garamond" w:hAnsi="Garamond"/>
    </w:rPr>
  </w:style>
  <w:style w:type="paragraph" w:styleId="IndexHeading">
    <w:name w:val="index heading"/>
    <w:basedOn w:val="Normal"/>
    <w:next w:val="Index1"/>
    <w:semiHidden/>
    <w:rsid w:val="000D1B28"/>
    <w:pPr>
      <w:spacing w:before="120" w:after="120"/>
    </w:pPr>
    <w:rPr>
      <w:rFonts w:ascii="Arial" w:hAnsi="Arial"/>
      <w:b/>
      <w:color w:val="918585"/>
      <w:sz w:val="24"/>
    </w:rPr>
  </w:style>
  <w:style w:type="paragraph" w:styleId="Header">
    <w:name w:val="header"/>
    <w:basedOn w:val="Normal"/>
    <w:link w:val="HeaderChar"/>
    <w:rsid w:val="000D1B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1B28"/>
    <w:rPr>
      <w:rFonts w:ascii="Times New Roman" w:eastAsia="Times New Roman" w:hAnsi="Times New Roman" w:cs="Times New Roman"/>
      <w:sz w:val="16"/>
      <w:szCs w:val="20"/>
      <w:lang w:val="en-GB" w:eastAsia="en-US"/>
    </w:rPr>
  </w:style>
  <w:style w:type="paragraph" w:customStyle="1" w:styleId="Chapter">
    <w:name w:val="Chapter"/>
    <w:basedOn w:val="Normal"/>
    <w:rsid w:val="000D1B28"/>
    <w:pPr>
      <w:spacing w:before="240"/>
    </w:pPr>
    <w:rPr>
      <w:rFonts w:ascii="Times New Roman" w:hAnsi="Times New Roman"/>
      <w:smallCaps/>
      <w:spacing w:val="80"/>
      <w:sz w:val="28"/>
    </w:rPr>
  </w:style>
  <w:style w:type="paragraph" w:customStyle="1" w:styleId="InChapter">
    <w:name w:val="InChapter"/>
    <w:basedOn w:val="Heading3"/>
    <w:rsid w:val="000D1B28"/>
    <w:pPr>
      <w:spacing w:after="240"/>
      <w:outlineLvl w:val="9"/>
    </w:pPr>
    <w:rPr>
      <w:noProof/>
    </w:rPr>
  </w:style>
  <w:style w:type="paragraph" w:styleId="Index2">
    <w:name w:val="index 2"/>
    <w:basedOn w:val="Normal"/>
    <w:next w:val="Normal"/>
    <w:semiHidden/>
    <w:rsid w:val="000D1B28"/>
    <w:pPr>
      <w:tabs>
        <w:tab w:val="right" w:pos="4176"/>
      </w:tabs>
      <w:ind w:left="568" w:hanging="284"/>
    </w:pPr>
    <w:rPr>
      <w:rFonts w:ascii="Garamond" w:hAnsi="Garamond"/>
    </w:rPr>
  </w:style>
  <w:style w:type="paragraph" w:customStyle="1" w:styleId="Byline">
    <w:name w:val="Byline"/>
    <w:rsid w:val="000D1B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B28"/>
    <w:pPr>
      <w:tabs>
        <w:tab w:val="clear" w:pos="3600"/>
        <w:tab w:val="clear" w:pos="3958"/>
      </w:tabs>
      <w:jc w:val="right"/>
    </w:pPr>
  </w:style>
  <w:style w:type="character" w:styleId="Emphasis">
    <w:name w:val="Emphasis"/>
    <w:basedOn w:val="DefaultParagraphFont"/>
    <w:qFormat/>
    <w:rsid w:val="000D1B28"/>
    <w:rPr>
      <w:i/>
    </w:rPr>
  </w:style>
  <w:style w:type="paragraph" w:styleId="Caption">
    <w:name w:val="caption"/>
    <w:basedOn w:val="BodyText"/>
    <w:next w:val="Normal"/>
    <w:qFormat/>
    <w:rsid w:val="000D1B28"/>
    <w:pPr>
      <w:framePr w:w="2268" w:hSpace="181" w:vSpace="181" w:wrap="around" w:vAnchor="text" w:hAnchor="page" w:x="1135" w:y="285" w:anchorLock="1"/>
    </w:pPr>
    <w:rPr>
      <w:i/>
    </w:rPr>
  </w:style>
  <w:style w:type="paragraph" w:customStyle="1" w:styleId="MiniTOCTitle">
    <w:name w:val="MiniTOCTitle"/>
    <w:basedOn w:val="Heading4"/>
    <w:rsid w:val="000D1B28"/>
    <w:pPr>
      <w:spacing w:before="240"/>
      <w:outlineLvl w:val="9"/>
    </w:pPr>
    <w:rPr>
      <w:noProof/>
      <w:sz w:val="24"/>
    </w:rPr>
  </w:style>
  <w:style w:type="paragraph" w:customStyle="1" w:styleId="MiniTOCItem">
    <w:name w:val="MiniTOCItem"/>
    <w:basedOn w:val="ListBullet"/>
    <w:rsid w:val="000D1B28"/>
    <w:pPr>
      <w:numPr>
        <w:numId w:val="0"/>
      </w:numPr>
      <w:tabs>
        <w:tab w:val="right" w:leader="dot" w:pos="6521"/>
      </w:tabs>
      <w:spacing w:before="0" w:after="0"/>
    </w:pPr>
  </w:style>
  <w:style w:type="paragraph" w:customStyle="1" w:styleId="TOFTitle">
    <w:name w:val="TOFTitle"/>
    <w:basedOn w:val="TOCTitle"/>
    <w:rsid w:val="000D1B28"/>
  </w:style>
  <w:style w:type="paragraph" w:styleId="TableofFigures">
    <w:name w:val="table of figures"/>
    <w:basedOn w:val="Normal"/>
    <w:next w:val="Normal"/>
    <w:semiHidden/>
    <w:rsid w:val="000D1B28"/>
    <w:pPr>
      <w:tabs>
        <w:tab w:val="right" w:leader="dot" w:pos="9072"/>
      </w:tabs>
      <w:ind w:left="970" w:hanging="403"/>
    </w:pPr>
    <w:rPr>
      <w:rFonts w:ascii="Times New Roman" w:hAnsi="Times New Roman"/>
      <w:b/>
    </w:rPr>
  </w:style>
  <w:style w:type="paragraph" w:styleId="ListNumber">
    <w:name w:val="List Number"/>
    <w:basedOn w:val="List"/>
    <w:rsid w:val="000D1B28"/>
    <w:pPr>
      <w:numPr>
        <w:numId w:val="15"/>
      </w:numPr>
      <w:tabs>
        <w:tab w:val="clear" w:pos="340"/>
      </w:tabs>
    </w:pPr>
  </w:style>
  <w:style w:type="character" w:customStyle="1" w:styleId="WingdingSymbols">
    <w:name w:val="Wingding Symbols"/>
    <w:rsid w:val="000D1B28"/>
    <w:rPr>
      <w:rFonts w:ascii="Wingdings" w:hAnsi="Wingdings"/>
    </w:rPr>
  </w:style>
  <w:style w:type="paragraph" w:customStyle="1" w:styleId="TableHeading">
    <w:name w:val="Table Heading"/>
    <w:basedOn w:val="HeadingBase"/>
    <w:rsid w:val="000D1B28"/>
    <w:pPr>
      <w:keepLines/>
      <w:pBdr>
        <w:bottom w:val="single" w:sz="6" w:space="1" w:color="918585"/>
      </w:pBdr>
      <w:spacing w:before="240"/>
    </w:pPr>
  </w:style>
  <w:style w:type="character" w:customStyle="1" w:styleId="HotSpot">
    <w:name w:val="HotSpot"/>
    <w:rsid w:val="000D1B28"/>
    <w:rPr>
      <w:color w:val="0033CC"/>
      <w:u w:val="none"/>
    </w:rPr>
  </w:style>
  <w:style w:type="paragraph" w:customStyle="1" w:styleId="BodyTextRight">
    <w:name w:val="Body Text Right"/>
    <w:basedOn w:val="BodyText"/>
    <w:rsid w:val="000D1B28"/>
    <w:pPr>
      <w:spacing w:before="0" w:after="0"/>
      <w:jc w:val="right"/>
    </w:pPr>
  </w:style>
  <w:style w:type="paragraph" w:styleId="Index3">
    <w:name w:val="index 3"/>
    <w:basedOn w:val="ListNumber2"/>
    <w:next w:val="Normal"/>
    <w:semiHidden/>
    <w:rsid w:val="000D1B28"/>
    <w:pPr>
      <w:numPr>
        <w:numId w:val="0"/>
      </w:numPr>
      <w:tabs>
        <w:tab w:val="right" w:leader="dot" w:pos="4176"/>
      </w:tabs>
    </w:pPr>
  </w:style>
  <w:style w:type="paragraph" w:styleId="ListNumber2">
    <w:name w:val="List Number 2"/>
    <w:basedOn w:val="List2"/>
    <w:rsid w:val="000D1B28"/>
    <w:pPr>
      <w:numPr>
        <w:numId w:val="10"/>
      </w:numPr>
      <w:tabs>
        <w:tab w:val="clear" w:pos="1060"/>
      </w:tabs>
    </w:pPr>
  </w:style>
  <w:style w:type="paragraph" w:customStyle="1" w:styleId="MarginNote">
    <w:name w:val="Margin Note"/>
    <w:basedOn w:val="BodyText"/>
    <w:rsid w:val="000D1B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B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1B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1B28"/>
    <w:rPr>
      <w:sz w:val="32"/>
    </w:rPr>
  </w:style>
  <w:style w:type="paragraph" w:customStyle="1" w:styleId="HeadingProcedure">
    <w:name w:val="Heading Procedure"/>
    <w:basedOn w:val="HeadingBase"/>
    <w:next w:val="Normal"/>
    <w:rsid w:val="000D1B28"/>
    <w:pPr>
      <w:tabs>
        <w:tab w:val="left" w:pos="0"/>
      </w:tabs>
      <w:spacing w:before="120" w:after="60"/>
    </w:pPr>
    <w:rPr>
      <w:i/>
      <w:color w:val="918585"/>
      <w:sz w:val="22"/>
    </w:rPr>
  </w:style>
  <w:style w:type="paragraph" w:customStyle="1" w:styleId="TableBodyText">
    <w:name w:val="Table Body Text"/>
    <w:basedOn w:val="BodyText"/>
    <w:rsid w:val="000D1B28"/>
    <w:pPr>
      <w:spacing w:before="60" w:after="60"/>
    </w:pPr>
  </w:style>
  <w:style w:type="paragraph" w:styleId="ListContinue">
    <w:name w:val="List Continue"/>
    <w:basedOn w:val="List"/>
    <w:rsid w:val="000D1B28"/>
    <w:pPr>
      <w:ind w:firstLine="0"/>
    </w:pPr>
  </w:style>
  <w:style w:type="paragraph" w:customStyle="1" w:styleId="ListNote">
    <w:name w:val="List Note"/>
    <w:basedOn w:val="List"/>
    <w:rsid w:val="000D1B28"/>
    <w:pPr>
      <w:pBdr>
        <w:top w:val="single" w:sz="6" w:space="2" w:color="918585"/>
        <w:bottom w:val="single" w:sz="6" w:space="2" w:color="918585"/>
      </w:pBdr>
      <w:tabs>
        <w:tab w:val="left" w:pos="1021"/>
      </w:tabs>
      <w:ind w:firstLine="0"/>
    </w:pPr>
  </w:style>
  <w:style w:type="paragraph" w:customStyle="1" w:styleId="Warning">
    <w:name w:val="Warning"/>
    <w:basedOn w:val="BodyText"/>
    <w:rsid w:val="000D1B28"/>
    <w:pPr>
      <w:shd w:val="clear" w:color="auto" w:fill="D9D9D9"/>
      <w:tabs>
        <w:tab w:val="left" w:pos="992"/>
      </w:tabs>
      <w:ind w:left="119" w:right="119"/>
    </w:pPr>
    <w:rPr>
      <w:sz w:val="20"/>
    </w:rPr>
  </w:style>
  <w:style w:type="paragraph" w:customStyle="1" w:styleId="MarginIcons">
    <w:name w:val="Margin Icons"/>
    <w:basedOn w:val="BodyText"/>
    <w:rsid w:val="000D1B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1B28"/>
    <w:rPr>
      <w:rFonts w:ascii="Courier New" w:hAnsi="Courier New"/>
    </w:rPr>
  </w:style>
  <w:style w:type="paragraph" w:customStyle="1" w:styleId="NoteBullet">
    <w:name w:val="Note Bullet"/>
    <w:basedOn w:val="Note"/>
    <w:rsid w:val="000D1B28"/>
    <w:pPr>
      <w:tabs>
        <w:tab w:val="clear" w:pos="680"/>
      </w:tabs>
      <w:spacing w:before="60" w:after="60"/>
    </w:pPr>
  </w:style>
  <w:style w:type="paragraph" w:customStyle="1" w:styleId="SubHeading2">
    <w:name w:val="SubHeading2"/>
    <w:basedOn w:val="HeadingBase"/>
    <w:rsid w:val="000D1B28"/>
    <w:pPr>
      <w:spacing w:before="240" w:after="60"/>
    </w:pPr>
    <w:rPr>
      <w:sz w:val="20"/>
    </w:rPr>
  </w:style>
  <w:style w:type="paragraph" w:customStyle="1" w:styleId="SubHeading1">
    <w:name w:val="SubHeading1"/>
    <w:basedOn w:val="HeadingBase"/>
    <w:rsid w:val="000D1B28"/>
    <w:pPr>
      <w:spacing w:before="240" w:after="60"/>
    </w:pPr>
    <w:rPr>
      <w:color w:val="918585"/>
      <w:sz w:val="22"/>
    </w:rPr>
  </w:style>
  <w:style w:type="paragraph" w:customStyle="1" w:styleId="SideHeading">
    <w:name w:val="Side Heading"/>
    <w:basedOn w:val="HeadingBase"/>
    <w:rsid w:val="000D1B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B28"/>
    <w:pPr>
      <w:tabs>
        <w:tab w:val="num" w:pos="360"/>
      </w:tabs>
    </w:pPr>
  </w:style>
  <w:style w:type="paragraph" w:styleId="PlainText">
    <w:name w:val="Plain Text"/>
    <w:basedOn w:val="Normal"/>
    <w:link w:val="PlainTextChar"/>
    <w:rsid w:val="000D1B28"/>
    <w:rPr>
      <w:sz w:val="20"/>
    </w:rPr>
  </w:style>
  <w:style w:type="character" w:customStyle="1" w:styleId="PlainTextChar">
    <w:name w:val="Plain Text Char"/>
    <w:basedOn w:val="DefaultParagraphFont"/>
    <w:link w:val="PlainText"/>
    <w:rsid w:val="000D1B28"/>
    <w:rPr>
      <w:rFonts w:ascii="Courier New" w:eastAsia="Times New Roman" w:hAnsi="Courier New" w:cs="Times New Roman"/>
      <w:sz w:val="20"/>
      <w:szCs w:val="20"/>
      <w:lang w:eastAsia="en-US"/>
    </w:rPr>
  </w:style>
  <w:style w:type="character" w:customStyle="1" w:styleId="MenuOption">
    <w:name w:val="Menu Option"/>
    <w:basedOn w:val="DefaultParagraphFont"/>
    <w:rsid w:val="000D1B28"/>
    <w:rPr>
      <w:b/>
      <w:smallCaps/>
    </w:rPr>
  </w:style>
  <w:style w:type="paragraph" w:customStyle="1" w:styleId="TableListNumber">
    <w:name w:val="Table List Number"/>
    <w:basedOn w:val="ListNumber"/>
    <w:rsid w:val="000D1B28"/>
    <w:pPr>
      <w:numPr>
        <w:numId w:val="0"/>
      </w:numPr>
    </w:pPr>
  </w:style>
  <w:style w:type="paragraph" w:styleId="TOC4">
    <w:name w:val="toc 4"/>
    <w:basedOn w:val="TOCBase"/>
    <w:next w:val="Normal"/>
    <w:semiHidden/>
    <w:rsid w:val="000D1B28"/>
    <w:pPr>
      <w:tabs>
        <w:tab w:val="right" w:leader="dot" w:pos="9071"/>
      </w:tabs>
      <w:ind w:left="1701"/>
    </w:pPr>
  </w:style>
  <w:style w:type="paragraph" w:customStyle="1" w:styleId="ListAlpha">
    <w:name w:val="List Alpha"/>
    <w:basedOn w:val="List"/>
    <w:rsid w:val="000D1B28"/>
    <w:pPr>
      <w:numPr>
        <w:numId w:val="9"/>
      </w:numPr>
    </w:pPr>
  </w:style>
  <w:style w:type="paragraph" w:customStyle="1" w:styleId="ListAlpha2">
    <w:name w:val="List Alpha 2"/>
    <w:basedOn w:val="List2"/>
    <w:rsid w:val="000D1B28"/>
    <w:pPr>
      <w:numPr>
        <w:numId w:val="8"/>
      </w:numPr>
    </w:pPr>
  </w:style>
  <w:style w:type="paragraph" w:styleId="List2">
    <w:name w:val="List 2"/>
    <w:basedOn w:val="BodyText"/>
    <w:rsid w:val="000D1B28"/>
    <w:pPr>
      <w:tabs>
        <w:tab w:val="left" w:pos="680"/>
      </w:tabs>
      <w:spacing w:before="60" w:after="60"/>
      <w:ind w:left="680" w:hanging="340"/>
    </w:pPr>
  </w:style>
  <w:style w:type="paragraph" w:styleId="List3">
    <w:name w:val="List 3"/>
    <w:basedOn w:val="BodyText"/>
    <w:rsid w:val="000D1B28"/>
    <w:pPr>
      <w:tabs>
        <w:tab w:val="left" w:pos="1021"/>
      </w:tabs>
      <w:spacing w:before="60" w:after="60"/>
      <w:ind w:left="1020" w:hanging="340"/>
    </w:pPr>
  </w:style>
  <w:style w:type="paragraph" w:styleId="List4">
    <w:name w:val="List 4"/>
    <w:basedOn w:val="BodyText"/>
    <w:rsid w:val="000D1B28"/>
    <w:pPr>
      <w:tabs>
        <w:tab w:val="left" w:pos="1361"/>
      </w:tabs>
      <w:spacing w:before="60" w:after="60"/>
      <w:ind w:left="1361" w:hanging="340"/>
    </w:pPr>
  </w:style>
  <w:style w:type="paragraph" w:styleId="List5">
    <w:name w:val="List 5"/>
    <w:basedOn w:val="BodyText"/>
    <w:rsid w:val="000D1B28"/>
    <w:pPr>
      <w:tabs>
        <w:tab w:val="left" w:pos="1701"/>
      </w:tabs>
      <w:spacing w:before="60" w:after="60"/>
      <w:ind w:left="1701" w:hanging="340"/>
    </w:pPr>
  </w:style>
  <w:style w:type="paragraph" w:styleId="ListBullet3">
    <w:name w:val="List Bullet 3"/>
    <w:basedOn w:val="List3"/>
    <w:rsid w:val="000D1B28"/>
    <w:pPr>
      <w:numPr>
        <w:numId w:val="14"/>
      </w:numPr>
      <w:tabs>
        <w:tab w:val="clear" w:pos="1021"/>
      </w:tabs>
      <w:ind w:left="1037" w:hanging="357"/>
    </w:pPr>
  </w:style>
  <w:style w:type="paragraph" w:styleId="ListBullet4">
    <w:name w:val="List Bullet 4"/>
    <w:basedOn w:val="List4"/>
    <w:rsid w:val="000D1B28"/>
    <w:pPr>
      <w:numPr>
        <w:numId w:val="3"/>
      </w:numPr>
      <w:tabs>
        <w:tab w:val="clear" w:pos="1361"/>
      </w:tabs>
    </w:pPr>
  </w:style>
  <w:style w:type="paragraph" w:styleId="ListBullet5">
    <w:name w:val="List Bullet 5"/>
    <w:basedOn w:val="List5"/>
    <w:rsid w:val="000D1B28"/>
    <w:pPr>
      <w:numPr>
        <w:numId w:val="4"/>
      </w:numPr>
    </w:pPr>
  </w:style>
  <w:style w:type="paragraph" w:styleId="ListContinue2">
    <w:name w:val="List Continue 2"/>
    <w:basedOn w:val="List2"/>
    <w:rsid w:val="000D1B28"/>
    <w:pPr>
      <w:ind w:firstLine="0"/>
    </w:pPr>
  </w:style>
  <w:style w:type="paragraph" w:styleId="ListContinue3">
    <w:name w:val="List Continue 3"/>
    <w:basedOn w:val="List3"/>
    <w:rsid w:val="000D1B28"/>
    <w:pPr>
      <w:ind w:left="1021" w:firstLine="0"/>
    </w:pPr>
  </w:style>
  <w:style w:type="paragraph" w:styleId="ListContinue4">
    <w:name w:val="List Continue 4"/>
    <w:basedOn w:val="List4"/>
    <w:rsid w:val="000D1B28"/>
    <w:pPr>
      <w:ind w:firstLine="0"/>
    </w:pPr>
  </w:style>
  <w:style w:type="paragraph" w:styleId="ListContinue5">
    <w:name w:val="List Continue 5"/>
    <w:basedOn w:val="List5"/>
    <w:rsid w:val="000D1B28"/>
    <w:pPr>
      <w:ind w:firstLine="0"/>
    </w:pPr>
  </w:style>
  <w:style w:type="paragraph" w:styleId="ListNumber3">
    <w:name w:val="List Number 3"/>
    <w:basedOn w:val="List3"/>
    <w:rsid w:val="000D1B28"/>
    <w:pPr>
      <w:numPr>
        <w:numId w:val="5"/>
      </w:numPr>
    </w:pPr>
  </w:style>
  <w:style w:type="paragraph" w:styleId="ListNumber4">
    <w:name w:val="List Number 4"/>
    <w:basedOn w:val="List4"/>
    <w:rsid w:val="000D1B28"/>
    <w:pPr>
      <w:numPr>
        <w:numId w:val="6"/>
      </w:numPr>
    </w:pPr>
  </w:style>
  <w:style w:type="paragraph" w:styleId="ListNumber5">
    <w:name w:val="List Number 5"/>
    <w:basedOn w:val="List5"/>
    <w:rsid w:val="000D1B28"/>
    <w:pPr>
      <w:numPr>
        <w:numId w:val="7"/>
      </w:numPr>
    </w:pPr>
  </w:style>
  <w:style w:type="paragraph" w:styleId="BlockText">
    <w:name w:val="Block Text"/>
    <w:basedOn w:val="Normal"/>
    <w:rsid w:val="000D1B28"/>
    <w:pPr>
      <w:spacing w:after="120"/>
      <w:ind w:left="1440" w:right="1440"/>
    </w:pPr>
  </w:style>
  <w:style w:type="character" w:customStyle="1" w:styleId="Subscript">
    <w:name w:val="Subscript"/>
    <w:basedOn w:val="DefaultParagraphFont"/>
    <w:rsid w:val="000D1B28"/>
    <w:rPr>
      <w:sz w:val="16"/>
      <w:vertAlign w:val="subscript"/>
    </w:rPr>
  </w:style>
  <w:style w:type="character" w:customStyle="1" w:styleId="Superscript">
    <w:name w:val="Superscript"/>
    <w:basedOn w:val="DefaultParagraphFont"/>
    <w:rsid w:val="000D1B28"/>
    <w:rPr>
      <w:sz w:val="16"/>
      <w:vertAlign w:val="superscript"/>
    </w:rPr>
  </w:style>
  <w:style w:type="character" w:customStyle="1" w:styleId="Symbols">
    <w:name w:val="Symbols"/>
    <w:basedOn w:val="DefaultParagraphFont"/>
    <w:rsid w:val="000D1B28"/>
    <w:rPr>
      <w:rFonts w:ascii="Symbol" w:hAnsi="Symbol"/>
    </w:rPr>
  </w:style>
  <w:style w:type="character" w:customStyle="1" w:styleId="MenuOptions">
    <w:name w:val="Menu Options"/>
    <w:basedOn w:val="DefaultParagraphFont"/>
    <w:rsid w:val="000D1B28"/>
    <w:rPr>
      <w:rFonts w:ascii="Arial Narrow" w:hAnsi="Arial Narrow"/>
      <w:smallCaps/>
    </w:rPr>
  </w:style>
  <w:style w:type="character" w:customStyle="1" w:styleId="Buttons">
    <w:name w:val="Buttons"/>
    <w:basedOn w:val="DefaultParagraphFont"/>
    <w:rsid w:val="000D1B28"/>
    <w:rPr>
      <w:b/>
    </w:rPr>
  </w:style>
  <w:style w:type="character" w:customStyle="1" w:styleId="Underlined">
    <w:name w:val="Underlined"/>
    <w:basedOn w:val="DefaultParagraphFont"/>
    <w:rsid w:val="000D1B28"/>
    <w:rPr>
      <w:u w:val="single"/>
    </w:rPr>
  </w:style>
  <w:style w:type="paragraph" w:customStyle="1" w:styleId="TableBodyTextRight">
    <w:name w:val="Table Body Text Right"/>
    <w:basedOn w:val="TableBodyText"/>
    <w:rsid w:val="000D1B28"/>
    <w:pPr>
      <w:widowControl w:val="0"/>
      <w:autoSpaceDE w:val="0"/>
      <w:autoSpaceDN w:val="0"/>
      <w:adjustRightInd w:val="0"/>
      <w:jc w:val="right"/>
    </w:pPr>
    <w:rPr>
      <w:rFonts w:cs="Arial"/>
      <w:szCs w:val="18"/>
    </w:rPr>
  </w:style>
  <w:style w:type="paragraph" w:customStyle="1" w:styleId="CopyrightText">
    <w:name w:val="Copyright Text"/>
    <w:basedOn w:val="BodyText"/>
    <w:rsid w:val="000D1B28"/>
    <w:rPr>
      <w:sz w:val="18"/>
    </w:rPr>
  </w:style>
  <w:style w:type="paragraph" w:customStyle="1" w:styleId="BodySmallRight">
    <w:name w:val="Body Small Right"/>
    <w:basedOn w:val="BodyTextRight"/>
    <w:rsid w:val="000D1B28"/>
    <w:rPr>
      <w:sz w:val="18"/>
      <w:szCs w:val="18"/>
    </w:rPr>
  </w:style>
  <w:style w:type="paragraph" w:customStyle="1" w:styleId="MarginEdition">
    <w:name w:val="Margin Edition"/>
    <w:basedOn w:val="MarginNote"/>
    <w:rsid w:val="000D1B28"/>
    <w:pPr>
      <w:spacing w:before="0" w:after="0"/>
    </w:pPr>
    <w:rPr>
      <w:rFonts w:ascii="Times New Roman" w:hAnsi="Times New Roman"/>
      <w:color w:val="999999"/>
    </w:rPr>
  </w:style>
  <w:style w:type="paragraph" w:customStyle="1" w:styleId="Spacer">
    <w:name w:val="Spacer"/>
    <w:basedOn w:val="Normal"/>
    <w:rsid w:val="000D1B28"/>
    <w:rPr>
      <w:sz w:val="2"/>
      <w:szCs w:val="2"/>
    </w:rPr>
  </w:style>
  <w:style w:type="character" w:customStyle="1" w:styleId="Small">
    <w:name w:val="Small"/>
    <w:basedOn w:val="DefaultParagraphFont"/>
    <w:rsid w:val="000D1B28"/>
    <w:rPr>
      <w:sz w:val="16"/>
    </w:rPr>
  </w:style>
  <w:style w:type="paragraph" w:customStyle="1" w:styleId="WideTable">
    <w:name w:val="Wide Table"/>
    <w:basedOn w:val="Normal"/>
    <w:rsid w:val="000D1B28"/>
    <w:pPr>
      <w:ind w:left="-1418"/>
    </w:pPr>
    <w:rPr>
      <w:sz w:val="2"/>
      <w:szCs w:val="2"/>
    </w:rPr>
  </w:style>
  <w:style w:type="character" w:styleId="PageNumber">
    <w:name w:val="page number"/>
    <w:basedOn w:val="DefaultParagraphFont"/>
    <w:rsid w:val="000D1B28"/>
  </w:style>
  <w:style w:type="paragraph" w:styleId="Quote">
    <w:name w:val="Quote"/>
    <w:basedOn w:val="Heading1"/>
    <w:link w:val="QuoteChar"/>
    <w:qFormat/>
    <w:rsid w:val="000D1B28"/>
    <w:rPr>
      <w:b w:val="0"/>
      <w:sz w:val="72"/>
      <w:szCs w:val="72"/>
      <w:lang w:val="en-NZ"/>
    </w:rPr>
  </w:style>
  <w:style w:type="character" w:customStyle="1" w:styleId="QuoteChar">
    <w:name w:val="Quote Char"/>
    <w:basedOn w:val="DefaultParagraphFont"/>
    <w:link w:val="Quote"/>
    <w:rsid w:val="000D1B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B28"/>
    <w:pPr>
      <w:pageBreakBefore/>
    </w:pPr>
  </w:style>
  <w:style w:type="paragraph" w:customStyle="1" w:styleId="Border">
    <w:name w:val="Border"/>
    <w:basedOn w:val="Normal"/>
    <w:qFormat/>
    <w:rsid w:val="000D1B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1B28"/>
    <w:rPr>
      <w:b/>
      <w:bCs/>
      <w:i/>
      <w:iCs/>
      <w:color w:val="auto"/>
    </w:rPr>
  </w:style>
  <w:style w:type="paragraph" w:styleId="IntenseQuote">
    <w:name w:val="Intense Quote"/>
    <w:basedOn w:val="Normal"/>
    <w:next w:val="Normal"/>
    <w:link w:val="IntenseQuoteChar"/>
    <w:uiPriority w:val="30"/>
    <w:qFormat/>
    <w:rsid w:val="000D1B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1B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1B28"/>
    <w:rPr>
      <w:smallCaps/>
      <w:color w:val="auto"/>
      <w:u w:val="single"/>
    </w:rPr>
  </w:style>
  <w:style w:type="character" w:styleId="IntenseReference">
    <w:name w:val="Intense Reference"/>
    <w:basedOn w:val="DefaultParagraphFont"/>
    <w:uiPriority w:val="32"/>
    <w:qFormat/>
    <w:rsid w:val="000D1B28"/>
    <w:rPr>
      <w:b/>
      <w:bCs/>
      <w:smallCaps/>
      <w:color w:val="auto"/>
      <w:spacing w:val="5"/>
      <w:u w:val="single"/>
    </w:rPr>
  </w:style>
  <w:style w:type="paragraph" w:customStyle="1" w:styleId="2ColumnHeading">
    <w:name w:val="2Column Heading"/>
    <w:basedOn w:val="BodyText"/>
    <w:qFormat/>
    <w:rsid w:val="000D1B28"/>
    <w:pPr>
      <w:spacing w:after="60"/>
      <w:ind w:left="-2268"/>
    </w:pPr>
    <w:rPr>
      <w:b/>
    </w:rPr>
  </w:style>
  <w:style w:type="paragraph" w:customStyle="1" w:styleId="Heading1TOC">
    <w:name w:val="Heading1 TOC"/>
    <w:basedOn w:val="Normal"/>
    <w:qFormat/>
    <w:rsid w:val="000D1B28"/>
    <w:pPr>
      <w:spacing w:before="240" w:after="120"/>
    </w:pPr>
    <w:rPr>
      <w:rFonts w:ascii="Times New Roman" w:hAnsi="Times New Roman"/>
      <w:b/>
      <w:sz w:val="32"/>
    </w:rPr>
  </w:style>
  <w:style w:type="paragraph" w:customStyle="1" w:styleId="Heading2TOC">
    <w:name w:val="Heading2 TOC"/>
    <w:basedOn w:val="Normal"/>
    <w:qFormat/>
    <w:rsid w:val="000D1B28"/>
    <w:pPr>
      <w:spacing w:before="240" w:after="60"/>
    </w:pPr>
    <w:rPr>
      <w:rFonts w:ascii="Times New Roman" w:hAnsi="Times New Roman"/>
      <w:b/>
      <w:sz w:val="28"/>
    </w:rPr>
  </w:style>
  <w:style w:type="character" w:customStyle="1" w:styleId="Underline">
    <w:name w:val="Underline"/>
    <w:basedOn w:val="DefaultParagraphFont"/>
    <w:qFormat/>
    <w:rsid w:val="000D1B28"/>
    <w:rPr>
      <w:u w:val="single"/>
    </w:rPr>
  </w:style>
  <w:style w:type="character" w:customStyle="1" w:styleId="BoldandItalics">
    <w:name w:val="Bold and Italics"/>
    <w:qFormat/>
    <w:rsid w:val="000D1B28"/>
    <w:rPr>
      <w:b/>
      <w:i/>
      <w:u w:val="none"/>
    </w:rPr>
  </w:style>
  <w:style w:type="paragraph" w:styleId="BalloonText">
    <w:name w:val="Balloon Text"/>
    <w:basedOn w:val="Normal"/>
    <w:link w:val="BalloonTextChar"/>
    <w:rsid w:val="000D1B28"/>
    <w:rPr>
      <w:rFonts w:ascii="Tahoma" w:hAnsi="Tahoma" w:cs="Tahoma"/>
      <w:sz w:val="16"/>
      <w:szCs w:val="16"/>
    </w:rPr>
  </w:style>
  <w:style w:type="character" w:customStyle="1" w:styleId="BalloonTextChar">
    <w:name w:val="Balloon Text Char"/>
    <w:basedOn w:val="DefaultParagraphFont"/>
    <w:link w:val="BalloonText"/>
    <w:rsid w:val="000D1B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1B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1B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1B28"/>
    <w:rPr>
      <w:b/>
      <w:color w:val="660033"/>
      <w:spacing w:val="0"/>
    </w:rPr>
  </w:style>
  <w:style w:type="paragraph" w:customStyle="1" w:styleId="Nameditemlist">
    <w:name w:val="Named item list"/>
    <w:basedOn w:val="BodyText"/>
    <w:qFormat/>
    <w:rsid w:val="000D1B28"/>
    <w:pPr>
      <w:tabs>
        <w:tab w:val="left" w:pos="2835"/>
      </w:tabs>
      <w:ind w:left="2835" w:hanging="2835"/>
    </w:pPr>
  </w:style>
  <w:style w:type="paragraph" w:customStyle="1" w:styleId="BodyTextnopadding">
    <w:name w:val="Body Text no padding"/>
    <w:basedOn w:val="BodyText"/>
    <w:qFormat/>
    <w:rsid w:val="000D1B28"/>
    <w:pPr>
      <w:spacing w:before="0" w:after="0"/>
    </w:pPr>
  </w:style>
  <w:style w:type="paragraph" w:customStyle="1" w:styleId="BodyTextBold">
    <w:name w:val="Body Text Bold"/>
    <w:basedOn w:val="BodyText"/>
    <w:qFormat/>
    <w:rsid w:val="000D1B28"/>
    <w:rPr>
      <w:b/>
    </w:rPr>
  </w:style>
  <w:style w:type="character" w:styleId="Hyperlink">
    <w:name w:val="Hyperlink"/>
    <w:basedOn w:val="DefaultParagraphFont"/>
    <w:uiPriority w:val="99"/>
    <w:unhideWhenUsed/>
    <w:rsid w:val="006F32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1385</Words>
  <Characters>9286</Characters>
  <Application>Microsoft Office Word</Application>
  <DocSecurity>0</DocSecurity>
  <Lines>309</Lines>
  <Paragraphs>177</Paragraphs>
  <ScaleCrop>false</ScaleCrop>
  <Company>Author-it Software Corporation Ltd.</Company>
  <LinksUpToDate>false</LinksUpToDate>
  <CharactersWithSpaces>10494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UEERE0052 Assess energy loads and uses for energy efficiency in commercial facilities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2025-03-01T15:38:00Z</dcterms:created>
  <dcterms:modified xsi:type="dcterms:W3CDTF">2025-03-01T15:38:00Z</dcterms:modified>
</cp:coreProperties>
</file>