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0E4B" w:rsidP="008A0E4B">
      <w:pPr>
        <w:pStyle w:val="Title"/>
      </w:pPr>
      <w:r>
        <w:fldChar w:fldCharType="begin"/>
      </w:r>
      <w:r>
        <w:instrText xml:space="preserve"> TITLE   \* MERGEFORMAT </w:instrText>
      </w:r>
      <w:r>
        <w:fldChar w:fldCharType="separate"/>
      </w:r>
      <w:r>
        <w:t>Assessment Requirements for UEERE0052 Assess energy loads and uses for energy efficiency in commercial facilities</w:t>
      </w:r>
      <w:r>
        <w:fldChar w:fldCharType="end"/>
      </w:r>
    </w:p>
    <w:p w:rsidR="008A0E4B" w:rsidP="008A0E4B">
      <w:pPr>
        <w:pStyle w:val="Version"/>
        <w:sectPr w:rsidSect="00DB2D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2D45" w:rsidP="00DB2D45">
      <w:pPr>
        <w:pStyle w:val="SuperHeading"/>
      </w:pPr>
      <w:r w:rsidRPr="00DB2D45">
        <w:t>Assessment Requirements for UEERE0052 Assess energy loads and uses for energy efficiency in commercial facilities</w:t>
      </w:r>
    </w:p>
    <w:p w:rsidR="00000000" w:rsidRPr="00DB2D45" w:rsidP="00DB2D45">
      <w:pPr>
        <w:pStyle w:val="Heading1"/>
      </w:pPr>
      <w:bookmarkStart w:id="1" w:name="O_1267697"/>
      <w:bookmarkEnd w:id="1"/>
      <w:r w:rsidRPr="00DB2D45">
        <w:t>Modification History</w:t>
      </w:r>
    </w:p>
    <w:tbl>
      <w:tblPr>
        <w:tblW w:w="9497" w:type="dxa"/>
        <w:tblLayout w:type="fixed"/>
        <w:tblCellMar>
          <w:left w:w="62" w:type="dxa"/>
          <w:right w:w="62" w:type="dxa"/>
        </w:tblCellMar>
        <w:tblLook w:val="0000"/>
      </w:tblPr>
      <w:tblGrid>
        <w:gridCol w:w="9497"/>
      </w:tblGrid>
      <w:tr w:rsidTr="00DB2D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D45" w:rsidP="00DB2D45">
            <w:pPr>
              <w:pStyle w:val="BodyText"/>
            </w:pPr>
            <w:r w:rsidRPr="00DB2D45">
              <w:t>Release 1. This is the first release of this unit of competency in the UEE Electrotechnology Training Package.</w:t>
            </w:r>
          </w:p>
          <w:p w:rsidR="00000000" w:rsidRPr="00DB2D45" w:rsidP="00DB2D45">
            <w:pPr>
              <w:pStyle w:val="BodyText"/>
            </w:pPr>
            <w:r w:rsidRPr="00DB2D45">
              <w:t xml:space="preserve">This unit replaces and is not equivalent to UEERE0003 Assess energy loads and uses for energy efficiency in commercial facilities. Modifications </w:t>
            </w:r>
            <w:r w:rsidRPr="00DB2D45">
              <w:t>include:</w:t>
            </w:r>
          </w:p>
          <w:p w:rsidR="00000000" w:rsidRPr="00DB2D45" w:rsidP="00DB2D45">
            <w:pPr>
              <w:pStyle w:val="ListBullet"/>
            </w:pPr>
            <w:r w:rsidRPr="00DB2D45">
              <w:t>Update to application</w:t>
            </w:r>
          </w:p>
          <w:p w:rsidR="00000000" w:rsidRPr="00DB2D45" w:rsidP="00DB2D45">
            <w:pPr>
              <w:pStyle w:val="ListBullet"/>
            </w:pPr>
            <w:r w:rsidRPr="00DB2D45">
              <w:t>Prerequisite changed</w:t>
            </w:r>
          </w:p>
          <w:p w:rsidR="00000000" w:rsidRPr="00DB2D45" w:rsidP="00DB2D45">
            <w:pPr>
              <w:pStyle w:val="ListBullet"/>
            </w:pPr>
            <w:r w:rsidRPr="00DB2D45">
              <w:t>Element titles amended</w:t>
            </w:r>
          </w:p>
          <w:p w:rsidR="00000000" w:rsidRPr="00DB2D45" w:rsidP="00DB2D45">
            <w:pPr>
              <w:pStyle w:val="ListBullet"/>
            </w:pPr>
            <w:r w:rsidRPr="00DB2D45">
              <w:t>Performance criteria removed and added</w:t>
            </w:r>
          </w:p>
          <w:p w:rsidR="00000000" w:rsidRPr="00DB2D45" w:rsidP="00DB2D45">
            <w:pPr>
              <w:pStyle w:val="ListBullet"/>
            </w:pPr>
            <w:r w:rsidRPr="00DB2D45">
              <w:t>Range of conditions updated</w:t>
            </w:r>
          </w:p>
          <w:p w:rsidR="00000000" w:rsidRPr="00DB2D45" w:rsidP="00DB2D45">
            <w:pPr>
              <w:pStyle w:val="ListBullet"/>
            </w:pPr>
            <w:r w:rsidRPr="00DB2D45">
              <w:t>Updates to performance and knowledge evidence requirements and CVIG content developed.</w:t>
            </w:r>
          </w:p>
        </w:tc>
      </w:tr>
    </w:tbl>
    <w:p w:rsidR="00000000" w:rsidRPr="00DB2D45" w:rsidP="00DB2D45">
      <w:pPr>
        <w:pStyle w:val="NoPaddingFontSize1"/>
      </w:pPr>
    </w:p>
    <w:p w:rsidR="00000000" w:rsidRPr="00DB2D45" w:rsidP="00DB2D45">
      <w:pPr>
        <w:pStyle w:val="AllowPageBreak"/>
      </w:pPr>
    </w:p>
    <w:p w:rsidR="00000000" w:rsidRPr="00DB2D45" w:rsidP="00DB2D45">
      <w:pPr>
        <w:pStyle w:val="Heading1"/>
      </w:pPr>
      <w:bookmarkStart w:id="2" w:name="O_1267698"/>
      <w:bookmarkEnd w:id="2"/>
      <w:r w:rsidRPr="00DB2D45">
        <w:t>Perfo</w:t>
      </w:r>
      <w:r w:rsidRPr="00DB2D45">
        <w:t>rmance Evidence</w:t>
      </w:r>
    </w:p>
    <w:tbl>
      <w:tblPr>
        <w:tblW w:w="9497" w:type="dxa"/>
        <w:tblLayout w:type="fixed"/>
        <w:tblCellMar>
          <w:left w:w="62" w:type="dxa"/>
          <w:right w:w="62" w:type="dxa"/>
        </w:tblCellMar>
        <w:tblLook w:val="0000"/>
      </w:tblPr>
      <w:tblGrid>
        <w:gridCol w:w="9497"/>
      </w:tblGrid>
      <w:tr w:rsidTr="00DB2D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B2D45">
            <w:pPr>
              <w:pStyle w:val="BodyText"/>
              <w:rPr>
                <w:lang w:val="en-NZ"/>
              </w:rPr>
            </w:pPr>
            <w:r w:rsidRPr="00DB2D45">
              <w:t>Evidence required to demonstrate competence in this unit must be relevant to and satisfy all of the requirements of the elements, performance criteria and range of conditions on at least two occasions and include:</w:t>
            </w:r>
          </w:p>
        </w:tc>
      </w:tr>
      <w:tr w:rsidTr="00DB2D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D45" w:rsidP="00DB2D45">
            <w:pPr>
              <w:pStyle w:val="ListBullet"/>
            </w:pPr>
            <w:r w:rsidRPr="00DB2D45">
              <w:t>applying relevant organisational procedures and practices, work health and safety (WHS)/occupational health and safety (OHS) requirements, including using risk control measures</w:t>
            </w:r>
          </w:p>
          <w:p w:rsidR="00000000" w:rsidRPr="00DB2D45" w:rsidP="00DB2D45">
            <w:pPr>
              <w:pStyle w:val="ListBullet"/>
            </w:pPr>
            <w:r w:rsidRPr="00DB2D45">
              <w:t>performing energy use assessments and identifying efficiency improvements for c</w:t>
            </w:r>
            <w:r w:rsidRPr="00DB2D45">
              <w:t>ommercial facilities in accordance with the range of conditions</w:t>
            </w:r>
          </w:p>
          <w:p w:rsidR="00000000" w:rsidRPr="00DB2D45" w:rsidP="00DB2D45">
            <w:pPr>
              <w:pStyle w:val="ListBullet"/>
            </w:pPr>
            <w:r w:rsidRPr="00DB2D45">
              <w:t>documenting and presenting final recommendations.</w:t>
            </w:r>
          </w:p>
        </w:tc>
      </w:tr>
    </w:tbl>
    <w:p w:rsidR="00000000" w:rsidRPr="00DB2D45" w:rsidP="00DB2D45">
      <w:pPr>
        <w:pStyle w:val="NoPaddingFontSize1"/>
      </w:pPr>
    </w:p>
    <w:p w:rsidR="00000000" w:rsidRPr="00DB2D45" w:rsidP="00DB2D45">
      <w:pPr>
        <w:pStyle w:val="AllowPageBreak"/>
      </w:pPr>
    </w:p>
    <w:p w:rsidR="00000000" w:rsidRPr="00DB2D45" w:rsidP="00DB2D45">
      <w:pPr>
        <w:pStyle w:val="Heading1"/>
      </w:pPr>
      <w:bookmarkStart w:id="3" w:name="O_1267699"/>
      <w:bookmarkEnd w:id="3"/>
      <w:r w:rsidRPr="00DB2D45">
        <w:t>Knowledge Evidence</w:t>
      </w:r>
    </w:p>
    <w:tbl>
      <w:tblPr>
        <w:tblW w:w="9497" w:type="dxa"/>
        <w:tblLayout w:type="fixed"/>
        <w:tblCellMar>
          <w:left w:w="62" w:type="dxa"/>
          <w:right w:w="62" w:type="dxa"/>
        </w:tblCellMar>
        <w:tblLook w:val="0000"/>
      </w:tblPr>
      <w:tblGrid>
        <w:gridCol w:w="9497"/>
      </w:tblGrid>
      <w:tr w:rsidTr="00DB2D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B2D45">
            <w:pPr>
              <w:pStyle w:val="BodyText"/>
              <w:rPr>
                <w:lang w:val="en-NZ"/>
              </w:rPr>
            </w:pPr>
            <w:r w:rsidRPr="00DB2D45">
              <w:t>Evidence required to demonstrate competence in this unit must be relevant to and satisfy all of the re</w:t>
            </w:r>
            <w:r w:rsidRPr="00DB2D45">
              <w:t>quirements of the elements, performance criteria and range of conditions and include knowledge of. Additional advice and definitions for some items is provided in the UEE Training Package Companion Volume Implementation Guide (CVIG).</w:t>
            </w:r>
          </w:p>
        </w:tc>
      </w:tr>
      <w:tr w:rsidTr="00DB2D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D45" w:rsidP="00DB2D45">
            <w:pPr>
              <w:pStyle w:val="ListBullet"/>
            </w:pPr>
            <w:r w:rsidRPr="00DB2D45">
              <w:t>relevant WHS/OHS leg</w:t>
            </w:r>
            <w:r w:rsidRPr="00DB2D45">
              <w:t>islated requirements and relevant organisational procedures and practices, job safety assessments or risk control processes and types of personal protective equipment (PPE) to be used when conducting on-site assessments of commercial energy use</w:t>
            </w:r>
          </w:p>
          <w:p w:rsidR="00000000" w:rsidRPr="00DB2D45" w:rsidP="00DB2D45">
            <w:pPr>
              <w:pStyle w:val="ListBullet"/>
            </w:pPr>
            <w:r w:rsidRPr="00DB2D45">
              <w:t>alternative</w:t>
            </w:r>
            <w:r w:rsidRPr="00DB2D45">
              <w:t xml:space="preserve"> energy production and storage technologies applicable to commercial buildings</w:t>
            </w:r>
          </w:p>
          <w:p w:rsidR="00000000" w:rsidRPr="00DB2D45" w:rsidP="00DB2D45">
            <w:pPr>
              <w:pStyle w:val="ListBullet"/>
            </w:pPr>
            <w:r w:rsidRPr="00DB2D45">
              <w:t>energy ratings and power consumption of appliances and equipment and how they are calculated</w:t>
            </w:r>
          </w:p>
          <w:p w:rsidR="00000000" w:rsidRPr="00DB2D45" w:rsidP="00DB2D45">
            <w:pPr>
              <w:pStyle w:val="ListBullet"/>
            </w:pPr>
            <w:r w:rsidRPr="00DB2D45">
              <w:t>energy types and units of measurement</w:t>
            </w:r>
          </w:p>
          <w:p w:rsidR="00000000" w:rsidRPr="00DB2D45" w:rsidP="00DB2D45">
            <w:pPr>
              <w:pStyle w:val="ListBullet"/>
            </w:pPr>
            <w:r w:rsidRPr="00DB2D45">
              <w:t>key requirements of relevant codes, standards,</w:t>
            </w:r>
            <w:r w:rsidRPr="00DB2D45">
              <w:t xml:space="preserve"> regulations and government incentive programs for commercial energy efficiency</w:t>
            </w:r>
          </w:p>
          <w:p w:rsidR="00000000" w:rsidRPr="00DB2D45" w:rsidP="00DB2D45">
            <w:pPr>
              <w:pStyle w:val="ListBullet"/>
            </w:pPr>
            <w:r w:rsidRPr="00DB2D45">
              <w:t>major systems and other sources of commercial energy use including:</w:t>
            </w:r>
          </w:p>
          <w:p w:rsidR="00000000" w:rsidRPr="00DB2D45" w:rsidP="00DB2D45">
            <w:pPr>
              <w:pStyle w:val="ListBullet2"/>
            </w:pPr>
            <w:r w:rsidRPr="00DB2D45">
              <w:t>cooking</w:t>
            </w:r>
          </w:p>
          <w:p w:rsidR="00000000" w:rsidRPr="00DB2D45" w:rsidP="00DB2D45">
            <w:pPr>
              <w:pStyle w:val="ListBullet2"/>
            </w:pPr>
            <w:r w:rsidRPr="00DB2D45">
              <w:t>refrigeration</w:t>
            </w:r>
          </w:p>
          <w:p w:rsidR="00000000" w:rsidRPr="00DB2D45" w:rsidP="00DB2D45">
            <w:pPr>
              <w:pStyle w:val="ListBullet2"/>
            </w:pPr>
            <w:r w:rsidRPr="00DB2D45">
              <w:t xml:space="preserve">washing and drying </w:t>
            </w:r>
          </w:p>
          <w:p w:rsidR="00000000" w:rsidRPr="00DB2D45" w:rsidP="00DB2D45">
            <w:pPr>
              <w:pStyle w:val="ListBullet2"/>
            </w:pPr>
            <w:r w:rsidRPr="00DB2D45">
              <w:t>home entertainment and home office equipment</w:t>
            </w:r>
          </w:p>
          <w:p w:rsidR="00000000" w:rsidRPr="00DB2D45" w:rsidP="00DB2D45">
            <w:pPr>
              <w:pStyle w:val="ListBullet2"/>
            </w:pPr>
            <w:r w:rsidRPr="00DB2D45">
              <w:t>heating and cooling</w:t>
            </w:r>
          </w:p>
          <w:p w:rsidR="00000000" w:rsidRPr="00DB2D45" w:rsidP="00DB2D45">
            <w:pPr>
              <w:pStyle w:val="ListBullet2"/>
            </w:pPr>
            <w:r w:rsidRPr="00DB2D45">
              <w:t>internal and external appliances</w:t>
            </w:r>
          </w:p>
          <w:p w:rsidR="00000000" w:rsidRPr="00DB2D45" w:rsidP="00DB2D45">
            <w:pPr>
              <w:pStyle w:val="ListBullet2"/>
            </w:pPr>
            <w:r w:rsidRPr="00DB2D45">
              <w:t>swimming pools and spas</w:t>
            </w:r>
          </w:p>
          <w:p w:rsidR="00000000" w:rsidRPr="00DB2D45" w:rsidP="00DB2D45">
            <w:pPr>
              <w:pStyle w:val="ListBullet2"/>
            </w:pPr>
            <w:r w:rsidRPr="00DB2D45">
              <w:t>water heating</w:t>
            </w:r>
          </w:p>
          <w:p w:rsidR="00000000" w:rsidRPr="00DB2D45" w:rsidP="00DB2D45">
            <w:pPr>
              <w:pStyle w:val="ListBullet2"/>
            </w:pPr>
            <w:r w:rsidRPr="00DB2D45">
              <w:t>water pumps</w:t>
            </w:r>
          </w:p>
          <w:p w:rsidR="00000000" w:rsidRPr="00DB2D45" w:rsidP="00DB2D45">
            <w:pPr>
              <w:pStyle w:val="ListBullet2"/>
            </w:pPr>
            <w:r w:rsidRPr="00DB2D45">
              <w:t>building management systems</w:t>
            </w:r>
          </w:p>
          <w:p w:rsidR="00000000" w:rsidRPr="00DB2D45" w:rsidP="00DB2D45">
            <w:pPr>
              <w:pStyle w:val="ListBullet2"/>
            </w:pPr>
            <w:r w:rsidRPr="00DB2D45">
              <w:t>use of renewables and energy storage</w:t>
            </w:r>
          </w:p>
          <w:p w:rsidR="00000000" w:rsidRPr="00DB2D45" w:rsidP="00DB2D45">
            <w:pPr>
              <w:pStyle w:val="ListBullet2"/>
            </w:pPr>
            <w:r w:rsidRPr="00DB2D45">
              <w:t>electric vehicles</w:t>
            </w:r>
          </w:p>
          <w:p w:rsidR="00000000" w:rsidRPr="00DB2D45" w:rsidP="00DB2D45">
            <w:pPr>
              <w:pStyle w:val="ListBullet2"/>
            </w:pPr>
            <w:r w:rsidRPr="00DB2D45">
              <w:t>compressed air</w:t>
            </w:r>
          </w:p>
          <w:p w:rsidR="00000000" w:rsidRPr="00DB2D45" w:rsidP="00DB2D45">
            <w:pPr>
              <w:pStyle w:val="ListBullet2"/>
            </w:pPr>
            <w:r w:rsidRPr="00DB2D45">
              <w:t>power factor correction</w:t>
            </w:r>
          </w:p>
          <w:p w:rsidR="00000000" w:rsidRPr="00DB2D45" w:rsidP="00DB2D45">
            <w:pPr>
              <w:pStyle w:val="ListBullet2"/>
            </w:pPr>
            <w:r w:rsidRPr="00DB2D45">
              <w:t>peak demand charge</w:t>
            </w:r>
          </w:p>
          <w:p w:rsidR="00000000" w:rsidRPr="00DB2D45" w:rsidP="00DB2D45">
            <w:pPr>
              <w:pStyle w:val="ListBullet2"/>
            </w:pPr>
            <w:r w:rsidRPr="00DB2D45">
              <w:t>variable speed drives</w:t>
            </w:r>
          </w:p>
          <w:p w:rsidR="00000000" w:rsidRPr="00DB2D45" w:rsidP="00DB2D45">
            <w:pPr>
              <w:pStyle w:val="ListBullet2"/>
            </w:pPr>
            <w:r w:rsidRPr="00DB2D45">
              <w:t>industrial/commercial lighting</w:t>
            </w:r>
          </w:p>
          <w:p w:rsidR="00000000" w:rsidRPr="00DB2D45" w:rsidP="00DB2D45">
            <w:pPr>
              <w:pStyle w:val="ListBullet2"/>
            </w:pPr>
            <w:r w:rsidRPr="00DB2D45">
              <w:t>industrial/commercial ventilation</w:t>
            </w:r>
          </w:p>
          <w:p w:rsidR="00000000" w:rsidRPr="00DB2D45" w:rsidP="00DB2D45">
            <w:pPr>
              <w:pStyle w:val="ListBullet"/>
            </w:pPr>
            <w:r w:rsidRPr="00DB2D45">
              <w:t>methods for interpreting energy bills including: actual and estimated bills, plans and tariffs</w:t>
            </w:r>
          </w:p>
          <w:p w:rsidR="00000000" w:rsidRPr="00DB2D45" w:rsidP="00DB2D45">
            <w:pPr>
              <w:pStyle w:val="ListBullet"/>
            </w:pPr>
            <w:r w:rsidRPr="00DB2D45">
              <w:t>strategies for improving commercial energy efficiency including impact of building design, prox</w:t>
            </w:r>
            <w:r w:rsidRPr="00DB2D45">
              <w:t>imity and orientation on heating/cooling energy use, upgrade options and behavioural changes</w:t>
            </w:r>
          </w:p>
          <w:p w:rsidR="00000000" w:rsidRPr="00DB2D45" w:rsidP="00DB2D45">
            <w:pPr>
              <w:pStyle w:val="ListBullet"/>
            </w:pPr>
            <w:r w:rsidRPr="00DB2D45">
              <w:t>trends in energy use and emissions</w:t>
            </w:r>
          </w:p>
          <w:p w:rsidR="00000000" w:rsidRPr="00DB2D45" w:rsidP="00DB2D45">
            <w:pPr>
              <w:pStyle w:val="ListBullet"/>
            </w:pPr>
            <w:r w:rsidRPr="00DB2D45">
              <w:t>water supply, use, auditing services and design</w:t>
            </w:r>
          </w:p>
          <w:p w:rsidR="00000000" w:rsidRPr="00DB2D45" w:rsidP="00DB2D45">
            <w:pPr>
              <w:pStyle w:val="ListBullet"/>
            </w:pPr>
            <w:r w:rsidRPr="00DB2D45">
              <w:t>greenhouse gas emissions, ecological impacts and resource use</w:t>
            </w:r>
          </w:p>
          <w:p w:rsidR="00000000" w:rsidRPr="00DB2D45" w:rsidP="00DB2D45">
            <w:pPr>
              <w:pStyle w:val="ListBullet"/>
            </w:pPr>
            <w:r w:rsidRPr="00DB2D45">
              <w:t>energy management,</w:t>
            </w:r>
            <w:r w:rsidRPr="00DB2D45">
              <w:t xml:space="preserve"> legislation and regulation relevant to commercial, multi-dwelling residential, office and retail premises</w:t>
            </w:r>
          </w:p>
          <w:p w:rsidR="00000000" w:rsidRPr="00DB2D45" w:rsidP="00DB2D45">
            <w:pPr>
              <w:pStyle w:val="ListBullet"/>
            </w:pPr>
            <w:r w:rsidRPr="00DB2D45">
              <w:t>energy auditing and practice</w:t>
            </w:r>
          </w:p>
          <w:p w:rsidR="00000000" w:rsidRPr="00DB2D45" w:rsidP="00DB2D45">
            <w:pPr>
              <w:pStyle w:val="ListBullet"/>
            </w:pPr>
            <w:r w:rsidRPr="00DB2D45">
              <w:t>energy management</w:t>
            </w:r>
          </w:p>
          <w:p w:rsidR="00000000" w:rsidRPr="00DB2D45" w:rsidP="00DB2D45">
            <w:pPr>
              <w:pStyle w:val="ListBullet"/>
            </w:pPr>
            <w:r w:rsidRPr="00DB2D45">
              <w:t>power and energy data recording</w:t>
            </w:r>
          </w:p>
          <w:p w:rsidR="00000000" w:rsidRPr="00DB2D45" w:rsidP="00DB2D45">
            <w:pPr>
              <w:pStyle w:val="ListBullet"/>
            </w:pPr>
            <w:r w:rsidRPr="00DB2D45">
              <w:t>lighting services and efficient design</w:t>
            </w:r>
          </w:p>
          <w:p w:rsidR="00000000" w:rsidRPr="00DB2D45" w:rsidP="00DB2D45">
            <w:pPr>
              <w:pStyle w:val="ListBullet"/>
            </w:pPr>
            <w:r w:rsidRPr="00DB2D45">
              <w:t>thermal performance and climate control</w:t>
            </w:r>
          </w:p>
          <w:p w:rsidR="00000000" w:rsidRPr="00DB2D45" w:rsidP="00DB2D45">
            <w:pPr>
              <w:pStyle w:val="ListBullet"/>
            </w:pPr>
            <w:r w:rsidRPr="00DB2D45">
              <w:t>food storage and preparation services and efficient design</w:t>
            </w:r>
          </w:p>
          <w:p w:rsidR="00000000" w:rsidRPr="00DB2D45" w:rsidP="00DB2D45">
            <w:pPr>
              <w:pStyle w:val="ListBullet"/>
            </w:pPr>
            <w:r w:rsidRPr="00DB2D45">
              <w:t>water heating services and efficient design</w:t>
            </w:r>
          </w:p>
          <w:p w:rsidR="00000000" w:rsidRPr="00DB2D45" w:rsidP="00DB2D45">
            <w:pPr>
              <w:pStyle w:val="ListBullet"/>
            </w:pPr>
            <w:r w:rsidRPr="00DB2D45">
              <w:t>entertainment and administration services and efficient design</w:t>
            </w:r>
          </w:p>
          <w:p w:rsidR="00000000" w:rsidRPr="00DB2D45" w:rsidP="00DB2D45">
            <w:pPr>
              <w:pStyle w:val="ListBullet"/>
            </w:pPr>
            <w:r w:rsidRPr="00DB2D45">
              <w:t>cleaning services and efficient design</w:t>
            </w:r>
          </w:p>
          <w:p w:rsidR="00000000" w:rsidRPr="00DB2D45" w:rsidP="00DB2D45">
            <w:pPr>
              <w:pStyle w:val="ListBullet"/>
            </w:pPr>
            <w:r w:rsidRPr="00DB2D45">
              <w:t>pumping sys</w:t>
            </w:r>
            <w:r w:rsidRPr="00DB2D45">
              <w:t>tems (and pools) and efficient design</w:t>
            </w:r>
          </w:p>
          <w:p w:rsidR="00000000" w:rsidRPr="00DB2D45" w:rsidP="00DB2D45">
            <w:pPr>
              <w:pStyle w:val="ListBullet"/>
            </w:pPr>
            <w:r w:rsidRPr="00DB2D45">
              <w:t>smart metering solutions</w:t>
            </w:r>
          </w:p>
          <w:p w:rsidR="00000000" w:rsidRPr="00DB2D45" w:rsidP="00DB2D45">
            <w:pPr>
              <w:pStyle w:val="ListBullet"/>
            </w:pPr>
            <w:r w:rsidRPr="00DB2D45">
              <w:t>renewable energy (solar PV/energy storage)</w:t>
            </w:r>
          </w:p>
          <w:p w:rsidR="00000000" w:rsidRPr="00DB2D45" w:rsidP="00DB2D45">
            <w:pPr>
              <w:pStyle w:val="ListBullet"/>
            </w:pPr>
            <w:r w:rsidRPr="00DB2D45">
              <w:t>types and uses of energy measuring tools.</w:t>
            </w:r>
          </w:p>
        </w:tc>
      </w:tr>
    </w:tbl>
    <w:p w:rsidR="00000000" w:rsidRPr="00DB2D45" w:rsidP="00DB2D45">
      <w:pPr>
        <w:pStyle w:val="NoPaddingFontSize1"/>
      </w:pPr>
    </w:p>
    <w:p w:rsidR="00000000" w:rsidRPr="00DB2D45" w:rsidP="00DB2D45">
      <w:pPr>
        <w:pStyle w:val="AllowPageBreak"/>
      </w:pPr>
    </w:p>
    <w:p w:rsidR="00000000" w:rsidRPr="00DB2D45" w:rsidP="00DB2D45">
      <w:pPr>
        <w:pStyle w:val="Heading1"/>
      </w:pPr>
      <w:bookmarkStart w:id="4" w:name="O_1267700"/>
      <w:bookmarkEnd w:id="4"/>
      <w:r w:rsidRPr="00DB2D45">
        <w:t>Assessment Conditions</w:t>
      </w:r>
    </w:p>
    <w:tbl>
      <w:tblPr>
        <w:tblW w:w="9497" w:type="dxa"/>
        <w:tblLayout w:type="fixed"/>
        <w:tblCellMar>
          <w:left w:w="62" w:type="dxa"/>
          <w:right w:w="62" w:type="dxa"/>
        </w:tblCellMar>
        <w:tblLook w:val="0000"/>
      </w:tblPr>
      <w:tblGrid>
        <w:gridCol w:w="9497"/>
      </w:tblGrid>
      <w:tr w:rsidTr="00DB2D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D45" w:rsidP="00DB2D45">
            <w:pPr>
              <w:pStyle w:val="BodyText"/>
            </w:pPr>
            <w:r w:rsidRPr="00DB2D45">
              <w:t>Assessors must hold credentials specified within the Standards fo</w:t>
            </w:r>
            <w:r w:rsidRPr="00DB2D45">
              <w:t>r Registered Training Organisations current at the time of assessment.</w:t>
            </w:r>
          </w:p>
          <w:p w:rsidR="00000000" w:rsidRPr="00DB2D45" w:rsidP="00DB2D45">
            <w:pPr>
              <w:pStyle w:val="BodyText"/>
            </w:pPr>
            <w:r w:rsidRPr="00DB2D45">
              <w:t>Assessment must satisfy the Principles of Assessment and Rules of Evidence and all regulatory requirements included within the Standards for Registered Training Organisations current at the time of assessment.</w:t>
            </w:r>
          </w:p>
          <w:p w:rsidR="00000000" w:rsidRPr="00DB2D45" w:rsidP="00DB2D45">
            <w:pPr>
              <w:pStyle w:val="BodyText"/>
            </w:pPr>
            <w:r w:rsidRPr="00DB2D45">
              <w:t>Assessment must occur in workplace operational</w:t>
            </w:r>
            <w:r w:rsidRPr="00DB2D45">
              <w:t xml:space="preserve"> situations where it is appropriate to do so; where this is not appropriate, assessment must occur in simulated workplace operational situations that replicate workplace conditions.</w:t>
            </w:r>
          </w:p>
          <w:p w:rsidR="00000000" w:rsidRPr="00DB2D45" w:rsidP="00DB2D45">
            <w:pPr>
              <w:pStyle w:val="BodyText"/>
            </w:pPr>
            <w:r w:rsidRPr="00DB2D45">
              <w:t>Assessment processes and techniques must be appropriate to the language, l</w:t>
            </w:r>
            <w:r w:rsidRPr="00DB2D45">
              <w:t>iteracy and numeracy requirements of the work being performed and the needs of the candidate.</w:t>
            </w:r>
          </w:p>
          <w:p w:rsidR="00000000" w:rsidRPr="00DB2D45" w:rsidP="00DB2D45">
            <w:pPr>
              <w:pStyle w:val="BodyText"/>
            </w:pPr>
            <w:r w:rsidRPr="00DB2D45">
              <w:t>Resources for assessment must include access to:</w:t>
            </w:r>
          </w:p>
          <w:p w:rsidR="00000000" w:rsidRPr="00DB2D45" w:rsidP="00DB2D45">
            <w:pPr>
              <w:pStyle w:val="ListBullet"/>
            </w:pPr>
            <w:r w:rsidRPr="00DB2D45">
              <w:t>a range of relevant exercises, case studies and/or other simulations</w:t>
            </w:r>
          </w:p>
          <w:p w:rsidR="00000000" w:rsidRPr="00DB2D45" w:rsidP="00DB2D45">
            <w:pPr>
              <w:pStyle w:val="ListBullet"/>
            </w:pPr>
            <w:r w:rsidRPr="00DB2D45">
              <w:t xml:space="preserve">relevant and appropriate materials, tools, </w:t>
            </w:r>
            <w:r w:rsidRPr="00DB2D45">
              <w:t>equipment and personal protective equipment (PPE) currently used in industry</w:t>
            </w:r>
          </w:p>
          <w:p w:rsidR="00000000" w:rsidRPr="00DB2D45" w:rsidP="00DB2D45">
            <w:pPr>
              <w:pStyle w:val="ListBullet"/>
            </w:pPr>
            <w:r w:rsidRPr="00DB2D45">
              <w:t>applicable documentation, including workplace procedures, equipment specifications, regulations, codes of practice and operation manuals.</w:t>
            </w:r>
          </w:p>
        </w:tc>
      </w:tr>
    </w:tbl>
    <w:p w:rsidR="00000000" w:rsidRPr="00DB2D45" w:rsidP="00DB2D45">
      <w:pPr>
        <w:pStyle w:val="NoPaddingFontSize1"/>
      </w:pPr>
    </w:p>
    <w:p w:rsidR="00000000" w:rsidRPr="00DB2D45" w:rsidP="00DB2D45">
      <w:pPr>
        <w:pStyle w:val="AllowPageBreak"/>
      </w:pPr>
    </w:p>
    <w:p w:rsidR="00000000" w:rsidRPr="00DB2D45" w:rsidP="00DB2D45">
      <w:pPr>
        <w:pStyle w:val="Heading1"/>
      </w:pPr>
      <w:bookmarkStart w:id="5" w:name="O_1267703"/>
      <w:bookmarkEnd w:id="5"/>
      <w:r w:rsidRPr="00DB2D45">
        <w:t>Links</w:t>
      </w:r>
    </w:p>
    <w:p w:rsidR="00000000" w:rsidRPr="00DB2D45" w:rsidP="008A0E4B">
      <w:pPr>
        <w:pStyle w:val="BodyText"/>
      </w:pPr>
      <w:r w:rsidRPr="00DB2D45">
        <w:t>Companion Volu</w:t>
      </w:r>
      <w:r w:rsidRPr="00DB2D45">
        <w:t xml:space="preserve">me Implementation Guides are found in VETNet - </w:t>
      </w:r>
      <w:r>
        <w:fldChar w:fldCharType="begin"/>
      </w:r>
      <w:r>
        <w:instrText xml:space="preserve"> HYPERLINK "https://vetnet.gov.au/Pages/TrainingDocs.aspx?q=b8a8f136-5421-4ce1-92e0-2b50341431b6" </w:instrText>
      </w:r>
      <w:r>
        <w:fldChar w:fldCharType="separate"/>
      </w:r>
      <w:r w:rsidRPr="00BE1BAC">
        <w:rPr>
          <w:rStyle w:val="Hyperlink"/>
        </w:rPr>
        <w:t>https://vetnet.gov.au/Pages/TrainingDocs.aspx?q=b8a8f136-5421-4ce1-92e0-2b50341431b6</w:t>
      </w:r>
      <w:r>
        <w:fldChar w:fldCharType="end"/>
      </w:r>
    </w:p>
    <w:p w:rsidR="00000000" w:rsidRPr="00DB2D45" w:rsidP="00DB2D45"/>
    <w:sectPr w:rsidSect="00DB2D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D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D45" w:rsidRPr="008A0E4B" w:rsidP="008A0E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D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E4B" w:rsidP="00DB2D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0E4B" w:rsidP="00DB2D4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A0E4B" w:rsidP="00DB2D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D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E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2D45" w:rsidRPr="008A0E4B" w:rsidP="008A0E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D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E4B" w:rsidRPr="002D2AF8" w:rsidP="00DB2D45">
    <w:pPr>
      <w:pStyle w:val="Header"/>
      <w:framePr w:wrap="around"/>
    </w:pPr>
    <w:r>
      <w:fldChar w:fldCharType="begin"/>
    </w:r>
    <w:r>
      <w:instrText xml:space="preserve"> TITLE   \* MERGEFORMAT </w:instrText>
    </w:r>
    <w:r>
      <w:fldChar w:fldCharType="separate"/>
    </w:r>
    <w:r>
      <w:t>Assessment Requirements for UEERE0052 Assess energy loads and uses for energy efficiency in commercial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A0E4B" w:rsidP="00DB2D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BC12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32B7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9CEF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D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2D45"/>
    <w:pPr>
      <w:spacing w:before="360" w:after="60"/>
      <w:outlineLvl w:val="0"/>
    </w:pPr>
    <w:rPr>
      <w:sz w:val="32"/>
    </w:rPr>
  </w:style>
  <w:style w:type="paragraph" w:styleId="Heading2">
    <w:name w:val="heading 2"/>
    <w:basedOn w:val="HeadingBase"/>
    <w:next w:val="BodyText"/>
    <w:link w:val="Heading2Char"/>
    <w:qFormat/>
    <w:rsid w:val="00DB2D45"/>
    <w:pPr>
      <w:keepLines/>
      <w:spacing w:before="240" w:after="120"/>
      <w:outlineLvl w:val="1"/>
    </w:pPr>
    <w:rPr>
      <w:sz w:val="28"/>
      <w:szCs w:val="40"/>
    </w:rPr>
  </w:style>
  <w:style w:type="paragraph" w:styleId="Heading3">
    <w:name w:val="heading 3"/>
    <w:basedOn w:val="HeadingBase"/>
    <w:next w:val="BodyText"/>
    <w:link w:val="Heading3Char"/>
    <w:qFormat/>
    <w:rsid w:val="00DB2D45"/>
    <w:pPr>
      <w:spacing w:before="180" w:after="120"/>
      <w:outlineLvl w:val="2"/>
    </w:pPr>
    <w:rPr>
      <w:spacing w:val="-10"/>
      <w:kern w:val="32"/>
    </w:rPr>
  </w:style>
  <w:style w:type="paragraph" w:styleId="Heading4">
    <w:name w:val="heading 4"/>
    <w:basedOn w:val="HeadingBase"/>
    <w:next w:val="BodyText"/>
    <w:link w:val="Heading4Char"/>
    <w:qFormat/>
    <w:rsid w:val="00DB2D45"/>
    <w:pPr>
      <w:spacing w:before="160" w:after="120"/>
      <w:outlineLvl w:val="3"/>
    </w:pPr>
    <w:rPr>
      <w:sz w:val="22"/>
    </w:rPr>
  </w:style>
  <w:style w:type="paragraph" w:styleId="Heading5">
    <w:name w:val="heading 5"/>
    <w:basedOn w:val="HeadingBase"/>
    <w:next w:val="Normal"/>
    <w:link w:val="Heading5Char"/>
    <w:qFormat/>
    <w:rsid w:val="00DB2D45"/>
    <w:pPr>
      <w:spacing w:before="80"/>
      <w:outlineLvl w:val="4"/>
    </w:pPr>
    <w:rPr>
      <w:color w:val="918585"/>
      <w:sz w:val="20"/>
    </w:rPr>
  </w:style>
  <w:style w:type="paragraph" w:styleId="Heading6">
    <w:name w:val="heading 6"/>
    <w:basedOn w:val="HeadingBase"/>
    <w:next w:val="Normal"/>
    <w:link w:val="Heading6Char"/>
    <w:qFormat/>
    <w:rsid w:val="00DB2D45"/>
    <w:pPr>
      <w:spacing w:before="60"/>
      <w:outlineLvl w:val="5"/>
    </w:pPr>
    <w:rPr>
      <w:color w:val="918585"/>
      <w:sz w:val="20"/>
    </w:rPr>
  </w:style>
  <w:style w:type="paragraph" w:styleId="Heading7">
    <w:name w:val="heading 7"/>
    <w:basedOn w:val="Normal"/>
    <w:next w:val="Normal"/>
    <w:link w:val="Heading7Char"/>
    <w:qFormat/>
    <w:rsid w:val="00DB2D45"/>
    <w:pPr>
      <w:ind w:left="720"/>
      <w:outlineLvl w:val="6"/>
    </w:pPr>
    <w:rPr>
      <w:i/>
    </w:rPr>
  </w:style>
  <w:style w:type="paragraph" w:styleId="Heading8">
    <w:name w:val="heading 8"/>
    <w:basedOn w:val="Normal"/>
    <w:next w:val="Normal"/>
    <w:link w:val="Heading8Char"/>
    <w:qFormat/>
    <w:rsid w:val="00DB2D45"/>
    <w:pPr>
      <w:ind w:left="720"/>
      <w:outlineLvl w:val="7"/>
    </w:pPr>
    <w:rPr>
      <w:i/>
    </w:rPr>
  </w:style>
  <w:style w:type="paragraph" w:styleId="Heading9">
    <w:name w:val="heading 9"/>
    <w:basedOn w:val="Normal"/>
    <w:next w:val="Normal"/>
    <w:link w:val="Heading9Char"/>
    <w:qFormat/>
    <w:rsid w:val="00DB2D45"/>
    <w:pPr>
      <w:ind w:left="720"/>
      <w:outlineLvl w:val="8"/>
    </w:pPr>
    <w:rPr>
      <w:i/>
    </w:rPr>
  </w:style>
  <w:style w:type="character" w:default="1" w:styleId="DefaultParagraphFont">
    <w:name w:val="Default Paragraph Font"/>
    <w:uiPriority w:val="1"/>
    <w:unhideWhenUsed/>
    <w:rsid w:val="00DB2D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2D45"/>
  </w:style>
  <w:style w:type="character" w:customStyle="1" w:styleId="Heading1Char">
    <w:name w:val="Heading 1 Char"/>
    <w:basedOn w:val="DefaultParagraphFont"/>
    <w:link w:val="Heading1"/>
    <w:rsid w:val="00DB2D45"/>
    <w:rPr>
      <w:rFonts w:ascii="Times New Roman" w:eastAsia="Times New Roman" w:hAnsi="Times New Roman" w:cs="Times New Roman"/>
      <w:b/>
      <w:sz w:val="32"/>
      <w:szCs w:val="20"/>
      <w:lang w:eastAsia="en-US"/>
    </w:rPr>
  </w:style>
  <w:style w:type="paragraph" w:styleId="BodyText">
    <w:name w:val="Body Text"/>
    <w:basedOn w:val="Normal"/>
    <w:link w:val="BodyTextChar"/>
    <w:rsid w:val="00DB2D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2D45"/>
    <w:rPr>
      <w:rFonts w:ascii="Times New Roman" w:eastAsia="Times New Roman" w:hAnsi="Times New Roman" w:cs="Times New Roman"/>
      <w:sz w:val="24"/>
      <w:lang w:eastAsia="en-US"/>
    </w:rPr>
  </w:style>
  <w:style w:type="paragraph" w:styleId="ListBullet">
    <w:name w:val="List Bullet"/>
    <w:basedOn w:val="List"/>
    <w:rsid w:val="00DB2D45"/>
    <w:pPr>
      <w:numPr>
        <w:numId w:val="12"/>
      </w:numPr>
      <w:tabs>
        <w:tab w:val="clear" w:pos="340"/>
      </w:tabs>
      <w:spacing w:before="40" w:after="40"/>
    </w:pPr>
  </w:style>
  <w:style w:type="paragraph" w:styleId="ListBullet2">
    <w:name w:val="List Bullet 2"/>
    <w:basedOn w:val="List2"/>
    <w:rsid w:val="00DB2D45"/>
    <w:pPr>
      <w:numPr>
        <w:numId w:val="13"/>
      </w:numPr>
      <w:tabs>
        <w:tab w:val="clear" w:pos="680"/>
      </w:tabs>
    </w:pPr>
  </w:style>
  <w:style w:type="paragraph" w:customStyle="1" w:styleId="SuperHeading">
    <w:name w:val="SuperHeading"/>
    <w:basedOn w:val="Normal"/>
    <w:rsid w:val="00DB2D45"/>
    <w:pPr>
      <w:spacing w:before="240" w:after="120"/>
      <w:outlineLvl w:val="0"/>
    </w:pPr>
    <w:rPr>
      <w:rFonts w:ascii="Times New Roman" w:hAnsi="Times New Roman"/>
      <w:b/>
      <w:sz w:val="32"/>
    </w:rPr>
  </w:style>
  <w:style w:type="paragraph" w:customStyle="1" w:styleId="AllowPageBreak">
    <w:name w:val="AllowPageBreak"/>
    <w:rsid w:val="00DB2D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B2D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2D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2D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2D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2D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2D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2D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2D45"/>
    <w:rPr>
      <w:rFonts w:ascii="Courier New" w:eastAsia="Times New Roman" w:hAnsi="Courier New" w:cs="Times New Roman"/>
      <w:i/>
      <w:szCs w:val="20"/>
      <w:lang w:eastAsia="en-US"/>
    </w:rPr>
  </w:style>
  <w:style w:type="paragraph" w:customStyle="1" w:styleId="HeadingBase">
    <w:name w:val="Heading Base"/>
    <w:rsid w:val="00DB2D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2D45"/>
    <w:pPr>
      <w:tabs>
        <w:tab w:val="right" w:leader="dot" w:pos="9072"/>
      </w:tabs>
      <w:ind w:left="567"/>
    </w:pPr>
    <w:rPr>
      <w:szCs w:val="22"/>
    </w:rPr>
  </w:style>
  <w:style w:type="paragraph" w:customStyle="1" w:styleId="TOCBase">
    <w:name w:val="TOC Base"/>
    <w:rsid w:val="00DB2D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2D45"/>
    <w:pPr>
      <w:tabs>
        <w:tab w:val="right" w:leader="dot" w:pos="9072"/>
      </w:tabs>
      <w:spacing w:before="40" w:after="40"/>
      <w:ind w:left="284"/>
    </w:pPr>
    <w:rPr>
      <w:rFonts w:ascii="Times New Roman" w:hAnsi="Times New Roman"/>
    </w:rPr>
  </w:style>
  <w:style w:type="paragraph" w:styleId="TOC1">
    <w:name w:val="toc 1"/>
    <w:basedOn w:val="TOCBase"/>
    <w:next w:val="Normal"/>
    <w:rsid w:val="00DB2D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2D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2D45"/>
    <w:rPr>
      <w:rFonts w:ascii="Times New Roman" w:eastAsia="Times New Roman" w:hAnsi="Times New Roman" w:cs="Times New Roman"/>
      <w:sz w:val="16"/>
      <w:lang w:eastAsia="en-US"/>
    </w:rPr>
  </w:style>
  <w:style w:type="paragraph" w:styleId="Title">
    <w:name w:val="Title"/>
    <w:basedOn w:val="HeadingBase"/>
    <w:link w:val="TitleChar"/>
    <w:qFormat/>
    <w:rsid w:val="00DB2D45"/>
    <w:pPr>
      <w:spacing w:before="5040"/>
      <w:jc w:val="center"/>
    </w:pPr>
    <w:rPr>
      <w:sz w:val="48"/>
      <w:szCs w:val="72"/>
      <w:lang w:val="en-US"/>
    </w:rPr>
  </w:style>
  <w:style w:type="character" w:customStyle="1" w:styleId="TitleChar">
    <w:name w:val="Title Char"/>
    <w:basedOn w:val="DefaultParagraphFont"/>
    <w:link w:val="Title"/>
    <w:rsid w:val="00DB2D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2D45"/>
    <w:pPr>
      <w:tabs>
        <w:tab w:val="left" w:pos="3600"/>
        <w:tab w:val="left" w:pos="3958"/>
      </w:tabs>
    </w:pPr>
  </w:style>
  <w:style w:type="paragraph" w:styleId="List">
    <w:name w:val="List"/>
    <w:basedOn w:val="BodyText"/>
    <w:next w:val="BodyText"/>
    <w:rsid w:val="00DB2D45"/>
    <w:pPr>
      <w:tabs>
        <w:tab w:val="left" w:pos="340"/>
      </w:tabs>
      <w:spacing w:before="60" w:after="60"/>
      <w:ind w:left="340" w:hanging="340"/>
    </w:pPr>
  </w:style>
  <w:style w:type="paragraph" w:customStyle="1" w:styleId="Note">
    <w:name w:val="Note"/>
    <w:basedOn w:val="BodyText"/>
    <w:rsid w:val="00DB2D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2D45"/>
    <w:rPr>
      <w:b/>
      <w:spacing w:val="0"/>
    </w:rPr>
  </w:style>
  <w:style w:type="paragraph" w:customStyle="1" w:styleId="SuperTitle">
    <w:name w:val="SuperTitle"/>
    <w:basedOn w:val="Title"/>
    <w:rsid w:val="00DB2D45"/>
    <w:pPr>
      <w:framePr w:wrap="auto" w:hAnchor="text" w:y="6049"/>
    </w:pPr>
    <w:rPr>
      <w:color w:val="000000"/>
      <w:sz w:val="40"/>
    </w:rPr>
  </w:style>
  <w:style w:type="paragraph" w:customStyle="1" w:styleId="TOCTitle">
    <w:name w:val="TOCTitle"/>
    <w:basedOn w:val="Heading1"/>
    <w:rsid w:val="00DB2D45"/>
    <w:pPr>
      <w:spacing w:after="240"/>
      <w:jc w:val="center"/>
      <w:outlineLvl w:val="9"/>
    </w:pPr>
    <w:rPr>
      <w:caps/>
    </w:rPr>
  </w:style>
  <w:style w:type="paragraph" w:customStyle="1" w:styleId="Version">
    <w:name w:val="Version"/>
    <w:rsid w:val="00DB2D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2D45"/>
    <w:pPr>
      <w:keepNext w:val="0"/>
      <w:tabs>
        <w:tab w:val="right" w:pos="4176"/>
      </w:tabs>
      <w:ind w:left="198" w:hanging="198"/>
    </w:pPr>
    <w:rPr>
      <w:rFonts w:ascii="Garamond" w:hAnsi="Garamond"/>
    </w:rPr>
  </w:style>
  <w:style w:type="paragraph" w:styleId="IndexHeading">
    <w:name w:val="index heading"/>
    <w:basedOn w:val="Normal"/>
    <w:next w:val="Index1"/>
    <w:semiHidden/>
    <w:rsid w:val="00DB2D45"/>
    <w:pPr>
      <w:spacing w:before="120" w:after="120"/>
    </w:pPr>
    <w:rPr>
      <w:rFonts w:ascii="Arial" w:hAnsi="Arial"/>
      <w:b/>
      <w:color w:val="918585"/>
      <w:sz w:val="24"/>
    </w:rPr>
  </w:style>
  <w:style w:type="paragraph" w:styleId="Header">
    <w:name w:val="header"/>
    <w:basedOn w:val="Normal"/>
    <w:link w:val="HeaderChar"/>
    <w:rsid w:val="00DB2D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2D45"/>
    <w:rPr>
      <w:rFonts w:ascii="Times New Roman" w:eastAsia="Times New Roman" w:hAnsi="Times New Roman" w:cs="Times New Roman"/>
      <w:sz w:val="16"/>
      <w:szCs w:val="20"/>
      <w:lang w:val="en-GB" w:eastAsia="en-US"/>
    </w:rPr>
  </w:style>
  <w:style w:type="paragraph" w:customStyle="1" w:styleId="Chapter">
    <w:name w:val="Chapter"/>
    <w:basedOn w:val="Normal"/>
    <w:rsid w:val="00DB2D45"/>
    <w:pPr>
      <w:spacing w:before="240"/>
    </w:pPr>
    <w:rPr>
      <w:rFonts w:ascii="Times New Roman" w:hAnsi="Times New Roman"/>
      <w:smallCaps/>
      <w:spacing w:val="80"/>
      <w:sz w:val="28"/>
    </w:rPr>
  </w:style>
  <w:style w:type="paragraph" w:customStyle="1" w:styleId="InChapter">
    <w:name w:val="InChapter"/>
    <w:basedOn w:val="Heading3"/>
    <w:rsid w:val="00DB2D45"/>
    <w:pPr>
      <w:spacing w:after="240"/>
      <w:outlineLvl w:val="9"/>
    </w:pPr>
    <w:rPr>
      <w:noProof/>
    </w:rPr>
  </w:style>
  <w:style w:type="paragraph" w:styleId="Index2">
    <w:name w:val="index 2"/>
    <w:basedOn w:val="Normal"/>
    <w:next w:val="Normal"/>
    <w:semiHidden/>
    <w:rsid w:val="00DB2D45"/>
    <w:pPr>
      <w:tabs>
        <w:tab w:val="right" w:pos="4176"/>
      </w:tabs>
      <w:ind w:left="568" w:hanging="284"/>
    </w:pPr>
    <w:rPr>
      <w:rFonts w:ascii="Garamond" w:hAnsi="Garamond"/>
    </w:rPr>
  </w:style>
  <w:style w:type="paragraph" w:customStyle="1" w:styleId="Byline">
    <w:name w:val="Byline"/>
    <w:rsid w:val="00DB2D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2D45"/>
    <w:pPr>
      <w:tabs>
        <w:tab w:val="clear" w:pos="3600"/>
        <w:tab w:val="clear" w:pos="3958"/>
      </w:tabs>
      <w:jc w:val="right"/>
    </w:pPr>
  </w:style>
  <w:style w:type="character" w:styleId="Emphasis">
    <w:name w:val="Emphasis"/>
    <w:basedOn w:val="DefaultParagraphFont"/>
    <w:qFormat/>
    <w:rsid w:val="00DB2D45"/>
    <w:rPr>
      <w:i/>
    </w:rPr>
  </w:style>
  <w:style w:type="paragraph" w:styleId="Caption">
    <w:name w:val="caption"/>
    <w:basedOn w:val="BodyText"/>
    <w:next w:val="Normal"/>
    <w:qFormat/>
    <w:rsid w:val="00DB2D45"/>
    <w:pPr>
      <w:framePr w:w="2268" w:hSpace="181" w:vSpace="181" w:wrap="around" w:vAnchor="text" w:hAnchor="page" w:x="1135" w:y="285" w:anchorLock="1"/>
    </w:pPr>
    <w:rPr>
      <w:i/>
    </w:rPr>
  </w:style>
  <w:style w:type="paragraph" w:customStyle="1" w:styleId="MiniTOCTitle">
    <w:name w:val="MiniTOCTitle"/>
    <w:basedOn w:val="Heading4"/>
    <w:rsid w:val="00DB2D45"/>
    <w:pPr>
      <w:spacing w:before="240"/>
      <w:outlineLvl w:val="9"/>
    </w:pPr>
    <w:rPr>
      <w:noProof/>
      <w:sz w:val="24"/>
    </w:rPr>
  </w:style>
  <w:style w:type="paragraph" w:customStyle="1" w:styleId="MiniTOCItem">
    <w:name w:val="MiniTOCItem"/>
    <w:basedOn w:val="ListBullet"/>
    <w:rsid w:val="00DB2D45"/>
    <w:pPr>
      <w:numPr>
        <w:numId w:val="0"/>
      </w:numPr>
      <w:tabs>
        <w:tab w:val="right" w:leader="dot" w:pos="6521"/>
      </w:tabs>
      <w:spacing w:before="0" w:after="0"/>
    </w:pPr>
  </w:style>
  <w:style w:type="paragraph" w:customStyle="1" w:styleId="TOFTitle">
    <w:name w:val="TOFTitle"/>
    <w:basedOn w:val="TOCTitle"/>
    <w:rsid w:val="00DB2D45"/>
  </w:style>
  <w:style w:type="paragraph" w:styleId="TableofFigures">
    <w:name w:val="table of figures"/>
    <w:basedOn w:val="Normal"/>
    <w:next w:val="Normal"/>
    <w:semiHidden/>
    <w:rsid w:val="00DB2D45"/>
    <w:pPr>
      <w:tabs>
        <w:tab w:val="right" w:leader="dot" w:pos="9072"/>
      </w:tabs>
      <w:ind w:left="970" w:hanging="403"/>
    </w:pPr>
    <w:rPr>
      <w:rFonts w:ascii="Times New Roman" w:hAnsi="Times New Roman"/>
      <w:b/>
    </w:rPr>
  </w:style>
  <w:style w:type="paragraph" w:styleId="ListNumber">
    <w:name w:val="List Number"/>
    <w:basedOn w:val="List"/>
    <w:rsid w:val="00DB2D45"/>
    <w:pPr>
      <w:numPr>
        <w:numId w:val="15"/>
      </w:numPr>
      <w:tabs>
        <w:tab w:val="clear" w:pos="340"/>
      </w:tabs>
    </w:pPr>
  </w:style>
  <w:style w:type="character" w:customStyle="1" w:styleId="WingdingSymbols">
    <w:name w:val="Wingding Symbols"/>
    <w:rsid w:val="00DB2D45"/>
    <w:rPr>
      <w:rFonts w:ascii="Wingdings" w:hAnsi="Wingdings"/>
    </w:rPr>
  </w:style>
  <w:style w:type="paragraph" w:customStyle="1" w:styleId="TableHeading">
    <w:name w:val="Table Heading"/>
    <w:basedOn w:val="HeadingBase"/>
    <w:rsid w:val="00DB2D45"/>
    <w:pPr>
      <w:keepLines/>
      <w:pBdr>
        <w:bottom w:val="single" w:sz="6" w:space="1" w:color="918585"/>
      </w:pBdr>
      <w:spacing w:before="240"/>
    </w:pPr>
  </w:style>
  <w:style w:type="character" w:customStyle="1" w:styleId="HotSpot">
    <w:name w:val="HotSpot"/>
    <w:rsid w:val="00DB2D45"/>
    <w:rPr>
      <w:color w:val="0033CC"/>
      <w:u w:val="none"/>
    </w:rPr>
  </w:style>
  <w:style w:type="paragraph" w:customStyle="1" w:styleId="BodyTextRight">
    <w:name w:val="Body Text Right"/>
    <w:basedOn w:val="BodyText"/>
    <w:rsid w:val="00DB2D45"/>
    <w:pPr>
      <w:spacing w:before="0" w:after="0"/>
      <w:jc w:val="right"/>
    </w:pPr>
  </w:style>
  <w:style w:type="paragraph" w:styleId="Index3">
    <w:name w:val="index 3"/>
    <w:basedOn w:val="ListNumber2"/>
    <w:next w:val="Normal"/>
    <w:semiHidden/>
    <w:rsid w:val="00DB2D45"/>
    <w:pPr>
      <w:numPr>
        <w:numId w:val="0"/>
      </w:numPr>
      <w:tabs>
        <w:tab w:val="right" w:leader="dot" w:pos="4176"/>
      </w:tabs>
    </w:pPr>
  </w:style>
  <w:style w:type="paragraph" w:styleId="ListNumber2">
    <w:name w:val="List Number 2"/>
    <w:basedOn w:val="List2"/>
    <w:rsid w:val="00DB2D45"/>
    <w:pPr>
      <w:numPr>
        <w:numId w:val="10"/>
      </w:numPr>
      <w:tabs>
        <w:tab w:val="clear" w:pos="1060"/>
      </w:tabs>
    </w:pPr>
  </w:style>
  <w:style w:type="paragraph" w:customStyle="1" w:styleId="MarginNote">
    <w:name w:val="Margin Note"/>
    <w:basedOn w:val="BodyText"/>
    <w:rsid w:val="00DB2D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2D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2D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2D45"/>
    <w:rPr>
      <w:sz w:val="32"/>
    </w:rPr>
  </w:style>
  <w:style w:type="paragraph" w:customStyle="1" w:styleId="HeadingProcedure">
    <w:name w:val="Heading Procedure"/>
    <w:basedOn w:val="HeadingBase"/>
    <w:next w:val="Normal"/>
    <w:rsid w:val="00DB2D45"/>
    <w:pPr>
      <w:tabs>
        <w:tab w:val="left" w:pos="0"/>
      </w:tabs>
      <w:spacing w:before="120" w:after="60"/>
    </w:pPr>
    <w:rPr>
      <w:i/>
      <w:color w:val="918585"/>
      <w:sz w:val="22"/>
    </w:rPr>
  </w:style>
  <w:style w:type="paragraph" w:customStyle="1" w:styleId="TableBodyText">
    <w:name w:val="Table Body Text"/>
    <w:basedOn w:val="BodyText"/>
    <w:rsid w:val="00DB2D45"/>
    <w:pPr>
      <w:spacing w:before="60" w:after="60"/>
    </w:pPr>
  </w:style>
  <w:style w:type="paragraph" w:styleId="ListContinue">
    <w:name w:val="List Continue"/>
    <w:basedOn w:val="List"/>
    <w:rsid w:val="00DB2D45"/>
    <w:pPr>
      <w:ind w:firstLine="0"/>
    </w:pPr>
  </w:style>
  <w:style w:type="paragraph" w:customStyle="1" w:styleId="ListNote">
    <w:name w:val="List Note"/>
    <w:basedOn w:val="List"/>
    <w:rsid w:val="00DB2D45"/>
    <w:pPr>
      <w:pBdr>
        <w:top w:val="single" w:sz="6" w:space="2" w:color="918585"/>
        <w:bottom w:val="single" w:sz="6" w:space="2" w:color="918585"/>
      </w:pBdr>
      <w:tabs>
        <w:tab w:val="left" w:pos="1021"/>
      </w:tabs>
      <w:ind w:firstLine="0"/>
    </w:pPr>
  </w:style>
  <w:style w:type="paragraph" w:customStyle="1" w:styleId="Warning">
    <w:name w:val="Warning"/>
    <w:basedOn w:val="BodyText"/>
    <w:rsid w:val="00DB2D45"/>
    <w:pPr>
      <w:shd w:val="clear" w:color="auto" w:fill="D9D9D9"/>
      <w:tabs>
        <w:tab w:val="left" w:pos="992"/>
      </w:tabs>
      <w:ind w:left="119" w:right="119"/>
    </w:pPr>
    <w:rPr>
      <w:sz w:val="20"/>
    </w:rPr>
  </w:style>
  <w:style w:type="paragraph" w:customStyle="1" w:styleId="MarginIcons">
    <w:name w:val="Margin Icons"/>
    <w:basedOn w:val="BodyText"/>
    <w:rsid w:val="00DB2D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2D45"/>
    <w:rPr>
      <w:rFonts w:ascii="Courier New" w:hAnsi="Courier New"/>
    </w:rPr>
  </w:style>
  <w:style w:type="paragraph" w:customStyle="1" w:styleId="NoteBullet">
    <w:name w:val="Note Bullet"/>
    <w:basedOn w:val="Note"/>
    <w:rsid w:val="00DB2D45"/>
    <w:pPr>
      <w:tabs>
        <w:tab w:val="clear" w:pos="680"/>
      </w:tabs>
      <w:spacing w:before="60" w:after="60"/>
    </w:pPr>
  </w:style>
  <w:style w:type="paragraph" w:customStyle="1" w:styleId="SubHeading2">
    <w:name w:val="SubHeading2"/>
    <w:basedOn w:val="HeadingBase"/>
    <w:rsid w:val="00DB2D45"/>
    <w:pPr>
      <w:spacing w:before="240" w:after="60"/>
    </w:pPr>
    <w:rPr>
      <w:sz w:val="20"/>
    </w:rPr>
  </w:style>
  <w:style w:type="paragraph" w:customStyle="1" w:styleId="SubHeading1">
    <w:name w:val="SubHeading1"/>
    <w:basedOn w:val="HeadingBase"/>
    <w:rsid w:val="00DB2D45"/>
    <w:pPr>
      <w:spacing w:before="240" w:after="60"/>
    </w:pPr>
    <w:rPr>
      <w:color w:val="918585"/>
      <w:sz w:val="22"/>
    </w:rPr>
  </w:style>
  <w:style w:type="paragraph" w:customStyle="1" w:styleId="SideHeading">
    <w:name w:val="Side Heading"/>
    <w:basedOn w:val="HeadingBase"/>
    <w:rsid w:val="00DB2D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2D45"/>
    <w:pPr>
      <w:tabs>
        <w:tab w:val="num" w:pos="360"/>
      </w:tabs>
    </w:pPr>
  </w:style>
  <w:style w:type="paragraph" w:styleId="PlainText">
    <w:name w:val="Plain Text"/>
    <w:basedOn w:val="Normal"/>
    <w:link w:val="PlainTextChar"/>
    <w:rsid w:val="00DB2D45"/>
    <w:rPr>
      <w:sz w:val="20"/>
    </w:rPr>
  </w:style>
  <w:style w:type="character" w:customStyle="1" w:styleId="PlainTextChar">
    <w:name w:val="Plain Text Char"/>
    <w:basedOn w:val="DefaultParagraphFont"/>
    <w:link w:val="PlainText"/>
    <w:rsid w:val="00DB2D45"/>
    <w:rPr>
      <w:rFonts w:ascii="Courier New" w:eastAsia="Times New Roman" w:hAnsi="Courier New" w:cs="Times New Roman"/>
      <w:sz w:val="20"/>
      <w:szCs w:val="20"/>
      <w:lang w:eastAsia="en-US"/>
    </w:rPr>
  </w:style>
  <w:style w:type="character" w:customStyle="1" w:styleId="MenuOption">
    <w:name w:val="Menu Option"/>
    <w:basedOn w:val="DefaultParagraphFont"/>
    <w:rsid w:val="00DB2D45"/>
    <w:rPr>
      <w:b/>
      <w:smallCaps/>
    </w:rPr>
  </w:style>
  <w:style w:type="paragraph" w:customStyle="1" w:styleId="TableListNumber">
    <w:name w:val="Table List Number"/>
    <w:basedOn w:val="ListNumber"/>
    <w:rsid w:val="00DB2D45"/>
    <w:pPr>
      <w:numPr>
        <w:numId w:val="0"/>
      </w:numPr>
    </w:pPr>
  </w:style>
  <w:style w:type="paragraph" w:styleId="TOC4">
    <w:name w:val="toc 4"/>
    <w:basedOn w:val="TOCBase"/>
    <w:next w:val="Normal"/>
    <w:semiHidden/>
    <w:rsid w:val="00DB2D45"/>
    <w:pPr>
      <w:tabs>
        <w:tab w:val="right" w:leader="dot" w:pos="9071"/>
      </w:tabs>
      <w:ind w:left="1701"/>
    </w:pPr>
  </w:style>
  <w:style w:type="paragraph" w:customStyle="1" w:styleId="ListAlpha">
    <w:name w:val="List Alpha"/>
    <w:basedOn w:val="List"/>
    <w:rsid w:val="00DB2D45"/>
    <w:pPr>
      <w:numPr>
        <w:numId w:val="9"/>
      </w:numPr>
    </w:pPr>
  </w:style>
  <w:style w:type="paragraph" w:customStyle="1" w:styleId="ListAlpha2">
    <w:name w:val="List Alpha 2"/>
    <w:basedOn w:val="List2"/>
    <w:rsid w:val="00DB2D45"/>
    <w:pPr>
      <w:numPr>
        <w:numId w:val="8"/>
      </w:numPr>
    </w:pPr>
  </w:style>
  <w:style w:type="paragraph" w:styleId="List2">
    <w:name w:val="List 2"/>
    <w:basedOn w:val="BodyText"/>
    <w:rsid w:val="00DB2D45"/>
    <w:pPr>
      <w:tabs>
        <w:tab w:val="left" w:pos="680"/>
      </w:tabs>
      <w:spacing w:before="60" w:after="60"/>
      <w:ind w:left="680" w:hanging="340"/>
    </w:pPr>
  </w:style>
  <w:style w:type="paragraph" w:styleId="List3">
    <w:name w:val="List 3"/>
    <w:basedOn w:val="BodyText"/>
    <w:rsid w:val="00DB2D45"/>
    <w:pPr>
      <w:tabs>
        <w:tab w:val="left" w:pos="1021"/>
      </w:tabs>
      <w:spacing w:before="60" w:after="60"/>
      <w:ind w:left="1020" w:hanging="340"/>
    </w:pPr>
  </w:style>
  <w:style w:type="paragraph" w:styleId="List4">
    <w:name w:val="List 4"/>
    <w:basedOn w:val="BodyText"/>
    <w:rsid w:val="00DB2D45"/>
    <w:pPr>
      <w:tabs>
        <w:tab w:val="left" w:pos="1361"/>
      </w:tabs>
      <w:spacing w:before="60" w:after="60"/>
      <w:ind w:left="1361" w:hanging="340"/>
    </w:pPr>
  </w:style>
  <w:style w:type="paragraph" w:styleId="List5">
    <w:name w:val="List 5"/>
    <w:basedOn w:val="BodyText"/>
    <w:rsid w:val="00DB2D45"/>
    <w:pPr>
      <w:tabs>
        <w:tab w:val="left" w:pos="1701"/>
      </w:tabs>
      <w:spacing w:before="60" w:after="60"/>
      <w:ind w:left="1701" w:hanging="340"/>
    </w:pPr>
  </w:style>
  <w:style w:type="paragraph" w:styleId="ListBullet3">
    <w:name w:val="List Bullet 3"/>
    <w:basedOn w:val="List3"/>
    <w:rsid w:val="00DB2D45"/>
    <w:pPr>
      <w:numPr>
        <w:numId w:val="14"/>
      </w:numPr>
      <w:tabs>
        <w:tab w:val="clear" w:pos="1021"/>
      </w:tabs>
      <w:ind w:left="1037" w:hanging="357"/>
    </w:pPr>
  </w:style>
  <w:style w:type="paragraph" w:styleId="ListBullet4">
    <w:name w:val="List Bullet 4"/>
    <w:basedOn w:val="List4"/>
    <w:rsid w:val="00DB2D45"/>
    <w:pPr>
      <w:numPr>
        <w:numId w:val="3"/>
      </w:numPr>
      <w:tabs>
        <w:tab w:val="clear" w:pos="1361"/>
      </w:tabs>
    </w:pPr>
  </w:style>
  <w:style w:type="paragraph" w:styleId="ListBullet5">
    <w:name w:val="List Bullet 5"/>
    <w:basedOn w:val="List5"/>
    <w:rsid w:val="00DB2D45"/>
    <w:pPr>
      <w:numPr>
        <w:numId w:val="4"/>
      </w:numPr>
    </w:pPr>
  </w:style>
  <w:style w:type="paragraph" w:styleId="ListContinue2">
    <w:name w:val="List Continue 2"/>
    <w:basedOn w:val="List2"/>
    <w:rsid w:val="00DB2D45"/>
    <w:pPr>
      <w:ind w:firstLine="0"/>
    </w:pPr>
  </w:style>
  <w:style w:type="paragraph" w:styleId="ListContinue3">
    <w:name w:val="List Continue 3"/>
    <w:basedOn w:val="List3"/>
    <w:rsid w:val="00DB2D45"/>
    <w:pPr>
      <w:ind w:left="1021" w:firstLine="0"/>
    </w:pPr>
  </w:style>
  <w:style w:type="paragraph" w:styleId="ListContinue4">
    <w:name w:val="List Continue 4"/>
    <w:basedOn w:val="List4"/>
    <w:rsid w:val="00DB2D45"/>
    <w:pPr>
      <w:ind w:firstLine="0"/>
    </w:pPr>
  </w:style>
  <w:style w:type="paragraph" w:styleId="ListContinue5">
    <w:name w:val="List Continue 5"/>
    <w:basedOn w:val="List5"/>
    <w:rsid w:val="00DB2D45"/>
    <w:pPr>
      <w:ind w:firstLine="0"/>
    </w:pPr>
  </w:style>
  <w:style w:type="paragraph" w:styleId="ListNumber3">
    <w:name w:val="List Number 3"/>
    <w:basedOn w:val="List3"/>
    <w:rsid w:val="00DB2D45"/>
    <w:pPr>
      <w:numPr>
        <w:numId w:val="5"/>
      </w:numPr>
    </w:pPr>
  </w:style>
  <w:style w:type="paragraph" w:styleId="ListNumber4">
    <w:name w:val="List Number 4"/>
    <w:basedOn w:val="List4"/>
    <w:rsid w:val="00DB2D45"/>
    <w:pPr>
      <w:numPr>
        <w:numId w:val="6"/>
      </w:numPr>
    </w:pPr>
  </w:style>
  <w:style w:type="paragraph" w:styleId="ListNumber5">
    <w:name w:val="List Number 5"/>
    <w:basedOn w:val="List5"/>
    <w:rsid w:val="00DB2D45"/>
    <w:pPr>
      <w:numPr>
        <w:numId w:val="7"/>
      </w:numPr>
    </w:pPr>
  </w:style>
  <w:style w:type="paragraph" w:styleId="BlockText">
    <w:name w:val="Block Text"/>
    <w:basedOn w:val="Normal"/>
    <w:rsid w:val="00DB2D45"/>
    <w:pPr>
      <w:spacing w:after="120"/>
      <w:ind w:left="1440" w:right="1440"/>
    </w:pPr>
  </w:style>
  <w:style w:type="character" w:customStyle="1" w:styleId="Subscript">
    <w:name w:val="Subscript"/>
    <w:basedOn w:val="DefaultParagraphFont"/>
    <w:rsid w:val="00DB2D45"/>
    <w:rPr>
      <w:sz w:val="16"/>
      <w:vertAlign w:val="subscript"/>
    </w:rPr>
  </w:style>
  <w:style w:type="character" w:customStyle="1" w:styleId="Superscript">
    <w:name w:val="Superscript"/>
    <w:basedOn w:val="DefaultParagraphFont"/>
    <w:rsid w:val="00DB2D45"/>
    <w:rPr>
      <w:sz w:val="16"/>
      <w:vertAlign w:val="superscript"/>
    </w:rPr>
  </w:style>
  <w:style w:type="character" w:customStyle="1" w:styleId="Symbols">
    <w:name w:val="Symbols"/>
    <w:basedOn w:val="DefaultParagraphFont"/>
    <w:rsid w:val="00DB2D45"/>
    <w:rPr>
      <w:rFonts w:ascii="Symbol" w:hAnsi="Symbol"/>
    </w:rPr>
  </w:style>
  <w:style w:type="character" w:customStyle="1" w:styleId="MenuOptions">
    <w:name w:val="Menu Options"/>
    <w:basedOn w:val="DefaultParagraphFont"/>
    <w:rsid w:val="00DB2D45"/>
    <w:rPr>
      <w:rFonts w:ascii="Arial Narrow" w:hAnsi="Arial Narrow"/>
      <w:smallCaps/>
    </w:rPr>
  </w:style>
  <w:style w:type="character" w:customStyle="1" w:styleId="Buttons">
    <w:name w:val="Buttons"/>
    <w:basedOn w:val="DefaultParagraphFont"/>
    <w:rsid w:val="00DB2D45"/>
    <w:rPr>
      <w:b/>
    </w:rPr>
  </w:style>
  <w:style w:type="character" w:customStyle="1" w:styleId="Underlined">
    <w:name w:val="Underlined"/>
    <w:basedOn w:val="DefaultParagraphFont"/>
    <w:rsid w:val="00DB2D45"/>
    <w:rPr>
      <w:u w:val="single"/>
    </w:rPr>
  </w:style>
  <w:style w:type="paragraph" w:customStyle="1" w:styleId="TableBodyTextRight">
    <w:name w:val="Table Body Text Right"/>
    <w:basedOn w:val="TableBodyText"/>
    <w:rsid w:val="00DB2D45"/>
    <w:pPr>
      <w:widowControl w:val="0"/>
      <w:autoSpaceDE w:val="0"/>
      <w:autoSpaceDN w:val="0"/>
      <w:adjustRightInd w:val="0"/>
      <w:jc w:val="right"/>
    </w:pPr>
    <w:rPr>
      <w:rFonts w:cs="Arial"/>
      <w:szCs w:val="18"/>
    </w:rPr>
  </w:style>
  <w:style w:type="paragraph" w:customStyle="1" w:styleId="CopyrightText">
    <w:name w:val="Copyright Text"/>
    <w:basedOn w:val="BodyText"/>
    <w:rsid w:val="00DB2D45"/>
    <w:rPr>
      <w:sz w:val="18"/>
    </w:rPr>
  </w:style>
  <w:style w:type="paragraph" w:customStyle="1" w:styleId="BodySmallRight">
    <w:name w:val="Body Small Right"/>
    <w:basedOn w:val="BodyTextRight"/>
    <w:rsid w:val="00DB2D45"/>
    <w:rPr>
      <w:sz w:val="18"/>
      <w:szCs w:val="18"/>
    </w:rPr>
  </w:style>
  <w:style w:type="paragraph" w:customStyle="1" w:styleId="MarginEdition">
    <w:name w:val="Margin Edition"/>
    <w:basedOn w:val="MarginNote"/>
    <w:rsid w:val="00DB2D45"/>
    <w:pPr>
      <w:spacing w:before="0" w:after="0"/>
    </w:pPr>
    <w:rPr>
      <w:rFonts w:ascii="Times New Roman" w:hAnsi="Times New Roman"/>
      <w:color w:val="999999"/>
    </w:rPr>
  </w:style>
  <w:style w:type="paragraph" w:customStyle="1" w:styleId="Spacer">
    <w:name w:val="Spacer"/>
    <w:basedOn w:val="Normal"/>
    <w:rsid w:val="00DB2D45"/>
    <w:rPr>
      <w:sz w:val="2"/>
      <w:szCs w:val="2"/>
    </w:rPr>
  </w:style>
  <w:style w:type="character" w:customStyle="1" w:styleId="Small">
    <w:name w:val="Small"/>
    <w:basedOn w:val="DefaultParagraphFont"/>
    <w:rsid w:val="00DB2D45"/>
    <w:rPr>
      <w:sz w:val="16"/>
    </w:rPr>
  </w:style>
  <w:style w:type="paragraph" w:customStyle="1" w:styleId="WideTable">
    <w:name w:val="Wide Table"/>
    <w:basedOn w:val="Normal"/>
    <w:rsid w:val="00DB2D45"/>
    <w:pPr>
      <w:ind w:left="-1418"/>
    </w:pPr>
    <w:rPr>
      <w:sz w:val="2"/>
      <w:szCs w:val="2"/>
    </w:rPr>
  </w:style>
  <w:style w:type="character" w:styleId="PageNumber">
    <w:name w:val="page number"/>
    <w:basedOn w:val="DefaultParagraphFont"/>
    <w:rsid w:val="00DB2D45"/>
  </w:style>
  <w:style w:type="paragraph" w:styleId="Quote">
    <w:name w:val="Quote"/>
    <w:basedOn w:val="Heading1"/>
    <w:link w:val="QuoteChar"/>
    <w:qFormat/>
    <w:rsid w:val="00DB2D45"/>
    <w:rPr>
      <w:b w:val="0"/>
      <w:sz w:val="72"/>
      <w:szCs w:val="72"/>
      <w:lang w:val="en-NZ"/>
    </w:rPr>
  </w:style>
  <w:style w:type="character" w:customStyle="1" w:styleId="QuoteChar">
    <w:name w:val="Quote Char"/>
    <w:basedOn w:val="DefaultParagraphFont"/>
    <w:link w:val="Quote"/>
    <w:rsid w:val="00DB2D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2D45"/>
    <w:pPr>
      <w:pageBreakBefore/>
    </w:pPr>
  </w:style>
  <w:style w:type="paragraph" w:customStyle="1" w:styleId="Border">
    <w:name w:val="Border"/>
    <w:basedOn w:val="Normal"/>
    <w:qFormat/>
    <w:rsid w:val="00DB2D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2D45"/>
    <w:rPr>
      <w:b/>
      <w:bCs/>
      <w:i/>
      <w:iCs/>
      <w:color w:val="auto"/>
    </w:rPr>
  </w:style>
  <w:style w:type="paragraph" w:styleId="IntenseQuote">
    <w:name w:val="Intense Quote"/>
    <w:basedOn w:val="Normal"/>
    <w:next w:val="Normal"/>
    <w:link w:val="IntenseQuoteChar"/>
    <w:uiPriority w:val="30"/>
    <w:qFormat/>
    <w:rsid w:val="00DB2D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2D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2D45"/>
    <w:rPr>
      <w:smallCaps/>
      <w:color w:val="auto"/>
      <w:u w:val="single"/>
    </w:rPr>
  </w:style>
  <w:style w:type="character" w:styleId="IntenseReference">
    <w:name w:val="Intense Reference"/>
    <w:basedOn w:val="DefaultParagraphFont"/>
    <w:uiPriority w:val="32"/>
    <w:qFormat/>
    <w:rsid w:val="00DB2D45"/>
    <w:rPr>
      <w:b/>
      <w:bCs/>
      <w:smallCaps/>
      <w:color w:val="auto"/>
      <w:spacing w:val="5"/>
      <w:u w:val="single"/>
    </w:rPr>
  </w:style>
  <w:style w:type="paragraph" w:customStyle="1" w:styleId="2ColumnHeading">
    <w:name w:val="2Column Heading"/>
    <w:basedOn w:val="BodyText"/>
    <w:qFormat/>
    <w:rsid w:val="00DB2D45"/>
    <w:pPr>
      <w:spacing w:after="60"/>
      <w:ind w:left="-2268"/>
    </w:pPr>
    <w:rPr>
      <w:b/>
    </w:rPr>
  </w:style>
  <w:style w:type="paragraph" w:customStyle="1" w:styleId="Heading1TOC">
    <w:name w:val="Heading1 TOC"/>
    <w:basedOn w:val="Normal"/>
    <w:qFormat/>
    <w:rsid w:val="00DB2D45"/>
    <w:pPr>
      <w:spacing w:before="240" w:after="120"/>
    </w:pPr>
    <w:rPr>
      <w:rFonts w:ascii="Times New Roman" w:hAnsi="Times New Roman"/>
      <w:b/>
      <w:sz w:val="32"/>
    </w:rPr>
  </w:style>
  <w:style w:type="paragraph" w:customStyle="1" w:styleId="Heading2TOC">
    <w:name w:val="Heading2 TOC"/>
    <w:basedOn w:val="Normal"/>
    <w:qFormat/>
    <w:rsid w:val="00DB2D45"/>
    <w:pPr>
      <w:spacing w:before="240" w:after="60"/>
    </w:pPr>
    <w:rPr>
      <w:rFonts w:ascii="Times New Roman" w:hAnsi="Times New Roman"/>
      <w:b/>
      <w:sz w:val="28"/>
    </w:rPr>
  </w:style>
  <w:style w:type="character" w:customStyle="1" w:styleId="Underline">
    <w:name w:val="Underline"/>
    <w:basedOn w:val="DefaultParagraphFont"/>
    <w:qFormat/>
    <w:rsid w:val="00DB2D45"/>
    <w:rPr>
      <w:u w:val="single"/>
    </w:rPr>
  </w:style>
  <w:style w:type="character" w:customStyle="1" w:styleId="BoldandItalics">
    <w:name w:val="Bold and Italics"/>
    <w:qFormat/>
    <w:rsid w:val="00DB2D45"/>
    <w:rPr>
      <w:b/>
      <w:i/>
      <w:u w:val="none"/>
    </w:rPr>
  </w:style>
  <w:style w:type="paragraph" w:styleId="BalloonText">
    <w:name w:val="Balloon Text"/>
    <w:basedOn w:val="Normal"/>
    <w:link w:val="BalloonTextChar"/>
    <w:rsid w:val="00DB2D45"/>
    <w:rPr>
      <w:rFonts w:ascii="Tahoma" w:hAnsi="Tahoma" w:cs="Tahoma"/>
      <w:sz w:val="16"/>
      <w:szCs w:val="16"/>
    </w:rPr>
  </w:style>
  <w:style w:type="character" w:customStyle="1" w:styleId="BalloonTextChar">
    <w:name w:val="Balloon Text Char"/>
    <w:basedOn w:val="DefaultParagraphFont"/>
    <w:link w:val="BalloonText"/>
    <w:rsid w:val="00DB2D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2D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2D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2D45"/>
    <w:rPr>
      <w:b/>
      <w:color w:val="660033"/>
      <w:spacing w:val="0"/>
    </w:rPr>
  </w:style>
  <w:style w:type="paragraph" w:customStyle="1" w:styleId="Nameditemlist">
    <w:name w:val="Named item list"/>
    <w:basedOn w:val="BodyText"/>
    <w:qFormat/>
    <w:rsid w:val="00DB2D45"/>
    <w:pPr>
      <w:tabs>
        <w:tab w:val="left" w:pos="2835"/>
      </w:tabs>
      <w:ind w:left="2835" w:hanging="2835"/>
    </w:pPr>
  </w:style>
  <w:style w:type="paragraph" w:customStyle="1" w:styleId="BodyTextnopadding">
    <w:name w:val="Body Text no padding"/>
    <w:basedOn w:val="BodyText"/>
    <w:qFormat/>
    <w:rsid w:val="00DB2D45"/>
    <w:pPr>
      <w:spacing w:before="0" w:after="0"/>
    </w:pPr>
  </w:style>
  <w:style w:type="paragraph" w:customStyle="1" w:styleId="BodyTextBold">
    <w:name w:val="Body Text Bold"/>
    <w:basedOn w:val="BodyText"/>
    <w:qFormat/>
    <w:rsid w:val="00DB2D45"/>
    <w:rPr>
      <w:b/>
    </w:rPr>
  </w:style>
  <w:style w:type="character" w:styleId="Hyperlink">
    <w:name w:val="Hyperlink"/>
    <w:basedOn w:val="DefaultParagraphFont"/>
    <w:uiPriority w:val="99"/>
    <w:unhideWhenUsed/>
    <w:rsid w:val="008A0E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695</Words>
  <Characters>4660</Characters>
  <Application>Microsoft Office Word</Application>
  <DocSecurity>0</DocSecurity>
  <Lines>116</Lines>
  <Paragraphs>84</Paragraphs>
  <ScaleCrop>false</ScaleCrop>
  <Company>Author-it Software Corporation Ltd.</Company>
  <LinksUpToDate>false</LinksUpToDate>
  <CharactersWithSpaces>5271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UEERE0052 Assess energy loads and uses for energy efficiency in commercial facilities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2024-11-29T00:45:00Z</dcterms:created>
  <dcterms:modified xsi:type="dcterms:W3CDTF">2024-11-29T00:45:00Z</dcterms:modified>
</cp:coreProperties>
</file>