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39B" w:rsidP="00F36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UEERE0045 Solve basic problems in micro-hydro systems</w:t>
      </w:r>
      <w:r>
        <w:fldChar w:fldCharType="end"/>
      </w:r>
    </w:p>
    <w:p w:rsidR="00F3639B" w:rsidP="00F3639B">
      <w:pPr>
        <w:pStyle w:val="Version"/>
        <w:sectPr w:rsidSect="007E4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4BE" w:rsidP="007E44BE">
      <w:pPr>
        <w:pStyle w:val="SuperHeading"/>
      </w:pPr>
      <w:r w:rsidRPr="007E44BE">
        <w:t>UEERE0045 Solve basic problems in micro-hydro systems</w:t>
      </w:r>
    </w:p>
    <w:p w:rsidR="00000000" w:rsidRPr="007E44BE" w:rsidP="007E44BE">
      <w:pPr>
        <w:pStyle w:val="Heading1"/>
      </w:pPr>
      <w:bookmarkStart w:id="1" w:name="O_1102615"/>
      <w:bookmarkEnd w:id="1"/>
      <w:r w:rsidRPr="007E44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Release 1. This is the first release of this unit of competency in the UEE Electrotechnology Training Package.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2" w:name="O_1102616"/>
      <w:bookmarkEnd w:id="2"/>
      <w:r w:rsidRPr="007E44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This unit involves the skills and knowledge required to solve basic probl</w:t>
            </w:r>
            <w:r w:rsidRPr="007E44BE">
              <w:t>ems in micro-hydro systems.</w:t>
            </w:r>
          </w:p>
          <w:p w:rsidR="00000000" w:rsidRPr="007E44BE" w:rsidP="007E44BE">
            <w:pPr>
              <w:pStyle w:val="BodyText"/>
            </w:pPr>
            <w:r w:rsidRPr="007E44BE">
              <w:t>It includes preparing to work on micro-hydro systems, solving problems in micro-hydro systems and completing work and documenting problem-solving activities.</w:t>
            </w:r>
          </w:p>
          <w:p w:rsidR="00000000" w:rsidRPr="007E44BE" w:rsidP="007E44BE">
            <w:pPr>
              <w:pStyle w:val="BodyText"/>
            </w:pPr>
            <w:r w:rsidRPr="007E44BE">
              <w:t xml:space="preserve">No licensing, legislative or certification requirements apply to this </w:t>
            </w:r>
            <w:r w:rsidRPr="007E44BE">
              <w:t>unit at the time of publication.</w:t>
            </w:r>
          </w:p>
          <w:p w:rsidR="00000000" w:rsidRPr="007E44BE" w:rsidP="007E44BE">
            <w:pPr>
              <w:pStyle w:val="BodyText"/>
            </w:pPr>
            <w:r w:rsidRPr="007E44BE">
              <w:t>Note: Those holding an ‘Unrestricted Electrician’s Licence’ or equivalent issued in an Australian state or territory meet the prerequisite requirements of this unit.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3" w:name="O_1102617"/>
      <w:bookmarkEnd w:id="3"/>
      <w:r w:rsidRPr="007E44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UEECD0007 Apply w</w:t>
            </w:r>
            <w:r w:rsidRPr="007E44BE">
              <w:t>ork health and safety regulations, codes and practices in the workplace</w:t>
            </w:r>
          </w:p>
          <w:p w:rsidR="00000000" w:rsidRPr="007E44BE" w:rsidP="007E44BE">
            <w:pPr>
              <w:pStyle w:val="BodyText"/>
            </w:pPr>
            <w:r w:rsidRPr="007E44BE">
              <w:t>UEEEL0019 Solve problems in direct current (d.c.) machines</w:t>
            </w:r>
          </w:p>
          <w:p w:rsidR="00000000" w:rsidRPr="007E44BE" w:rsidP="007E44BE">
            <w:pPr>
              <w:pStyle w:val="BodyText"/>
            </w:pPr>
            <w:r w:rsidRPr="007E44BE">
              <w:t>UEEEL0021 Solve problems in electromagnetic devices</w:t>
            </w:r>
          </w:p>
          <w:p w:rsidR="00000000" w:rsidRPr="007E44BE" w:rsidP="007E44BE">
            <w:pPr>
              <w:pStyle w:val="BodyText"/>
            </w:pPr>
            <w:r w:rsidRPr="007E44BE">
              <w:t>and</w:t>
            </w:r>
          </w:p>
          <w:p w:rsidR="00000000" w:rsidRPr="007E44BE" w:rsidP="007E44BE">
            <w:pPr>
              <w:pStyle w:val="BodyText"/>
            </w:pPr>
            <w:r w:rsidRPr="007E44BE">
              <w:t>UEECD0043 Solve problems in direct current circuits</w:t>
            </w:r>
          </w:p>
          <w:p w:rsidR="00000000" w:rsidRPr="007E44BE" w:rsidP="007E44BE">
            <w:pPr>
              <w:pStyle w:val="BodyText"/>
            </w:pPr>
            <w:r w:rsidRPr="007E44BE">
              <w:t>or</w:t>
            </w:r>
          </w:p>
          <w:p w:rsidR="00000000" w:rsidRPr="007E44BE" w:rsidP="007E44BE">
            <w:pPr>
              <w:pStyle w:val="BodyText"/>
            </w:pPr>
            <w:r w:rsidRPr="007E44BE">
              <w:t>UEECD0044 Solv</w:t>
            </w:r>
            <w:r w:rsidRPr="007E44BE">
              <w:t>e problems in multiple path circuits</w:t>
            </w:r>
          </w:p>
          <w:p w:rsidR="00000000" w:rsidRPr="007E44BE" w:rsidP="007E44BE">
            <w:pPr>
              <w:pStyle w:val="BodyText"/>
            </w:pPr>
            <w:r w:rsidRPr="007E44BE">
              <w:t>UEECD0046 Solve problems in single path circuits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4" w:name="O_1102618"/>
      <w:bookmarkEnd w:id="4"/>
      <w:r w:rsidRPr="007E44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Renewable Energy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5" w:name="O_1102619"/>
      <w:bookmarkEnd w:id="5"/>
      <w:r w:rsidRPr="007E44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Electrotechnology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6" w:name="O_1102620"/>
      <w:bookmarkEnd w:id="6"/>
      <w:r w:rsidRPr="007E44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PERFORMANCE CRITERIA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Performance criteria describe the performance needed to demonstrate achievement of the element.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rPr>
                <w:rStyle w:val="SpecialBold"/>
              </w:rPr>
              <w:t>Prepare to work on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Work health and safety (WHS)/occupational health and safety (OHS) processes and procedures for relevant work area are identified and applied in accordance with workplace procedures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Risk control measures are applied in accordance with workplace proce</w:t>
            </w:r>
            <w:r w:rsidRPr="007E44BE">
              <w:t>dures prior to commencing work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Nature of the apparatus problem is obtained from documentation or from relevant person/s to determine the scope of work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Instructions for coordinating work with others is obtained from relevant person/s and applied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Materials required for the work are identified and accessed in accordance with workplace procedures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Tools, equipment and testing devices required fo</w:t>
            </w:r>
            <w:r w:rsidRPr="007E44BE">
              <w:t>r work are obtained and checked for correct operation and safety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rPr>
                <w:rStyle w:val="SpecialBold"/>
              </w:rPr>
              <w:t>Solve problems in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Workplace risk control measures and procedures are applied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Need to test or measure live electrical work is determined in accordance with WHS/OHS requirements and conducted in accordance with workplace procedures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Circuits are isolated in accordance with WHS/OHS requirements and workplace procedures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Mi</w:t>
            </w:r>
            <w:r w:rsidRPr="007E44BE">
              <w:t>cro-hydro problems are solved using measured and calculated values of apparatus operating parameters and in accordance with workplace procedures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Problems are solved without damage to apparatus, circuits, the surrounding environment and services appl</w:t>
            </w:r>
            <w:r w:rsidRPr="007E44BE">
              <w:t>ying sustainable energy practices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rPr>
                <w:rStyle w:val="SpecialBold"/>
              </w:rPr>
              <w:t xml:space="preserve">Complete work and document problem-solving </w:t>
            </w:r>
            <w:r w:rsidRPr="007E44BE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Workplace risk control measures and procedures are applied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Worksite is cleaned and made safe in accordance with workplace procedures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Justification for solutions used to solve micro-hydro problems is documented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Work completion is documented and relevant person/s notified in accordance with workplace procedures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7" w:name="O_1102621"/>
      <w:bookmarkEnd w:id="7"/>
      <w:r w:rsidRPr="007E44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Foundation skills essential to performance are explicit in the performance criteria of this unit of competency.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8" w:name="O_1102622"/>
      <w:bookmarkEnd w:id="8"/>
      <w:r w:rsidRPr="007E44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Range is restricted to essential operating conditions and any other variables essential to the work env</w:t>
            </w:r>
            <w:r w:rsidRPr="007E44BE">
              <w:t>ironment.</w:t>
            </w:r>
          </w:p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Non-essential conditions may be found in the UEE Electrotechnology Training Package Companion Volume Implementation Guide.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Solving problems in micro-hydro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ListBullet"/>
            </w:pPr>
            <w:r w:rsidRPr="007E44BE">
              <w:t>problems related to:</w:t>
            </w:r>
          </w:p>
          <w:p w:rsidR="00000000" w:rsidRPr="007E44BE" w:rsidP="007E44BE">
            <w:pPr>
              <w:pStyle w:val="ListBullet2"/>
            </w:pPr>
            <w:r w:rsidRPr="007E44BE">
              <w:t>installation</w:t>
            </w:r>
          </w:p>
          <w:p w:rsidR="00000000" w:rsidRPr="007E44BE" w:rsidP="007E44BE">
            <w:pPr>
              <w:pStyle w:val="ListBullet2"/>
            </w:pPr>
            <w:r w:rsidRPr="007E44BE">
              <w:t>fault finding</w:t>
            </w:r>
          </w:p>
          <w:p w:rsidR="00000000" w:rsidRPr="007E44BE" w:rsidP="007E44BE">
            <w:pPr>
              <w:pStyle w:val="ListBullet2"/>
            </w:pPr>
            <w:r w:rsidRPr="007E44BE">
              <w:t>maintenance or development work functions in relation to the following:</w:t>
            </w:r>
          </w:p>
          <w:p w:rsidR="00000000" w:rsidRPr="007E44BE" w:rsidP="007E44BE">
            <w:pPr>
              <w:pStyle w:val="ListBullet3"/>
            </w:pPr>
            <w:r w:rsidRPr="007E44BE">
              <w:t>determining the operating parameters of an existing apparatus/system</w:t>
            </w:r>
          </w:p>
          <w:p w:rsidR="00000000" w:rsidRPr="007E44BE" w:rsidP="007E44BE">
            <w:pPr>
              <w:pStyle w:val="ListBullet3"/>
            </w:pPr>
            <w:r w:rsidRPr="007E44BE">
              <w:t>identifying and locating electrical faults</w:t>
            </w:r>
          </w:p>
          <w:p w:rsidR="00000000" w:rsidRPr="007E44BE" w:rsidP="007E44BE">
            <w:pPr>
              <w:pStyle w:val="ListBullet3"/>
            </w:pPr>
            <w:r w:rsidRPr="007E44BE">
              <w:t>identifying and locating mechanical faults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9" w:name="O_1102623"/>
      <w:bookmarkEnd w:id="9"/>
      <w:r w:rsidRPr="007E44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This unit replaces and is equivalent to UEENEEK124A Solve basic problems in micro hydro systems.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10" w:name="O_1102630"/>
      <w:bookmarkEnd w:id="10"/>
      <w:r w:rsidRPr="007E44BE">
        <w:t>Links</w:t>
      </w:r>
    </w:p>
    <w:p w:rsidR="00000000" w:rsidRPr="007E44BE" w:rsidP="00F3639B">
      <w:pPr>
        <w:pStyle w:val="BodyText"/>
      </w:pPr>
      <w:r w:rsidRPr="007E44B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352B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E44BE" w:rsidP="00F3639B">
      <w:pPr>
        <w:pStyle w:val="BodyText"/>
        <w:sectPr w:rsidSect="007E44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4BE" w:rsidP="007E44BE">
      <w:pPr>
        <w:pStyle w:val="SuperHeading"/>
      </w:pPr>
      <w:r w:rsidRPr="007E44BE">
        <w:t>Assessment Requirements for UEERE0045 Solve basic problems in</w:t>
      </w:r>
      <w:r w:rsidRPr="007E44BE">
        <w:t xml:space="preserve"> micro-hydro systems</w:t>
      </w:r>
    </w:p>
    <w:p w:rsidR="00000000" w:rsidRPr="007E44BE" w:rsidP="007E44BE">
      <w:pPr>
        <w:pStyle w:val="Heading1"/>
      </w:pPr>
      <w:bookmarkStart w:id="11" w:name="O_1102625"/>
      <w:bookmarkEnd w:id="11"/>
      <w:r w:rsidRPr="007E44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Release 1. This is the first release of this unit of competency in the UEE Electrotechnology Training Package.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12" w:name="O_1102626"/>
      <w:bookmarkEnd w:id="12"/>
      <w:r w:rsidRPr="007E44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Evidence required to demonstrate competence</w:t>
            </w:r>
            <w:r w:rsidRPr="007E44BE">
              <w:t xml:space="preserve"> in this unit must be relevant to and satisfy all of the requirements of the elements, performance criteria and range of conditions on at least one occasion and include: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ListBullet"/>
            </w:pPr>
            <w:r w:rsidRPr="007E44BE">
              <w:t>understanding the nature of the problem</w:t>
            </w:r>
          </w:p>
          <w:p w:rsidR="00000000" w:rsidRPr="007E44BE" w:rsidP="007E44BE">
            <w:pPr>
              <w:pStyle w:val="ListBullet"/>
            </w:pPr>
            <w:r w:rsidRPr="007E44BE">
              <w:t>using established routines to solve apparatus/system problems</w:t>
            </w:r>
          </w:p>
          <w:p w:rsidR="00000000" w:rsidRPr="007E44BE" w:rsidP="007E44BE">
            <w:pPr>
              <w:pStyle w:val="ListBullet"/>
            </w:pPr>
            <w:r w:rsidRPr="007E44BE">
              <w:t>providing viable solutions to apparatus/system problems</w:t>
            </w:r>
          </w:p>
          <w:p w:rsidR="00000000" w:rsidRPr="007E44BE" w:rsidP="007E44BE">
            <w:pPr>
              <w:pStyle w:val="ListBullet"/>
            </w:pPr>
            <w:r w:rsidRPr="007E44BE">
              <w:t>documenting justification for the solutions used</w:t>
            </w:r>
          </w:p>
          <w:p w:rsidR="00000000" w:rsidRPr="007E44BE" w:rsidP="007E44BE">
            <w:pPr>
              <w:pStyle w:val="ListBullet"/>
            </w:pPr>
            <w:r w:rsidRPr="007E44BE">
              <w:t>dealing with unplanned events</w:t>
            </w:r>
          </w:p>
          <w:p w:rsidR="00000000" w:rsidRPr="007E44BE" w:rsidP="007E44BE">
            <w:pPr>
              <w:pStyle w:val="ListBullet"/>
            </w:pPr>
            <w:r w:rsidRPr="007E44BE">
              <w:t>applying relevant work health and safety (WHS)/occupational</w:t>
            </w:r>
            <w:r w:rsidRPr="007E44BE">
              <w:t xml:space="preserve"> health and safety (OHS) requirements and workplace procedures and practices, including the use of risk control measures</w:t>
            </w:r>
          </w:p>
          <w:p w:rsidR="00000000" w:rsidRPr="007E44BE" w:rsidP="007E44BE">
            <w:pPr>
              <w:pStyle w:val="ListBullet"/>
            </w:pPr>
            <w:r w:rsidRPr="007E44BE">
              <w:t>applying sustainable energy principles and practices</w:t>
            </w:r>
          </w:p>
          <w:p w:rsidR="00000000" w:rsidRPr="007E44BE" w:rsidP="007E44BE">
            <w:pPr>
              <w:pStyle w:val="ListBullet"/>
            </w:pPr>
            <w:r w:rsidRPr="007E44BE">
              <w:t>checking isolation of circuits/machines/systems</w:t>
            </w:r>
          </w:p>
          <w:p w:rsidR="00000000" w:rsidRPr="007E44BE" w:rsidP="007E44BE">
            <w:pPr>
              <w:pStyle w:val="ListBullet"/>
            </w:pPr>
            <w:r w:rsidRPr="007E44BE">
              <w:t>coordinating work with relevant pe</w:t>
            </w:r>
            <w:r w:rsidRPr="007E44BE">
              <w:t>rson/s</w:t>
            </w:r>
          </w:p>
          <w:p w:rsidR="00000000" w:rsidRPr="007E44BE" w:rsidP="007E44BE">
            <w:pPr>
              <w:pStyle w:val="ListBullet"/>
            </w:pPr>
            <w:r w:rsidRPr="007E44BE">
              <w:t>determining live electrical testing/measurement requirements</w:t>
            </w:r>
          </w:p>
          <w:p w:rsidR="00000000" w:rsidRPr="007E44BE" w:rsidP="007E44BE">
            <w:pPr>
              <w:pStyle w:val="ListBullet"/>
            </w:pPr>
            <w:r w:rsidRPr="007E44BE">
              <w:t>identifying and accessing materials, tools, equipment and testing devices.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13" w:name="O_1102627"/>
      <w:bookmarkEnd w:id="13"/>
      <w:r w:rsidRPr="007E44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4BE">
            <w:pPr>
              <w:pStyle w:val="BodyText"/>
              <w:rPr>
                <w:lang w:val="en-NZ"/>
              </w:rPr>
            </w:pPr>
            <w:r w:rsidRPr="007E44BE">
              <w:t>Evidence required to demonstrate competence in this unit must be relevant</w:t>
            </w:r>
            <w:r w:rsidRPr="007E44BE">
              <w:t xml:space="preserve"> to and satisfy all of the requirements of the elements, performance criteria and range of conditions and include knowledge of:</w:t>
            </w:r>
          </w:p>
        </w:tc>
      </w:tr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ListBullet"/>
            </w:pPr>
            <w:r w:rsidRPr="007E44BE">
              <w:t>micro-hydro systems, including:</w:t>
            </w:r>
          </w:p>
          <w:p w:rsidR="00000000" w:rsidRPr="007E44BE" w:rsidP="007E44BE">
            <w:pPr>
              <w:pStyle w:val="ListBullet2"/>
            </w:pPr>
            <w:r w:rsidRPr="007E44BE">
              <w:t>system components and configuration encompassing:</w:t>
            </w:r>
          </w:p>
          <w:p w:rsidR="00000000" w:rsidRPr="007E44BE" w:rsidP="007E44BE">
            <w:pPr>
              <w:pStyle w:val="ListBullet3"/>
            </w:pPr>
            <w:r w:rsidRPr="007E44BE">
              <w:t>structural differences between the Pelton, turbo impulse, Francis and propeller type, Michell or Banki cross-flow turbines and Pumps as Turbines (PATs)</w:t>
            </w:r>
          </w:p>
          <w:p w:rsidR="00000000" w:rsidRPr="007E44BE" w:rsidP="007E44BE">
            <w:pPr>
              <w:pStyle w:val="ListBullet3"/>
            </w:pPr>
            <w:r w:rsidRPr="007E44BE">
              <w:t>system configuration for each turbine type identifying all major components</w:t>
            </w:r>
          </w:p>
          <w:p w:rsidR="00000000" w:rsidRPr="007E44BE" w:rsidP="007E44BE">
            <w:pPr>
              <w:pStyle w:val="ListBullet3"/>
            </w:pPr>
            <w:r w:rsidRPr="007E44BE">
              <w:t>for impulse and cross-flow turbine types, the comparison of bucket and blade shapes, nozzle shapes and types, types of hydraulic and electrical controllers/governors, speed increasers and over speed clutches and their basic operation and appropriate applic</w:t>
            </w:r>
            <w:r w:rsidRPr="007E44BE">
              <w:t>ation</w:t>
            </w:r>
          </w:p>
          <w:p w:rsidR="00000000" w:rsidRPr="007E44BE" w:rsidP="007E44BE">
            <w:pPr>
              <w:pStyle w:val="ListBullet3"/>
            </w:pPr>
            <w:r w:rsidRPr="007E44BE">
              <w:t>operational parameters and efficiency of different turbines</w:t>
            </w:r>
          </w:p>
          <w:p w:rsidR="00000000" w:rsidRPr="007E44BE" w:rsidP="007E44BE">
            <w:pPr>
              <w:pStyle w:val="ListBullet3"/>
            </w:pPr>
            <w:r w:rsidRPr="007E44BE">
              <w:t>circumstances under which battery storage would be used</w:t>
            </w:r>
          </w:p>
          <w:p w:rsidR="00000000" w:rsidRPr="007E44BE" w:rsidP="007E44BE">
            <w:pPr>
              <w:pStyle w:val="ListBullet3"/>
            </w:pPr>
            <w:r w:rsidRPr="007E44BE">
              <w:t>respective merits and suitability of various turbine types for various micro-hydroelectric applications</w:t>
            </w:r>
          </w:p>
          <w:p w:rsidR="00000000" w:rsidRPr="007E44BE" w:rsidP="007E44BE">
            <w:pPr>
              <w:pStyle w:val="ListBullet3"/>
            </w:pPr>
            <w:r w:rsidRPr="007E44BE">
              <w:t>operation of hydraulic rams or</w:t>
            </w:r>
            <w:r w:rsidRPr="007E44BE">
              <w:t xml:space="preserve"> similar water pumps:</w:t>
            </w:r>
          </w:p>
          <w:p w:rsidR="00000000" w:rsidRPr="007E44BE" w:rsidP="007E44BE">
            <w:pPr>
              <w:pStyle w:val="ListBullet4"/>
            </w:pPr>
            <w:r w:rsidRPr="007E44BE">
              <w:t>typical efficiencies of hydraulic ram systems and appropriate applications</w:t>
            </w:r>
          </w:p>
          <w:p w:rsidR="00000000" w:rsidRPr="007E44BE" w:rsidP="007E44BE">
            <w:pPr>
              <w:pStyle w:val="ListBullet3"/>
            </w:pPr>
            <w:r w:rsidRPr="007E44BE">
              <w:t>advantages and disadvantages of water energy storage systems with other energy storage systems, such as battery banks</w:t>
            </w:r>
          </w:p>
          <w:p w:rsidR="00000000" w:rsidRPr="007E44BE" w:rsidP="007E44BE">
            <w:pPr>
              <w:pStyle w:val="ListBullet2"/>
            </w:pPr>
            <w:r w:rsidRPr="007E44BE">
              <w:t>micro-hydro systems standards encompas</w:t>
            </w:r>
            <w:r w:rsidRPr="007E44BE">
              <w:t>sing:</w:t>
            </w:r>
          </w:p>
          <w:p w:rsidR="00000000" w:rsidRPr="007E44BE" w:rsidP="007E44BE">
            <w:pPr>
              <w:pStyle w:val="ListBullet3"/>
            </w:pPr>
            <w:r w:rsidRPr="007E44BE">
              <w:t xml:space="preserve">relevant Australian Standards AS/NZS 3000 Electrical installations (known as the Australian/New </w:t>
            </w:r>
            <w:r w:rsidRPr="007E44BE">
              <w:t>Zealand Wiring Rules), AS/NZS 4509 Stand-alone power systems and AS 4086.2 Secondary batteries for use with stand-alone power systems - Installation and maintenance associated with the installation, maintenance and operation of micro-hydro small-scale gene</w:t>
            </w:r>
            <w:r w:rsidRPr="007E44BE">
              <w:t>ration units</w:t>
            </w:r>
          </w:p>
          <w:p w:rsidR="00000000" w:rsidRPr="007E44BE" w:rsidP="007E44BE">
            <w:pPr>
              <w:pStyle w:val="ListBullet2"/>
            </w:pPr>
            <w:r w:rsidRPr="007E44BE">
              <w:t>micro-hydro systems drawings encompassing:</w:t>
            </w:r>
          </w:p>
          <w:p w:rsidR="00000000" w:rsidRPr="007E44BE" w:rsidP="007E44BE">
            <w:pPr>
              <w:pStyle w:val="ListBullet3"/>
            </w:pPr>
            <w:r w:rsidRPr="007E44BE">
              <w:t>schematic and wiring diagrams for the micro-hydro system showing the general circuit layout and protection between the micro-hydro system, batteries, inverter and loads</w:t>
            </w:r>
          </w:p>
          <w:p w:rsidR="00000000" w:rsidRPr="007E44BE" w:rsidP="007E44BE">
            <w:pPr>
              <w:pStyle w:val="ListBullet2"/>
            </w:pPr>
            <w:r w:rsidRPr="007E44BE">
              <w:t>relevant manufacturer specif</w:t>
            </w:r>
            <w:r w:rsidRPr="007E44BE">
              <w:t>ications</w:t>
            </w:r>
          </w:p>
          <w:p w:rsidR="00000000" w:rsidRPr="007E44BE" w:rsidP="007E44BE">
            <w:pPr>
              <w:pStyle w:val="ListBullet2"/>
            </w:pPr>
            <w:r w:rsidRPr="007E44BE">
              <w:t>relevant safe work method statements (SWMS)/job safety assessments or risk mitigation processes</w:t>
            </w:r>
          </w:p>
          <w:p w:rsidR="00000000" w:rsidRPr="007E44BE" w:rsidP="007E44BE">
            <w:pPr>
              <w:pStyle w:val="ListBullet2"/>
            </w:pPr>
            <w:r w:rsidRPr="007E44BE">
              <w:t>relevant WHS/OHS legislated requirements</w:t>
            </w:r>
          </w:p>
          <w:p w:rsidR="00000000" w:rsidRPr="007E44BE" w:rsidP="007E44BE">
            <w:pPr>
              <w:pStyle w:val="ListBullet2"/>
            </w:pPr>
            <w:r w:rsidRPr="007E44BE">
              <w:t>relevant workplace documentation</w:t>
            </w:r>
          </w:p>
          <w:p w:rsidR="00000000" w:rsidRPr="007E44BE" w:rsidP="007E44BE">
            <w:pPr>
              <w:pStyle w:val="ListBullet2"/>
            </w:pPr>
            <w:r w:rsidRPr="007E44BE">
              <w:t>relevant workplace policies and procedures.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14" w:name="O_1102628"/>
      <w:bookmarkEnd w:id="14"/>
      <w:r w:rsidRPr="007E44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4BE" w:rsidP="007E44BE">
            <w:pPr>
              <w:pStyle w:val="BodyText"/>
            </w:pPr>
            <w:r w:rsidRPr="007E44BE">
              <w:t>Assessors must hold credentials specified within the Standards for Registered Training Organisations current at the time of assessment.</w:t>
            </w:r>
          </w:p>
          <w:p w:rsidR="00000000" w:rsidRPr="007E44BE" w:rsidP="007E44BE">
            <w:pPr>
              <w:pStyle w:val="BodyText"/>
            </w:pPr>
            <w:r w:rsidRPr="007E44BE">
              <w:t>Assessment must satisfy the Principles of Assessment and Rules of Evidence and all regulatory requ</w:t>
            </w:r>
            <w:r w:rsidRPr="007E44BE">
              <w:t>irements included within the Standards for Registered Training Organisations current at the time of assessment.</w:t>
            </w:r>
          </w:p>
          <w:p w:rsidR="00000000" w:rsidRPr="007E44BE" w:rsidP="007E44BE">
            <w:pPr>
              <w:pStyle w:val="BodyText"/>
            </w:pPr>
            <w:r w:rsidRPr="007E44BE">
              <w:t>Assessment must occur in suitable workplace operational situations where it is appropriate to do so; where this is not appropriate, assessment m</w:t>
            </w:r>
            <w:r w:rsidRPr="007E44BE">
              <w:t>ust occur in suitable simulated workplace operational situations that replicate workplace conditions.</w:t>
            </w:r>
          </w:p>
          <w:p w:rsidR="00000000" w:rsidRPr="007E44BE" w:rsidP="007E44BE">
            <w:pPr>
              <w:pStyle w:val="BodyText"/>
            </w:pPr>
            <w:r w:rsidRPr="007E44BE">
              <w:t>Assessment processes and techniques must be appropriate to the language, literacy and numeracy requirements of the work being performed and the needs of t</w:t>
            </w:r>
            <w:r w:rsidRPr="007E44BE">
              <w:t>he candidate.</w:t>
            </w:r>
          </w:p>
          <w:p w:rsidR="00000000" w:rsidRPr="007E44BE" w:rsidP="007E44BE">
            <w:pPr>
              <w:pStyle w:val="BodyText"/>
            </w:pPr>
            <w:r w:rsidRPr="007E44BE">
              <w:t>Resources for assessment must include access to:</w:t>
            </w:r>
          </w:p>
          <w:p w:rsidR="00000000" w:rsidRPr="007E44BE" w:rsidP="007E44BE">
            <w:pPr>
              <w:pStyle w:val="ListBullet"/>
            </w:pPr>
            <w:r w:rsidRPr="007E44BE">
              <w:t>a range of relevant exercises, case studies and/or other simulations</w:t>
            </w:r>
          </w:p>
          <w:p w:rsidR="00000000" w:rsidRPr="007E44BE" w:rsidP="007E44BE">
            <w:pPr>
              <w:pStyle w:val="ListBullet"/>
            </w:pPr>
            <w:r w:rsidRPr="007E44BE">
              <w:t>relevant and appropriate materials, tools, equipment and personal protective equipment (PPE) currently used in industry</w:t>
            </w:r>
          </w:p>
          <w:p w:rsidR="00000000" w:rsidRPr="007E44BE" w:rsidP="007E44BE">
            <w:pPr>
              <w:pStyle w:val="ListBullet"/>
            </w:pPr>
            <w:r w:rsidRPr="007E44BE">
              <w:t>res</w:t>
            </w:r>
            <w:r w:rsidRPr="007E44BE">
              <w:t>ources that reflect current industry practices in relation to solving basic problems in micro-hydro systems</w:t>
            </w:r>
          </w:p>
          <w:p w:rsidR="00000000" w:rsidRPr="007E44BE" w:rsidP="007E44BE">
            <w:pPr>
              <w:pStyle w:val="ListBullet"/>
            </w:pPr>
            <w:r w:rsidRPr="007E44B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E44BE" w:rsidP="007E44BE">
      <w:pPr>
        <w:pStyle w:val="NoPaddingFontSize1"/>
      </w:pPr>
    </w:p>
    <w:p w:rsidR="00000000" w:rsidRPr="007E44BE" w:rsidP="007E44BE">
      <w:pPr>
        <w:pStyle w:val="AllowPageBreak"/>
      </w:pPr>
    </w:p>
    <w:p w:rsidR="00000000" w:rsidRPr="007E44BE" w:rsidP="007E44BE">
      <w:pPr>
        <w:pStyle w:val="Heading1"/>
      </w:pPr>
      <w:bookmarkStart w:id="15" w:name="O_1102631"/>
      <w:bookmarkEnd w:id="15"/>
      <w:r w:rsidRPr="007E44BE">
        <w:t>Links</w:t>
      </w:r>
    </w:p>
    <w:p w:rsidR="00000000" w:rsidRPr="007E44BE" w:rsidP="00F3639B">
      <w:pPr>
        <w:pStyle w:val="BodyText"/>
      </w:pPr>
      <w:r w:rsidRPr="007E44B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352B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E44BE" w:rsidP="007E44BE"/>
    <w:sectPr w:rsidSect="007E44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BE" w:rsidRPr="00F3639B" w:rsidP="00F36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9B" w:rsidP="007E4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39B" w:rsidP="007E4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3639B" w:rsidP="007E44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BE" w:rsidP="007E4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639B">
      <w:t>Approved</w:t>
    </w:r>
    <w:r w:rsidR="00F363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63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639B">
      <w:rPr>
        <w:noProof/>
      </w:rPr>
      <w:t>4</w:t>
    </w:r>
    <w:r>
      <w:rPr>
        <w:noProof/>
      </w:rPr>
      <w:fldChar w:fldCharType="end"/>
    </w:r>
  </w:p>
  <w:p w:rsidR="007E44BE" w:rsidP="007E4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63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639B">
      <w:t>Powering Skills Organisation</w:t>
    </w:r>
    <w:r w:rsidR="00F3639B">
      <w:fldChar w:fldCharType="end"/>
    </w:r>
  </w:p>
  <w:p w:rsidR="007E44BE" w:rsidP="007E4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4BE" w:rsidRPr="00F3639B" w:rsidP="00F36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9B" w:rsidRPr="002D2AF8" w:rsidP="007E4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UEERE0045 Solve basic problems in micro-hydro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639B" w:rsidP="007E44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BE" w:rsidRPr="002D2AF8" w:rsidP="007E4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639B">
      <w:t>UEERE0045 Solve basic problems in micro-hydro systems</w:t>
    </w:r>
    <w:r w:rsidR="00F363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639B">
      <w:rPr>
        <w:noProof/>
      </w:rPr>
      <w:t>1 March 2025</w:t>
    </w:r>
    <w:r>
      <w:fldChar w:fldCharType="end"/>
    </w:r>
  </w:p>
  <w:p w:rsidR="007E44BE" w:rsidP="007E4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90E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08A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84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4BE"/>
  </w:style>
  <w:style w:type="character" w:customStyle="1" w:styleId="Heading1Char">
    <w:name w:val="Heading 1 Char"/>
    <w:basedOn w:val="DefaultParagraphFont"/>
    <w:link w:val="Heading1"/>
    <w:rsid w:val="007E4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4B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4BE"/>
    <w:rPr>
      <w:b/>
      <w:spacing w:val="0"/>
    </w:rPr>
  </w:style>
  <w:style w:type="paragraph" w:styleId="ListBullet2">
    <w:name w:val="List Bullet 2"/>
    <w:basedOn w:val="List2"/>
    <w:rsid w:val="007E44B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4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44B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4B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4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4BE"/>
    <w:rPr>
      <w:i/>
    </w:rPr>
  </w:style>
  <w:style w:type="paragraph" w:styleId="Caption">
    <w:name w:val="caption"/>
    <w:basedOn w:val="BodyText"/>
    <w:next w:val="Normal"/>
    <w:qFormat/>
    <w:rsid w:val="007E4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4BE"/>
  </w:style>
  <w:style w:type="paragraph" w:styleId="TableofFigures">
    <w:name w:val="table of figures"/>
    <w:basedOn w:val="Normal"/>
    <w:next w:val="Normal"/>
    <w:semiHidden/>
    <w:rsid w:val="007E4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4B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7E44BE"/>
    <w:rPr>
      <w:rFonts w:ascii="Wingdings" w:hAnsi="Wingdings"/>
    </w:rPr>
  </w:style>
  <w:style w:type="paragraph" w:customStyle="1" w:styleId="TableHeading">
    <w:name w:val="Table Heading"/>
    <w:basedOn w:val="HeadingBase"/>
    <w:rsid w:val="007E4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4BE"/>
    <w:rPr>
      <w:color w:val="0033CC"/>
      <w:u w:val="none"/>
    </w:rPr>
  </w:style>
  <w:style w:type="paragraph" w:customStyle="1" w:styleId="BodyTextRight">
    <w:name w:val="Body Text Right"/>
    <w:basedOn w:val="BodyText"/>
    <w:rsid w:val="007E4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4B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4BE"/>
    <w:rPr>
      <w:sz w:val="32"/>
    </w:rPr>
  </w:style>
  <w:style w:type="paragraph" w:customStyle="1" w:styleId="HeadingProcedure">
    <w:name w:val="Heading Procedure"/>
    <w:basedOn w:val="HeadingBase"/>
    <w:next w:val="Normal"/>
    <w:rsid w:val="007E4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4BE"/>
    <w:pPr>
      <w:spacing w:before="60" w:after="60"/>
    </w:pPr>
  </w:style>
  <w:style w:type="paragraph" w:styleId="ListContinue">
    <w:name w:val="List Continue"/>
    <w:basedOn w:val="List"/>
    <w:rsid w:val="007E44BE"/>
    <w:pPr>
      <w:ind w:firstLine="0"/>
    </w:pPr>
  </w:style>
  <w:style w:type="paragraph" w:customStyle="1" w:styleId="ListNote">
    <w:name w:val="List Note"/>
    <w:basedOn w:val="List"/>
    <w:rsid w:val="007E4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4BE"/>
    <w:rPr>
      <w:rFonts w:ascii="Courier New" w:hAnsi="Courier New"/>
    </w:rPr>
  </w:style>
  <w:style w:type="paragraph" w:customStyle="1" w:styleId="NoteBullet">
    <w:name w:val="Note Bullet"/>
    <w:basedOn w:val="Note"/>
    <w:rsid w:val="007E4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4B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E4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4BE"/>
    <w:rPr>
      <w:b/>
      <w:smallCaps/>
    </w:rPr>
  </w:style>
  <w:style w:type="paragraph" w:customStyle="1" w:styleId="TableListNumber">
    <w:name w:val="Table List Number"/>
    <w:basedOn w:val="ListNumber"/>
    <w:rsid w:val="007E4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4BE"/>
    <w:pPr>
      <w:numPr>
        <w:numId w:val="11"/>
      </w:numPr>
    </w:pPr>
  </w:style>
  <w:style w:type="paragraph" w:customStyle="1" w:styleId="ListAlpha2">
    <w:name w:val="List Alpha 2"/>
    <w:basedOn w:val="List2"/>
    <w:rsid w:val="007E44BE"/>
    <w:pPr>
      <w:numPr>
        <w:numId w:val="10"/>
      </w:numPr>
    </w:pPr>
  </w:style>
  <w:style w:type="paragraph" w:styleId="List2">
    <w:name w:val="List 2"/>
    <w:basedOn w:val="BodyText"/>
    <w:rsid w:val="007E4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4B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7E44BE"/>
    <w:pPr>
      <w:numPr>
        <w:numId w:val="6"/>
      </w:numPr>
    </w:pPr>
  </w:style>
  <w:style w:type="paragraph" w:styleId="ListContinue2">
    <w:name w:val="List Continue 2"/>
    <w:basedOn w:val="List2"/>
    <w:rsid w:val="007E44BE"/>
    <w:pPr>
      <w:ind w:firstLine="0"/>
    </w:pPr>
  </w:style>
  <w:style w:type="paragraph" w:styleId="ListContinue3">
    <w:name w:val="List Continue 3"/>
    <w:basedOn w:val="List3"/>
    <w:rsid w:val="007E44BE"/>
    <w:pPr>
      <w:ind w:left="1021" w:firstLine="0"/>
    </w:pPr>
  </w:style>
  <w:style w:type="paragraph" w:styleId="ListContinue4">
    <w:name w:val="List Continue 4"/>
    <w:basedOn w:val="List4"/>
    <w:rsid w:val="007E44BE"/>
    <w:pPr>
      <w:ind w:firstLine="0"/>
    </w:pPr>
  </w:style>
  <w:style w:type="paragraph" w:styleId="ListContinue5">
    <w:name w:val="List Continue 5"/>
    <w:basedOn w:val="List5"/>
    <w:rsid w:val="007E44BE"/>
    <w:pPr>
      <w:ind w:firstLine="0"/>
    </w:pPr>
  </w:style>
  <w:style w:type="paragraph" w:styleId="ListNumber3">
    <w:name w:val="List Number 3"/>
    <w:basedOn w:val="List3"/>
    <w:rsid w:val="007E44BE"/>
    <w:pPr>
      <w:numPr>
        <w:numId w:val="7"/>
      </w:numPr>
    </w:pPr>
  </w:style>
  <w:style w:type="paragraph" w:styleId="ListNumber4">
    <w:name w:val="List Number 4"/>
    <w:basedOn w:val="List4"/>
    <w:rsid w:val="007E44BE"/>
    <w:pPr>
      <w:numPr>
        <w:numId w:val="8"/>
      </w:numPr>
    </w:pPr>
  </w:style>
  <w:style w:type="paragraph" w:styleId="ListNumber5">
    <w:name w:val="List Number 5"/>
    <w:basedOn w:val="List5"/>
    <w:rsid w:val="007E44BE"/>
    <w:pPr>
      <w:numPr>
        <w:numId w:val="9"/>
      </w:numPr>
    </w:pPr>
  </w:style>
  <w:style w:type="paragraph" w:styleId="BlockText">
    <w:name w:val="Block Text"/>
    <w:basedOn w:val="Normal"/>
    <w:rsid w:val="007E4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4BE"/>
    <w:rPr>
      <w:sz w:val="16"/>
      <w:vertAlign w:val="superscript"/>
    </w:rPr>
  </w:style>
  <w:style w:type="character" w:customStyle="1" w:styleId="Symbols">
    <w:name w:val="Symbols"/>
    <w:basedOn w:val="DefaultParagraphFont"/>
    <w:rsid w:val="007E44BE"/>
    <w:rPr>
      <w:rFonts w:ascii="Symbol" w:hAnsi="Symbol"/>
    </w:rPr>
  </w:style>
  <w:style w:type="character" w:customStyle="1" w:styleId="MenuOptions">
    <w:name w:val="Menu Options"/>
    <w:basedOn w:val="DefaultParagraphFont"/>
    <w:rsid w:val="007E4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4BE"/>
    <w:rPr>
      <w:b/>
    </w:rPr>
  </w:style>
  <w:style w:type="character" w:customStyle="1" w:styleId="Underlined">
    <w:name w:val="Underlined"/>
    <w:basedOn w:val="DefaultParagraphFont"/>
    <w:rsid w:val="007E44BE"/>
    <w:rPr>
      <w:u w:val="single"/>
    </w:rPr>
  </w:style>
  <w:style w:type="paragraph" w:customStyle="1" w:styleId="TableBodyTextRight">
    <w:name w:val="Table Body Text Right"/>
    <w:basedOn w:val="TableBodyText"/>
    <w:rsid w:val="007E4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4BE"/>
    <w:rPr>
      <w:sz w:val="18"/>
    </w:rPr>
  </w:style>
  <w:style w:type="paragraph" w:customStyle="1" w:styleId="BodySmallRight">
    <w:name w:val="Body Small Right"/>
    <w:basedOn w:val="BodyTextRight"/>
    <w:rsid w:val="007E44BE"/>
    <w:rPr>
      <w:sz w:val="18"/>
      <w:szCs w:val="18"/>
    </w:rPr>
  </w:style>
  <w:style w:type="paragraph" w:customStyle="1" w:styleId="MarginEdition">
    <w:name w:val="Margin Edition"/>
    <w:basedOn w:val="MarginNote"/>
    <w:rsid w:val="007E4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4BE"/>
    <w:rPr>
      <w:sz w:val="2"/>
      <w:szCs w:val="2"/>
    </w:rPr>
  </w:style>
  <w:style w:type="character" w:customStyle="1" w:styleId="Small">
    <w:name w:val="Small"/>
    <w:basedOn w:val="DefaultParagraphFont"/>
    <w:rsid w:val="007E44BE"/>
    <w:rPr>
      <w:sz w:val="16"/>
    </w:rPr>
  </w:style>
  <w:style w:type="paragraph" w:customStyle="1" w:styleId="WideTable">
    <w:name w:val="Wide Table"/>
    <w:basedOn w:val="Normal"/>
    <w:rsid w:val="007E4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4BE"/>
  </w:style>
  <w:style w:type="paragraph" w:styleId="Quote">
    <w:name w:val="Quote"/>
    <w:basedOn w:val="Heading1"/>
    <w:link w:val="QuoteChar"/>
    <w:qFormat/>
    <w:rsid w:val="007E4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4BE"/>
    <w:pPr>
      <w:pageBreakBefore/>
    </w:pPr>
  </w:style>
  <w:style w:type="paragraph" w:customStyle="1" w:styleId="Border">
    <w:name w:val="Border"/>
    <w:basedOn w:val="Normal"/>
    <w:qFormat/>
    <w:rsid w:val="007E4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4BE"/>
    <w:rPr>
      <w:u w:val="single"/>
    </w:rPr>
  </w:style>
  <w:style w:type="character" w:customStyle="1" w:styleId="BoldandItalics">
    <w:name w:val="Bold and Italics"/>
    <w:qFormat/>
    <w:rsid w:val="007E44BE"/>
    <w:rPr>
      <w:b/>
      <w:i/>
      <w:u w:val="none"/>
    </w:rPr>
  </w:style>
  <w:style w:type="paragraph" w:styleId="BalloonText">
    <w:name w:val="Balloon Text"/>
    <w:basedOn w:val="Normal"/>
    <w:link w:val="BalloonTextChar"/>
    <w:rsid w:val="007E4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4BE"/>
    <w:pPr>
      <w:spacing w:before="0" w:after="0"/>
    </w:pPr>
  </w:style>
  <w:style w:type="paragraph" w:customStyle="1" w:styleId="BodyTextBold">
    <w:name w:val="Body Text Bold"/>
    <w:basedOn w:val="BodyText"/>
    <w:qFormat/>
    <w:rsid w:val="007E44BE"/>
    <w:rPr>
      <w:b/>
    </w:rPr>
  </w:style>
  <w:style w:type="character" w:styleId="Hyperlink">
    <w:name w:val="Hyperlink"/>
    <w:basedOn w:val="DefaultParagraphFont"/>
    <w:uiPriority w:val="99"/>
    <w:unhideWhenUsed/>
    <w:rsid w:val="00F36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1218</Words>
  <Characters>8081</Characters>
  <Application>Microsoft Office Word</Application>
  <DocSecurity>0</DocSecurity>
  <Lines>269</Lines>
  <Paragraphs>154</Paragraphs>
  <ScaleCrop>false</ScaleCrop>
  <Company>Author-it Software Corporation Ltd.</Company>
  <LinksUpToDate>false</LinksUpToDate>
  <CharactersWithSpaces>9145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UEERE0045 Solve basic problems in micro-hydro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