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626" w:rsidP="00530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UEERE0042 Manage renewable energy (RE) projects</w:t>
      </w:r>
      <w:r>
        <w:fldChar w:fldCharType="end"/>
      </w:r>
    </w:p>
    <w:p w:rsidR="00530626" w:rsidP="00530626">
      <w:pPr>
        <w:pStyle w:val="Version"/>
        <w:sectPr w:rsidSect="006502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24A" w:rsidP="0065024A">
      <w:pPr>
        <w:pStyle w:val="SuperHeading"/>
      </w:pPr>
      <w:r w:rsidRPr="0065024A">
        <w:t>UEERE0042 Manage renewable energy (RE) projects</w:t>
      </w:r>
    </w:p>
    <w:p w:rsidR="00000000" w:rsidRPr="0065024A" w:rsidP="0065024A">
      <w:pPr>
        <w:pStyle w:val="Heading1"/>
      </w:pPr>
      <w:bookmarkStart w:id="1" w:name="O_1102691"/>
      <w:bookmarkEnd w:id="1"/>
      <w:r w:rsidRPr="006502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t>Release 1. This is the first release of this unit of competency in the UEE Electrotechnology Training Package.</w:t>
            </w:r>
          </w:p>
        </w:tc>
      </w:tr>
    </w:tbl>
    <w:p w:rsidR="00000000" w:rsidRPr="0065024A" w:rsidP="0065024A">
      <w:pPr>
        <w:pStyle w:val="NoPaddingFontSize1"/>
      </w:pPr>
    </w:p>
    <w:p w:rsidR="00000000" w:rsidRPr="0065024A" w:rsidP="0065024A">
      <w:pPr>
        <w:pStyle w:val="AllowPageBreak"/>
      </w:pPr>
    </w:p>
    <w:p w:rsidR="00000000" w:rsidRPr="0065024A" w:rsidP="0065024A">
      <w:pPr>
        <w:pStyle w:val="Heading1"/>
      </w:pPr>
      <w:bookmarkStart w:id="2" w:name="O_1102692"/>
      <w:bookmarkEnd w:id="2"/>
      <w:r w:rsidRPr="006502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t>This unit involves the skills and knowledge required to manage renewable energy (R</w:t>
            </w:r>
            <w:r w:rsidRPr="0065024A">
              <w:t>E) projects. It includes determining the scope of the project, managing the project and completing the project.</w:t>
            </w:r>
          </w:p>
          <w:p w:rsidR="00000000" w:rsidRPr="0065024A" w:rsidP="0065024A">
            <w:pPr>
              <w:pStyle w:val="BodyText"/>
            </w:pPr>
            <w:r w:rsidRPr="0065024A">
              <w:t>No licensing, legislative or certification requirements apply to this unit at the time of publication.</w:t>
            </w:r>
          </w:p>
        </w:tc>
      </w:tr>
    </w:tbl>
    <w:p w:rsidR="00000000" w:rsidRPr="0065024A" w:rsidP="0065024A">
      <w:pPr>
        <w:pStyle w:val="NoPaddingFontSize1"/>
      </w:pPr>
    </w:p>
    <w:p w:rsidR="00000000" w:rsidRPr="0065024A" w:rsidP="0065024A">
      <w:pPr>
        <w:pStyle w:val="AllowPageBreak"/>
      </w:pPr>
    </w:p>
    <w:p w:rsidR="00000000" w:rsidRPr="0065024A" w:rsidP="0065024A">
      <w:pPr>
        <w:pStyle w:val="Heading1"/>
      </w:pPr>
      <w:bookmarkStart w:id="3" w:name="O_1102693"/>
      <w:bookmarkEnd w:id="3"/>
      <w:r w:rsidRPr="006502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t>N</w:t>
            </w:r>
            <w:r w:rsidRPr="0065024A">
              <w:t>ot applicable</w:t>
            </w:r>
          </w:p>
        </w:tc>
      </w:tr>
    </w:tbl>
    <w:p w:rsidR="00000000" w:rsidRPr="0065024A" w:rsidP="0065024A">
      <w:pPr>
        <w:pStyle w:val="NoPaddingFontSize1"/>
      </w:pPr>
    </w:p>
    <w:p w:rsidR="00000000" w:rsidRPr="0065024A" w:rsidP="0065024A">
      <w:pPr>
        <w:pStyle w:val="AllowPageBreak"/>
      </w:pPr>
    </w:p>
    <w:p w:rsidR="00000000" w:rsidRPr="0065024A" w:rsidP="0065024A">
      <w:pPr>
        <w:pStyle w:val="Heading1"/>
      </w:pPr>
      <w:bookmarkStart w:id="4" w:name="O_1102694"/>
      <w:bookmarkEnd w:id="4"/>
      <w:r w:rsidRPr="006502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t>Renewable Energy</w:t>
            </w:r>
          </w:p>
        </w:tc>
      </w:tr>
    </w:tbl>
    <w:p w:rsidR="00000000" w:rsidRPr="0065024A" w:rsidP="0065024A">
      <w:pPr>
        <w:pStyle w:val="NoPaddingFontSize1"/>
      </w:pPr>
    </w:p>
    <w:p w:rsidR="00000000" w:rsidRPr="0065024A" w:rsidP="0065024A">
      <w:pPr>
        <w:pStyle w:val="AllowPageBreak"/>
      </w:pPr>
    </w:p>
    <w:p w:rsidR="00000000" w:rsidRPr="0065024A" w:rsidP="0065024A">
      <w:pPr>
        <w:pStyle w:val="Heading1"/>
      </w:pPr>
      <w:bookmarkStart w:id="5" w:name="O_1102695"/>
      <w:bookmarkEnd w:id="5"/>
      <w:r w:rsidRPr="006502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t>Electrotechnology</w:t>
            </w:r>
          </w:p>
        </w:tc>
      </w:tr>
    </w:tbl>
    <w:p w:rsidR="00000000" w:rsidRPr="0065024A" w:rsidP="0065024A">
      <w:pPr>
        <w:pStyle w:val="NoPaddingFontSize1"/>
      </w:pPr>
    </w:p>
    <w:p w:rsidR="00000000" w:rsidRPr="0065024A" w:rsidP="0065024A">
      <w:pPr>
        <w:pStyle w:val="AllowPageBreak"/>
      </w:pPr>
    </w:p>
    <w:p w:rsidR="00000000" w:rsidRPr="0065024A" w:rsidP="0065024A">
      <w:pPr>
        <w:pStyle w:val="Heading1"/>
      </w:pPr>
      <w:bookmarkStart w:id="6" w:name="O_1102696"/>
      <w:bookmarkEnd w:id="6"/>
      <w:r w:rsidRPr="0065024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PERFORMANCE CRITERIA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Performance criteria describe the performance needed to demonstrate achievement of the element.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rPr>
                <w:rStyle w:val="SpecialBold"/>
              </w:rPr>
              <w:t>Determine scope of the RE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Work health and safety (WHS)/occupational health and safety (OHS) processes and procedures for relevant work area are identified, interpreted and applied in accordance with workplace procedures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Project deliverables and budget are identified from pro</w:t>
            </w:r>
            <w:r w:rsidRPr="0065024A">
              <w:t>ject planning and other relevant documentation and discussions with appropriate person/s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 xml:space="preserve">Measurable outcomes are identified from project </w:t>
            </w:r>
            <w:r w:rsidRPr="0065024A">
              <w:t>planning and other relevant documentation to evaluate the project on completion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Plant, materials and skills required to achieve project outcome/s are identified from project planning and other relevant documentation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Processes and procedures are developed for managing contract variations from discussions with relevant person/s a</w:t>
            </w:r>
            <w:r w:rsidRPr="0065024A">
              <w:t>nd in accordance with contractual agreement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rPr>
                <w:rStyle w:val="SpecialBold"/>
              </w:rPr>
              <w:t>Manage RE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WHS/OHS policies, procedures and programs are implemented and monitored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Project tasks/outcomes are delegated to project personnel with required competence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Project risks are identified and strategies implemented to ensure outcomes achieved are in accordance with quality standards specified in the contract, safety requirements and workplace policies and procedures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Procurement processes and procedures ar</w:t>
            </w:r>
            <w:r w:rsidRPr="0065024A">
              <w:t>e monitored to ensure on-time supply of plant and materials and in accordance with workplace policies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Project progress is monitored against schedule, quality requirements and budget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 xml:space="preserve">Conflicts at worksite and between stakeholders, clients and </w:t>
            </w:r>
            <w:r w:rsidRPr="0065024A">
              <w:t>regulators are identified and managed in accordance with workplace policies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Variations are managed in accordance with agreed processes and in accordance with the contract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Project records are maintained and progress reports written and provided to relevant person/s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rPr>
                <w:rStyle w:val="SpecialBold"/>
              </w:rPr>
              <w:t>Complete RE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Project outcomes are reviewed against original plan, implemented risk strategies, contract variations, safety record and budget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t>Project completion acceptance is sought from appropriate person/s and handover documented in accordance with workplace policies</w:t>
            </w:r>
          </w:p>
        </w:tc>
      </w:tr>
    </w:tbl>
    <w:p w:rsidR="00000000" w:rsidRPr="0065024A" w:rsidP="0065024A">
      <w:pPr>
        <w:pStyle w:val="NoPaddingFontSize1"/>
      </w:pPr>
    </w:p>
    <w:p w:rsidR="00000000" w:rsidRPr="0065024A" w:rsidP="0065024A">
      <w:pPr>
        <w:pStyle w:val="AllowPageBreak"/>
      </w:pPr>
    </w:p>
    <w:p w:rsidR="00000000" w:rsidRPr="0065024A" w:rsidP="0065024A">
      <w:pPr>
        <w:pStyle w:val="Heading1"/>
      </w:pPr>
      <w:bookmarkStart w:id="7" w:name="O_1102697"/>
      <w:bookmarkEnd w:id="7"/>
      <w:r w:rsidRPr="006502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t>Foundation skills essential to performance are explicit in the performance criteria of th</w:t>
            </w:r>
            <w:r w:rsidRPr="0065024A">
              <w:t>is unit of competency.</w:t>
            </w:r>
          </w:p>
        </w:tc>
      </w:tr>
    </w:tbl>
    <w:p w:rsidR="00000000" w:rsidRPr="0065024A" w:rsidP="0065024A">
      <w:pPr>
        <w:pStyle w:val="NoPaddingFontSize1"/>
      </w:pPr>
    </w:p>
    <w:p w:rsidR="00000000" w:rsidRPr="0065024A" w:rsidP="0065024A">
      <w:pPr>
        <w:pStyle w:val="AllowPageBreak"/>
      </w:pPr>
    </w:p>
    <w:p w:rsidR="00000000" w:rsidRPr="0065024A" w:rsidP="0065024A">
      <w:pPr>
        <w:pStyle w:val="Heading1"/>
      </w:pPr>
      <w:bookmarkStart w:id="8" w:name="O_1102698"/>
      <w:bookmarkEnd w:id="8"/>
      <w:r w:rsidRPr="006502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t>Range is restricted to essential operating conditions and any other variables essential to the work environment.</w:t>
            </w:r>
          </w:p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Non-essential conditions may be found in the UEE Electrotechnology Training Package Companion Volume Implementation Guide.</w:t>
            </w:r>
          </w:p>
        </w:tc>
      </w:tr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4A">
            <w:pPr>
              <w:pStyle w:val="BodyText"/>
              <w:rPr>
                <w:lang w:val="en-NZ"/>
              </w:rPr>
            </w:pPr>
            <w:r w:rsidRPr="0065024A">
              <w:t>Managing a RE project must include: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ListBullet"/>
            </w:pPr>
            <w:r w:rsidRPr="0065024A">
              <w:t>an industry accepted medium-sized RE project</w:t>
            </w:r>
          </w:p>
        </w:tc>
      </w:tr>
    </w:tbl>
    <w:p w:rsidR="00000000" w:rsidRPr="0065024A" w:rsidP="0065024A">
      <w:pPr>
        <w:pStyle w:val="NoPaddingFontSize1"/>
      </w:pPr>
    </w:p>
    <w:p w:rsidR="00000000" w:rsidRPr="0065024A" w:rsidP="0065024A">
      <w:pPr>
        <w:pStyle w:val="AllowPageBreak"/>
      </w:pPr>
    </w:p>
    <w:p w:rsidR="00000000" w:rsidRPr="0065024A" w:rsidP="0065024A">
      <w:pPr>
        <w:pStyle w:val="Heading1"/>
      </w:pPr>
      <w:bookmarkStart w:id="9" w:name="O_1102699"/>
      <w:bookmarkEnd w:id="9"/>
      <w:r w:rsidRPr="006502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0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4A" w:rsidP="0065024A">
            <w:pPr>
              <w:pStyle w:val="BodyText"/>
            </w:pPr>
            <w:r w:rsidRPr="0065024A">
              <w:t>This unit replaces and is equivalent to UEENEEK121A Manage renewable energy (RE) projects.</w:t>
            </w:r>
          </w:p>
        </w:tc>
      </w:tr>
    </w:tbl>
    <w:p w:rsidR="00000000" w:rsidRPr="0065024A" w:rsidP="0065024A">
      <w:pPr>
        <w:pStyle w:val="NoPaddingFontSize1"/>
      </w:pPr>
    </w:p>
    <w:p w:rsidR="00000000" w:rsidRPr="0065024A" w:rsidP="0065024A">
      <w:pPr>
        <w:pStyle w:val="AllowPageBreak"/>
      </w:pPr>
    </w:p>
    <w:p w:rsidR="00000000" w:rsidRPr="0065024A" w:rsidP="0065024A">
      <w:pPr>
        <w:pStyle w:val="Heading1"/>
      </w:pPr>
      <w:bookmarkStart w:id="10" w:name="O_1102706"/>
      <w:bookmarkEnd w:id="10"/>
      <w:r w:rsidRPr="0065024A">
        <w:t>Links</w:t>
      </w:r>
    </w:p>
    <w:p w:rsidR="00000000" w:rsidRPr="0065024A" w:rsidP="00530626">
      <w:pPr>
        <w:pStyle w:val="BodyText"/>
      </w:pPr>
      <w:r w:rsidRPr="0065024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1644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5024A" w:rsidP="0065024A"/>
    <w:sectPr w:rsidSect="006502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4A" w:rsidRPr="00530626" w:rsidP="00530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26" w:rsidP="006502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0626" w:rsidP="006502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30626" w:rsidP="006502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24A" w:rsidRPr="00530626" w:rsidP="00530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26" w:rsidRPr="002D2AF8" w:rsidP="006502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UEERE0042 Manage renewable energy (RE)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530626" w:rsidP="006502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C85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EEA8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2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2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2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2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2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2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2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2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2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2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2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24A"/>
  </w:style>
  <w:style w:type="character" w:customStyle="1" w:styleId="Heading1Char">
    <w:name w:val="Heading 1 Char"/>
    <w:basedOn w:val="DefaultParagraphFont"/>
    <w:link w:val="Heading1"/>
    <w:rsid w:val="006502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2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2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2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024A"/>
    <w:rPr>
      <w:b/>
      <w:spacing w:val="0"/>
    </w:rPr>
  </w:style>
  <w:style w:type="paragraph" w:customStyle="1" w:styleId="SuperHeading">
    <w:name w:val="SuperHeading"/>
    <w:basedOn w:val="Normal"/>
    <w:rsid w:val="006502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2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02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2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2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2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2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2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2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2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2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2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2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2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2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2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2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2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02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2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2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02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02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2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2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2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2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2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2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2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2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24A"/>
    <w:rPr>
      <w:i/>
    </w:rPr>
  </w:style>
  <w:style w:type="paragraph" w:styleId="Caption">
    <w:name w:val="caption"/>
    <w:basedOn w:val="BodyText"/>
    <w:next w:val="Normal"/>
    <w:qFormat/>
    <w:rsid w:val="006502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2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2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24A"/>
  </w:style>
  <w:style w:type="paragraph" w:styleId="TableofFigures">
    <w:name w:val="table of figures"/>
    <w:basedOn w:val="Normal"/>
    <w:next w:val="Normal"/>
    <w:semiHidden/>
    <w:rsid w:val="006502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2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024A"/>
    <w:rPr>
      <w:rFonts w:ascii="Wingdings" w:hAnsi="Wingdings"/>
    </w:rPr>
  </w:style>
  <w:style w:type="paragraph" w:customStyle="1" w:styleId="TableHeading">
    <w:name w:val="Table Heading"/>
    <w:basedOn w:val="HeadingBase"/>
    <w:rsid w:val="006502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24A"/>
    <w:rPr>
      <w:color w:val="0033CC"/>
      <w:u w:val="none"/>
    </w:rPr>
  </w:style>
  <w:style w:type="paragraph" w:customStyle="1" w:styleId="BodyTextRight">
    <w:name w:val="Body Text Right"/>
    <w:basedOn w:val="BodyText"/>
    <w:rsid w:val="006502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2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2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2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2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2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24A"/>
    <w:rPr>
      <w:sz w:val="32"/>
    </w:rPr>
  </w:style>
  <w:style w:type="paragraph" w:customStyle="1" w:styleId="HeadingProcedure">
    <w:name w:val="Heading Procedure"/>
    <w:basedOn w:val="HeadingBase"/>
    <w:next w:val="Normal"/>
    <w:rsid w:val="006502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24A"/>
    <w:pPr>
      <w:spacing w:before="60" w:after="60"/>
    </w:pPr>
  </w:style>
  <w:style w:type="paragraph" w:styleId="ListContinue">
    <w:name w:val="List Continue"/>
    <w:basedOn w:val="List"/>
    <w:rsid w:val="0065024A"/>
    <w:pPr>
      <w:ind w:firstLine="0"/>
    </w:pPr>
  </w:style>
  <w:style w:type="paragraph" w:customStyle="1" w:styleId="ListNote">
    <w:name w:val="List Note"/>
    <w:basedOn w:val="List"/>
    <w:rsid w:val="006502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2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2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24A"/>
    <w:rPr>
      <w:rFonts w:ascii="Courier New" w:hAnsi="Courier New"/>
    </w:rPr>
  </w:style>
  <w:style w:type="paragraph" w:customStyle="1" w:styleId="NoteBullet">
    <w:name w:val="Note Bullet"/>
    <w:basedOn w:val="Note"/>
    <w:rsid w:val="006502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2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2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2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2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02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2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24A"/>
    <w:rPr>
      <w:b/>
      <w:smallCaps/>
    </w:rPr>
  </w:style>
  <w:style w:type="paragraph" w:customStyle="1" w:styleId="TableListNumber">
    <w:name w:val="Table List Number"/>
    <w:basedOn w:val="ListNumber"/>
    <w:rsid w:val="006502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2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24A"/>
    <w:pPr>
      <w:numPr>
        <w:numId w:val="8"/>
      </w:numPr>
    </w:pPr>
  </w:style>
  <w:style w:type="paragraph" w:customStyle="1" w:styleId="ListAlpha2">
    <w:name w:val="List Alpha 2"/>
    <w:basedOn w:val="List2"/>
    <w:rsid w:val="0065024A"/>
    <w:pPr>
      <w:numPr>
        <w:numId w:val="7"/>
      </w:numPr>
    </w:pPr>
  </w:style>
  <w:style w:type="paragraph" w:styleId="List2">
    <w:name w:val="List 2"/>
    <w:basedOn w:val="BodyText"/>
    <w:rsid w:val="006502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2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2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2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2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2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024A"/>
    <w:pPr>
      <w:numPr>
        <w:numId w:val="3"/>
      </w:numPr>
    </w:pPr>
  </w:style>
  <w:style w:type="paragraph" w:styleId="ListContinue2">
    <w:name w:val="List Continue 2"/>
    <w:basedOn w:val="List2"/>
    <w:rsid w:val="0065024A"/>
    <w:pPr>
      <w:ind w:firstLine="0"/>
    </w:pPr>
  </w:style>
  <w:style w:type="paragraph" w:styleId="ListContinue3">
    <w:name w:val="List Continue 3"/>
    <w:basedOn w:val="List3"/>
    <w:rsid w:val="0065024A"/>
    <w:pPr>
      <w:ind w:left="1021" w:firstLine="0"/>
    </w:pPr>
  </w:style>
  <w:style w:type="paragraph" w:styleId="ListContinue4">
    <w:name w:val="List Continue 4"/>
    <w:basedOn w:val="List4"/>
    <w:rsid w:val="0065024A"/>
    <w:pPr>
      <w:ind w:firstLine="0"/>
    </w:pPr>
  </w:style>
  <w:style w:type="paragraph" w:styleId="ListContinue5">
    <w:name w:val="List Continue 5"/>
    <w:basedOn w:val="List5"/>
    <w:rsid w:val="0065024A"/>
    <w:pPr>
      <w:ind w:firstLine="0"/>
    </w:pPr>
  </w:style>
  <w:style w:type="paragraph" w:styleId="ListNumber3">
    <w:name w:val="List Number 3"/>
    <w:basedOn w:val="List3"/>
    <w:rsid w:val="0065024A"/>
    <w:pPr>
      <w:numPr>
        <w:numId w:val="4"/>
      </w:numPr>
    </w:pPr>
  </w:style>
  <w:style w:type="paragraph" w:styleId="ListNumber4">
    <w:name w:val="List Number 4"/>
    <w:basedOn w:val="List4"/>
    <w:rsid w:val="0065024A"/>
    <w:pPr>
      <w:numPr>
        <w:numId w:val="5"/>
      </w:numPr>
    </w:pPr>
  </w:style>
  <w:style w:type="paragraph" w:styleId="ListNumber5">
    <w:name w:val="List Number 5"/>
    <w:basedOn w:val="List5"/>
    <w:rsid w:val="0065024A"/>
    <w:pPr>
      <w:numPr>
        <w:numId w:val="6"/>
      </w:numPr>
    </w:pPr>
  </w:style>
  <w:style w:type="paragraph" w:styleId="BlockText">
    <w:name w:val="Block Text"/>
    <w:basedOn w:val="Normal"/>
    <w:rsid w:val="006502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2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24A"/>
    <w:rPr>
      <w:sz w:val="16"/>
      <w:vertAlign w:val="superscript"/>
    </w:rPr>
  </w:style>
  <w:style w:type="character" w:customStyle="1" w:styleId="Symbols">
    <w:name w:val="Symbols"/>
    <w:basedOn w:val="DefaultParagraphFont"/>
    <w:rsid w:val="0065024A"/>
    <w:rPr>
      <w:rFonts w:ascii="Symbol" w:hAnsi="Symbol"/>
    </w:rPr>
  </w:style>
  <w:style w:type="character" w:customStyle="1" w:styleId="MenuOptions">
    <w:name w:val="Menu Options"/>
    <w:basedOn w:val="DefaultParagraphFont"/>
    <w:rsid w:val="006502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24A"/>
    <w:rPr>
      <w:b/>
    </w:rPr>
  </w:style>
  <w:style w:type="character" w:customStyle="1" w:styleId="Underlined">
    <w:name w:val="Underlined"/>
    <w:basedOn w:val="DefaultParagraphFont"/>
    <w:rsid w:val="0065024A"/>
    <w:rPr>
      <w:u w:val="single"/>
    </w:rPr>
  </w:style>
  <w:style w:type="paragraph" w:customStyle="1" w:styleId="TableBodyTextRight">
    <w:name w:val="Table Body Text Right"/>
    <w:basedOn w:val="TableBodyText"/>
    <w:rsid w:val="006502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24A"/>
    <w:rPr>
      <w:sz w:val="18"/>
    </w:rPr>
  </w:style>
  <w:style w:type="paragraph" w:customStyle="1" w:styleId="BodySmallRight">
    <w:name w:val="Body Small Right"/>
    <w:basedOn w:val="BodyTextRight"/>
    <w:rsid w:val="0065024A"/>
    <w:rPr>
      <w:sz w:val="18"/>
      <w:szCs w:val="18"/>
    </w:rPr>
  </w:style>
  <w:style w:type="paragraph" w:customStyle="1" w:styleId="MarginEdition">
    <w:name w:val="Margin Edition"/>
    <w:basedOn w:val="MarginNote"/>
    <w:rsid w:val="006502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24A"/>
    <w:rPr>
      <w:sz w:val="2"/>
      <w:szCs w:val="2"/>
    </w:rPr>
  </w:style>
  <w:style w:type="character" w:customStyle="1" w:styleId="Small">
    <w:name w:val="Small"/>
    <w:basedOn w:val="DefaultParagraphFont"/>
    <w:rsid w:val="0065024A"/>
    <w:rPr>
      <w:sz w:val="16"/>
    </w:rPr>
  </w:style>
  <w:style w:type="paragraph" w:customStyle="1" w:styleId="WideTable">
    <w:name w:val="Wide Table"/>
    <w:basedOn w:val="Normal"/>
    <w:rsid w:val="006502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24A"/>
  </w:style>
  <w:style w:type="paragraph" w:styleId="Quote">
    <w:name w:val="Quote"/>
    <w:basedOn w:val="Heading1"/>
    <w:link w:val="QuoteChar"/>
    <w:qFormat/>
    <w:rsid w:val="006502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2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24A"/>
    <w:pPr>
      <w:pageBreakBefore/>
    </w:pPr>
  </w:style>
  <w:style w:type="paragraph" w:customStyle="1" w:styleId="Border">
    <w:name w:val="Border"/>
    <w:basedOn w:val="Normal"/>
    <w:qFormat/>
    <w:rsid w:val="006502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2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2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2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2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2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2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2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2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24A"/>
    <w:rPr>
      <w:u w:val="single"/>
    </w:rPr>
  </w:style>
  <w:style w:type="character" w:customStyle="1" w:styleId="BoldandItalics">
    <w:name w:val="Bold and Italics"/>
    <w:qFormat/>
    <w:rsid w:val="0065024A"/>
    <w:rPr>
      <w:b/>
      <w:i/>
      <w:u w:val="none"/>
    </w:rPr>
  </w:style>
  <w:style w:type="paragraph" w:styleId="BalloonText">
    <w:name w:val="Balloon Text"/>
    <w:basedOn w:val="Normal"/>
    <w:link w:val="BalloonTextChar"/>
    <w:rsid w:val="00650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2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2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2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2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2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24A"/>
    <w:pPr>
      <w:spacing w:before="0" w:after="0"/>
    </w:pPr>
  </w:style>
  <w:style w:type="paragraph" w:customStyle="1" w:styleId="BodyTextBold">
    <w:name w:val="Body Text Bold"/>
    <w:basedOn w:val="BodyText"/>
    <w:qFormat/>
    <w:rsid w:val="0065024A"/>
    <w:rPr>
      <w:b/>
    </w:rPr>
  </w:style>
  <w:style w:type="character" w:styleId="Hyperlink">
    <w:name w:val="Hyperlink"/>
    <w:basedOn w:val="DefaultParagraphFont"/>
    <w:uiPriority w:val="99"/>
    <w:unhideWhenUsed/>
    <w:rsid w:val="00530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3368</Characters>
  <Application>Microsoft Office Word</Application>
  <DocSecurity>0</DocSecurity>
  <Lines>160</Lines>
  <Paragraphs>81</Paragraphs>
  <ScaleCrop>false</ScaleCrop>
  <Company>Author-it Software Corporation Ltd.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UEERE0042 Manage renewable energy (RE) projects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2022-10-24T04:20:00Z</dcterms:created>
  <dcterms:modified xsi:type="dcterms:W3CDTF">2022-10-24T04:20:00Z</dcterms:modified>
</cp:coreProperties>
</file>