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0877" w:rsidP="007308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UEERE0039 Install, set up and maintain ELV micro-hydro systems rated up to 6.4 kW</w:t>
      </w:r>
      <w:r>
        <w:fldChar w:fldCharType="end"/>
      </w:r>
    </w:p>
    <w:p w:rsidR="00730877" w:rsidP="00730877">
      <w:pPr>
        <w:pStyle w:val="Version"/>
        <w:sectPr w:rsidSect="009E1C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1CDF" w:rsidP="009E1CDF">
      <w:pPr>
        <w:pStyle w:val="SuperHeading"/>
      </w:pPr>
      <w:r w:rsidRPr="009E1CDF">
        <w:t>Assessment Requirements for UEERE0039 Install, set up and maintain ELV micro-hydro systems rated up to 6.4 kW</w:t>
      </w:r>
    </w:p>
    <w:p w:rsidR="00000000" w:rsidRPr="009E1CDF" w:rsidP="009E1CDF">
      <w:pPr>
        <w:pStyle w:val="Heading1"/>
      </w:pPr>
      <w:bookmarkStart w:id="1" w:name="O_1102796"/>
      <w:bookmarkEnd w:id="1"/>
      <w:r w:rsidRPr="009E1CD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1C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CDF" w:rsidP="009E1CDF">
            <w:pPr>
              <w:pStyle w:val="BodyText"/>
            </w:pPr>
            <w:r w:rsidRPr="009E1CDF">
              <w:t>Release 1. This is the first release of this unit of competency in the UEE Electrotechnology Training Package.</w:t>
            </w:r>
          </w:p>
        </w:tc>
      </w:tr>
    </w:tbl>
    <w:p w:rsidR="00000000" w:rsidRPr="009E1CDF" w:rsidP="009E1CDF">
      <w:pPr>
        <w:pStyle w:val="NoPaddingFontSize1"/>
      </w:pPr>
    </w:p>
    <w:p w:rsidR="00000000" w:rsidRPr="009E1CDF" w:rsidP="009E1CDF">
      <w:pPr>
        <w:pStyle w:val="AllowPageBreak"/>
      </w:pPr>
    </w:p>
    <w:p w:rsidR="00000000" w:rsidRPr="009E1CDF" w:rsidP="009E1CDF">
      <w:pPr>
        <w:pStyle w:val="Heading1"/>
      </w:pPr>
      <w:bookmarkStart w:id="2" w:name="O_1102797"/>
      <w:bookmarkEnd w:id="2"/>
      <w:r w:rsidRPr="009E1CD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1C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CDF">
            <w:pPr>
              <w:pStyle w:val="BodyText"/>
              <w:rPr>
                <w:lang w:val="en-NZ"/>
              </w:rPr>
            </w:pPr>
            <w:r w:rsidRPr="009E1CDF">
              <w:t>Evidence required to demonstrate competence in this unit must be relevant to and satisfy all of the req</w:t>
            </w:r>
            <w:r w:rsidRPr="009E1CDF">
              <w:t>uirements of the elements and performance criteria on at least one occasion and include:</w:t>
            </w:r>
          </w:p>
        </w:tc>
      </w:tr>
      <w:tr w:rsidTr="009E1C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CDF" w:rsidP="009E1CDF">
            <w:pPr>
              <w:pStyle w:val="ListBullet"/>
            </w:pPr>
            <w:r w:rsidRPr="009E1CDF">
              <w:t>reading and interpreting drawings related to and apparatus locations and circuit connections</w:t>
            </w:r>
          </w:p>
          <w:p w:rsidR="00000000" w:rsidRPr="009E1CDF" w:rsidP="009E1CDF">
            <w:pPr>
              <w:pStyle w:val="ListBullet"/>
            </w:pPr>
            <w:r w:rsidRPr="009E1CDF">
              <w:t>placing and securing system components accurately</w:t>
            </w:r>
          </w:p>
          <w:p w:rsidR="00000000" w:rsidRPr="009E1CDF" w:rsidP="009E1CDF">
            <w:pPr>
              <w:pStyle w:val="ListBullet"/>
            </w:pPr>
            <w:r w:rsidRPr="009E1CDF">
              <w:t>maintaining fire integ</w:t>
            </w:r>
            <w:r w:rsidRPr="009E1CDF">
              <w:t>rity</w:t>
            </w:r>
          </w:p>
          <w:p w:rsidR="00000000" w:rsidRPr="009E1CDF" w:rsidP="009E1CDF">
            <w:pPr>
              <w:pStyle w:val="ListBullet"/>
            </w:pPr>
            <w:r w:rsidRPr="009E1CDF">
              <w:t>connecting system components to comply with requirements</w:t>
            </w:r>
          </w:p>
          <w:p w:rsidR="00000000" w:rsidRPr="009E1CDF" w:rsidP="009E1CDF">
            <w:pPr>
              <w:pStyle w:val="ListBullet"/>
            </w:pPr>
            <w:r w:rsidRPr="009E1CDF">
              <w:t>dealing with unplanned events</w:t>
            </w:r>
          </w:p>
          <w:p w:rsidR="00000000" w:rsidRPr="009E1CDF" w:rsidP="009E1CDF">
            <w:pPr>
              <w:pStyle w:val="ListBullet"/>
            </w:pPr>
            <w:r w:rsidRPr="009E1CDF">
              <w:t>applying relevant work health and safety (WHS)/occupational health and safety (OHS) requirements and workplace procedures and practices, including the use of risk c</w:t>
            </w:r>
            <w:r w:rsidRPr="009E1CDF">
              <w:t>ontrol measures</w:t>
            </w:r>
          </w:p>
          <w:p w:rsidR="00000000" w:rsidRPr="009E1CDF" w:rsidP="009E1CDF">
            <w:pPr>
              <w:pStyle w:val="ListBullet"/>
            </w:pPr>
            <w:r w:rsidRPr="009E1CDF">
              <w:t>applying sustainable energy principles and practices</w:t>
            </w:r>
          </w:p>
          <w:p w:rsidR="00000000" w:rsidRPr="009E1CDF" w:rsidP="009E1CDF">
            <w:pPr>
              <w:pStyle w:val="ListBullet"/>
            </w:pPr>
            <w:r w:rsidRPr="009E1CDF">
              <w:t>checking isolation of circuits/machines/systems</w:t>
            </w:r>
          </w:p>
          <w:p w:rsidR="00000000" w:rsidRPr="009E1CDF" w:rsidP="009E1CDF">
            <w:pPr>
              <w:pStyle w:val="ListBullet"/>
            </w:pPr>
            <w:r w:rsidRPr="009E1CDF">
              <w:t>conducting quality checks</w:t>
            </w:r>
          </w:p>
          <w:p w:rsidR="00000000" w:rsidRPr="009E1CDF" w:rsidP="009E1CDF">
            <w:pPr>
              <w:pStyle w:val="ListBullet"/>
            </w:pPr>
            <w:r w:rsidRPr="009E1CDF">
              <w:t>coordinating work with relevant person/s</w:t>
            </w:r>
          </w:p>
          <w:p w:rsidR="00000000" w:rsidRPr="009E1CDF" w:rsidP="009E1CDF">
            <w:pPr>
              <w:pStyle w:val="ListBullet"/>
            </w:pPr>
            <w:r w:rsidRPr="009E1CDF">
              <w:t>determining live electrical testing/measurement requirements</w:t>
            </w:r>
          </w:p>
          <w:p w:rsidR="00000000" w:rsidRPr="009E1CDF" w:rsidP="009E1CDF">
            <w:pPr>
              <w:pStyle w:val="ListBullet"/>
            </w:pPr>
            <w:r w:rsidRPr="009E1CDF">
              <w:t>identifying and accessing materials, tools, equipment and testing devices</w:t>
            </w:r>
          </w:p>
          <w:p w:rsidR="00000000" w:rsidRPr="009E1CDF" w:rsidP="009E1CDF">
            <w:pPr>
              <w:pStyle w:val="ListBullet"/>
            </w:pPr>
            <w:r w:rsidRPr="009E1CDF">
              <w:t>installing and setting up stand-alone extra-low voltage (ELV) micro-hydro systems.</w:t>
            </w:r>
          </w:p>
        </w:tc>
      </w:tr>
    </w:tbl>
    <w:p w:rsidR="00000000" w:rsidRPr="009E1CDF" w:rsidP="009E1CDF">
      <w:pPr>
        <w:pStyle w:val="NoPaddingFontSize1"/>
      </w:pPr>
    </w:p>
    <w:p w:rsidR="00000000" w:rsidRPr="009E1CDF" w:rsidP="009E1CDF">
      <w:pPr>
        <w:pStyle w:val="AllowPageBreak"/>
      </w:pPr>
    </w:p>
    <w:p w:rsidR="00000000" w:rsidRPr="009E1CDF" w:rsidP="009E1CDF">
      <w:pPr>
        <w:pStyle w:val="Heading1"/>
      </w:pPr>
      <w:bookmarkStart w:id="3" w:name="O_1102798"/>
      <w:bookmarkEnd w:id="3"/>
      <w:r w:rsidRPr="009E1CD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1C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CDF">
            <w:pPr>
              <w:pStyle w:val="BodyText"/>
              <w:rPr>
                <w:lang w:val="en-NZ"/>
              </w:rPr>
            </w:pPr>
            <w:r w:rsidRPr="009E1CDF">
              <w:t>Evidence required to demonstrate competence in this unit mu</w:t>
            </w:r>
            <w:r w:rsidRPr="009E1CDF">
              <w:t>st be relevant to and satisfy all of the requirements of the elements and performance criteria and include knowledge of:</w:t>
            </w:r>
          </w:p>
        </w:tc>
      </w:tr>
      <w:tr w:rsidTr="009E1C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CDF" w:rsidP="009E1CDF">
            <w:pPr>
              <w:pStyle w:val="ListBullet"/>
            </w:pPr>
            <w:r w:rsidRPr="009E1CDF">
              <w:t>micro-hydro systems ELV installation and maintenance processes, including:</w:t>
            </w:r>
          </w:p>
          <w:p w:rsidR="00000000" w:rsidRPr="009E1CDF" w:rsidP="009E1CDF">
            <w:pPr>
              <w:pStyle w:val="ListBullet2"/>
            </w:pPr>
            <w:r w:rsidRPr="009E1CDF">
              <w:t>micro-hydro systems ELV installation processes encompassi</w:t>
            </w:r>
            <w:r w:rsidRPr="009E1CDF">
              <w:t>ng:</w:t>
            </w:r>
          </w:p>
          <w:p w:rsidR="00000000" w:rsidRPr="009E1CDF" w:rsidP="009E1CDF">
            <w:pPr>
              <w:pStyle w:val="ListBullet3"/>
            </w:pPr>
            <w:r w:rsidRPr="009E1CDF">
              <w:t xml:space="preserve">selection of an appropriate micro-hydro system taking into account the topology of the site, local council approvals, environmental </w:t>
            </w:r>
            <w:r w:rsidRPr="009E1CDF">
              <w:t>considerations, site access and transport of equipment, water and power transmission distances, and daily and seasonal load profiles</w:t>
            </w:r>
          </w:p>
          <w:p w:rsidR="00000000" w:rsidRPr="009E1CDF" w:rsidP="009E1CDF">
            <w:pPr>
              <w:pStyle w:val="ListBullet3"/>
            </w:pPr>
            <w:r w:rsidRPr="009E1CDF">
              <w:t>appropriate methods and safety procedures for dam or weir construction, watercourse construction and/or penstock installati</w:t>
            </w:r>
            <w:r w:rsidRPr="009E1CDF">
              <w:t>on, and turbine installation</w:t>
            </w:r>
          </w:p>
          <w:p w:rsidR="00000000" w:rsidRPr="009E1CDF" w:rsidP="009E1CDF">
            <w:pPr>
              <w:pStyle w:val="ListBullet3"/>
            </w:pPr>
            <w:r w:rsidRPr="009E1CDF">
              <w:t xml:space="preserve">appropriate installation, testing, commissioning, fault diagnosis and rectification </w:t>
            </w:r>
            <w:r w:rsidRPr="009E1CDF">
              <w:t>procedures using appropriate safety procedures</w:t>
            </w:r>
          </w:p>
          <w:p w:rsidR="00000000" w:rsidRPr="009E1CDF" w:rsidP="009E1CDF">
            <w:pPr>
              <w:pStyle w:val="ListBullet3"/>
            </w:pPr>
            <w:r w:rsidRPr="009E1CDF">
              <w:t xml:space="preserve">schematic and wiring diagrams for the micro-hydro system showing the general circuit layout and </w:t>
            </w:r>
            <w:r w:rsidRPr="009E1CDF">
              <w:t>protection between the micro-hydro system, batteries, inverter and loads according to Australian Standards AS/NZS 3000 Electrical installations (known as the Australian/New Zealand Wiring Rules), AS/NZS 4509 Stand-alone power systems, and AS 4086.2 Seconda</w:t>
            </w:r>
            <w:r w:rsidRPr="009E1CDF">
              <w:t>ry batteries for use with stand-alone power systems - Installation and maintenance requirements</w:t>
            </w:r>
          </w:p>
          <w:p w:rsidR="00000000" w:rsidRPr="009E1CDF" w:rsidP="009E1CDF">
            <w:pPr>
              <w:pStyle w:val="ListBullet3"/>
            </w:pPr>
            <w:r w:rsidRPr="009E1CDF">
              <w:t>safety procedures for the installation, commissioning, fault diagnosis of system components</w:t>
            </w:r>
          </w:p>
          <w:p w:rsidR="00000000" w:rsidRPr="009E1CDF" w:rsidP="009E1CDF">
            <w:pPr>
              <w:pStyle w:val="ListBullet2"/>
            </w:pPr>
            <w:r w:rsidRPr="009E1CDF">
              <w:t>micro-hydro systems maintenance processes encompassing:</w:t>
            </w:r>
          </w:p>
          <w:p w:rsidR="00000000" w:rsidRPr="009E1CDF" w:rsidP="009E1CDF">
            <w:pPr>
              <w:pStyle w:val="ListBullet3"/>
            </w:pPr>
            <w:r w:rsidRPr="009E1CDF">
              <w:t>appropriat</w:t>
            </w:r>
            <w:r w:rsidRPr="009E1CDF">
              <w:t>e maintenance methods using appropriate safety procedures</w:t>
            </w:r>
          </w:p>
          <w:p w:rsidR="00000000" w:rsidRPr="009E1CDF" w:rsidP="009E1CDF">
            <w:pPr>
              <w:pStyle w:val="ListBullet3"/>
            </w:pPr>
            <w:r w:rsidRPr="009E1CDF">
              <w:t>maintenance schedule for the system</w:t>
            </w:r>
          </w:p>
          <w:p w:rsidR="00000000" w:rsidRPr="009E1CDF" w:rsidP="009E1CDF">
            <w:pPr>
              <w:pStyle w:val="ListBullet3"/>
            </w:pPr>
            <w:r w:rsidRPr="009E1CDF">
              <w:t>safety procedures for the maintenance of system components</w:t>
            </w:r>
          </w:p>
          <w:p w:rsidR="00000000" w:rsidRPr="009E1CDF" w:rsidP="009E1CDF">
            <w:pPr>
              <w:pStyle w:val="ListBullet2"/>
            </w:pPr>
            <w:r w:rsidRPr="009E1CDF">
              <w:t>relevant manufacturer specifications</w:t>
            </w:r>
          </w:p>
          <w:p w:rsidR="00000000" w:rsidRPr="009E1CDF" w:rsidP="009E1CDF">
            <w:pPr>
              <w:pStyle w:val="ListBullet2"/>
            </w:pPr>
            <w:r w:rsidRPr="009E1CDF">
              <w:t>relevant safe work method statements (SWMS)/job safety assessment</w:t>
            </w:r>
            <w:r w:rsidRPr="009E1CDF">
              <w:t>s or risk mitigation processes</w:t>
            </w:r>
          </w:p>
          <w:p w:rsidR="00000000" w:rsidRPr="009E1CDF" w:rsidP="009E1CDF">
            <w:pPr>
              <w:pStyle w:val="ListBullet2"/>
            </w:pPr>
            <w:r w:rsidRPr="009E1CDF">
              <w:t>relevant WHS/OHS legislated requirements</w:t>
            </w:r>
          </w:p>
          <w:p w:rsidR="00000000" w:rsidRPr="009E1CDF" w:rsidP="009E1CDF">
            <w:pPr>
              <w:pStyle w:val="ListBullet2"/>
            </w:pPr>
            <w:r w:rsidRPr="009E1CDF">
              <w:t>relevant workplace documentation</w:t>
            </w:r>
          </w:p>
          <w:p w:rsidR="00000000" w:rsidRPr="009E1CDF" w:rsidP="009E1CDF">
            <w:pPr>
              <w:pStyle w:val="ListBullet2"/>
            </w:pPr>
            <w:r w:rsidRPr="009E1CDF">
              <w:t>relevant workplace policies and procedures.</w:t>
            </w:r>
          </w:p>
        </w:tc>
      </w:tr>
    </w:tbl>
    <w:p w:rsidR="00000000" w:rsidRPr="009E1CDF" w:rsidP="009E1CDF">
      <w:pPr>
        <w:pStyle w:val="NoPaddingFontSize1"/>
      </w:pPr>
    </w:p>
    <w:p w:rsidR="00000000" w:rsidRPr="009E1CDF" w:rsidP="009E1CDF">
      <w:pPr>
        <w:pStyle w:val="AllowPageBreak"/>
      </w:pPr>
    </w:p>
    <w:p w:rsidR="00000000" w:rsidRPr="009E1CDF" w:rsidP="009E1CDF">
      <w:pPr>
        <w:pStyle w:val="Heading1"/>
      </w:pPr>
      <w:bookmarkStart w:id="4" w:name="O_1102799"/>
      <w:bookmarkEnd w:id="4"/>
      <w:r w:rsidRPr="009E1CD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1C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CDF" w:rsidP="009E1CDF">
            <w:pPr>
              <w:pStyle w:val="BodyText"/>
            </w:pPr>
            <w:r w:rsidRPr="009E1CDF">
              <w:t>Assessors must hold credentials specified within the Standards for Registered Training Organisations current at the time of assessment.</w:t>
            </w:r>
          </w:p>
          <w:p w:rsidR="00000000" w:rsidRPr="009E1CDF" w:rsidP="009E1CDF">
            <w:pPr>
              <w:pStyle w:val="BodyText"/>
            </w:pPr>
            <w:r w:rsidRPr="009E1CDF">
              <w:t>Assessment must satisfy the Principles of Assessment and Rules of Evidence and all regulatory requirements included with</w:t>
            </w:r>
            <w:r w:rsidRPr="009E1CDF">
              <w:t>in the Standards for Registered Training Organisations current at the time of assessment.</w:t>
            </w:r>
          </w:p>
          <w:p w:rsidR="00000000" w:rsidRPr="009E1CDF" w:rsidP="009E1CDF">
            <w:pPr>
              <w:pStyle w:val="BodyText"/>
            </w:pPr>
            <w:r w:rsidRPr="009E1CDF">
              <w:t xml:space="preserve">Assessment must occur in suitable workplace operational situations where it is appropriate to do so; where this is not appropriate, assessment must occur in suitable </w:t>
            </w:r>
            <w:r w:rsidRPr="009E1CDF">
              <w:t>simulated workplace operational situations that replicate workplace conditions.</w:t>
            </w:r>
          </w:p>
          <w:p w:rsidR="00000000" w:rsidRPr="009E1CDF" w:rsidP="009E1CDF">
            <w:pPr>
              <w:pStyle w:val="BodyText"/>
            </w:pPr>
            <w:r w:rsidRPr="009E1CD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E1CDF" w:rsidP="009E1CDF">
            <w:pPr>
              <w:pStyle w:val="BodyText"/>
            </w:pPr>
            <w:r w:rsidRPr="009E1CDF">
              <w:t>Resource</w:t>
            </w:r>
            <w:r w:rsidRPr="009E1CDF">
              <w:t>s for assessment must include access to:</w:t>
            </w:r>
          </w:p>
          <w:p w:rsidR="00000000" w:rsidRPr="009E1CDF" w:rsidP="009E1CDF">
            <w:pPr>
              <w:pStyle w:val="ListBullet"/>
            </w:pPr>
            <w:r w:rsidRPr="009E1CDF">
              <w:t>a range of relevant exercises, case studies and/or other simulations</w:t>
            </w:r>
          </w:p>
          <w:p w:rsidR="00000000" w:rsidRPr="009E1CDF" w:rsidP="009E1CDF">
            <w:pPr>
              <w:pStyle w:val="ListBullet"/>
            </w:pPr>
            <w:r w:rsidRPr="009E1CDF">
              <w:t>relevant and appropriate materials, tools, equipment and personal protective equipment (PPE) currently used in industry</w:t>
            </w:r>
          </w:p>
          <w:p w:rsidR="00000000" w:rsidRPr="009E1CDF" w:rsidP="009E1CDF">
            <w:pPr>
              <w:pStyle w:val="ListBullet"/>
            </w:pPr>
            <w:r w:rsidRPr="009E1CDF">
              <w:t>resources that reflect current industry practices in relation to installing and setting up ELV micro-hydro systems</w:t>
            </w:r>
          </w:p>
          <w:p w:rsidR="00000000" w:rsidRPr="009E1CDF" w:rsidP="009E1CDF">
            <w:pPr>
              <w:pStyle w:val="ListBullet"/>
            </w:pPr>
            <w:r w:rsidRPr="009E1CDF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9E1CDF" w:rsidP="009E1CDF">
      <w:pPr>
        <w:pStyle w:val="NoPaddingFontSize1"/>
      </w:pPr>
    </w:p>
    <w:p w:rsidR="00000000" w:rsidRPr="009E1CDF" w:rsidP="009E1CDF">
      <w:pPr>
        <w:pStyle w:val="AllowPageBreak"/>
      </w:pPr>
    </w:p>
    <w:p w:rsidR="00000000" w:rsidRPr="009E1CDF" w:rsidP="009E1CDF">
      <w:pPr>
        <w:pStyle w:val="Heading1"/>
      </w:pPr>
      <w:bookmarkStart w:id="5" w:name="O_1102802"/>
      <w:bookmarkEnd w:id="5"/>
      <w:r w:rsidRPr="009E1CDF">
        <w:t>Links</w:t>
      </w:r>
    </w:p>
    <w:p w:rsidR="00000000" w:rsidRPr="009E1CDF" w:rsidP="00730877">
      <w:pPr>
        <w:pStyle w:val="BodyText"/>
      </w:pPr>
      <w:r w:rsidRPr="009E1CDF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0A350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9E1CDF" w:rsidP="009E1CDF"/>
    <w:sectPr w:rsidSect="009E1C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C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CDF" w:rsidRPr="00730877" w:rsidP="007308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C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877" w:rsidP="009E1C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0877" w:rsidP="009E1C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30877" w:rsidP="009E1C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C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8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1CDF" w:rsidRPr="00730877" w:rsidP="007308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C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877" w:rsidRPr="002D2AF8" w:rsidP="009E1C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UEERE0039 Install, set up and maintain ELV micro-hydro systems rated up to 6.4 kW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2022</w:t>
    </w:r>
    <w:r>
      <w:fldChar w:fldCharType="end"/>
    </w:r>
  </w:p>
  <w:p w:rsidR="00730877" w:rsidP="009E1C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567B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26D9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4085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C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1C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1C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1C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1C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1C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1C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1C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1C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1C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1C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1CDF"/>
  </w:style>
  <w:style w:type="character" w:customStyle="1" w:styleId="Heading1Char">
    <w:name w:val="Heading 1 Char"/>
    <w:basedOn w:val="DefaultParagraphFont"/>
    <w:link w:val="Heading1"/>
    <w:rsid w:val="009E1C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1C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1C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1CD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E1CD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1C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1C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E1CDF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E1C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1C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1C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1C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1C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1C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1C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1C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1C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1C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1C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1C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1C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1C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1C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1C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1C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1C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1C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1C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1CDF"/>
    <w:rPr>
      <w:b/>
      <w:spacing w:val="0"/>
    </w:rPr>
  </w:style>
  <w:style w:type="paragraph" w:customStyle="1" w:styleId="SuperTitle">
    <w:name w:val="SuperTitle"/>
    <w:basedOn w:val="Title"/>
    <w:rsid w:val="009E1C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1C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1C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1C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1C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1C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1C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1C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1C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1C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1C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1C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1CDF"/>
    <w:rPr>
      <w:i/>
    </w:rPr>
  </w:style>
  <w:style w:type="paragraph" w:styleId="Caption">
    <w:name w:val="caption"/>
    <w:basedOn w:val="BodyText"/>
    <w:next w:val="Normal"/>
    <w:qFormat/>
    <w:rsid w:val="009E1C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1C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1C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1CDF"/>
  </w:style>
  <w:style w:type="paragraph" w:styleId="TableofFigures">
    <w:name w:val="table of figures"/>
    <w:basedOn w:val="Normal"/>
    <w:next w:val="Normal"/>
    <w:semiHidden/>
    <w:rsid w:val="009E1C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1CD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E1CDF"/>
    <w:rPr>
      <w:rFonts w:ascii="Wingdings" w:hAnsi="Wingdings"/>
    </w:rPr>
  </w:style>
  <w:style w:type="paragraph" w:customStyle="1" w:styleId="TableHeading">
    <w:name w:val="Table Heading"/>
    <w:basedOn w:val="HeadingBase"/>
    <w:rsid w:val="009E1C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1CDF"/>
    <w:rPr>
      <w:color w:val="0033CC"/>
      <w:u w:val="none"/>
    </w:rPr>
  </w:style>
  <w:style w:type="paragraph" w:customStyle="1" w:styleId="BodyTextRight">
    <w:name w:val="Body Text Right"/>
    <w:basedOn w:val="BodyText"/>
    <w:rsid w:val="009E1C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1C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1CD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1C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1C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1C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1CDF"/>
    <w:rPr>
      <w:sz w:val="32"/>
    </w:rPr>
  </w:style>
  <w:style w:type="paragraph" w:customStyle="1" w:styleId="HeadingProcedure">
    <w:name w:val="Heading Procedure"/>
    <w:basedOn w:val="HeadingBase"/>
    <w:next w:val="Normal"/>
    <w:rsid w:val="009E1C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1CDF"/>
    <w:pPr>
      <w:spacing w:before="60" w:after="60"/>
    </w:pPr>
  </w:style>
  <w:style w:type="paragraph" w:styleId="ListContinue">
    <w:name w:val="List Continue"/>
    <w:basedOn w:val="List"/>
    <w:rsid w:val="009E1CDF"/>
    <w:pPr>
      <w:ind w:firstLine="0"/>
    </w:pPr>
  </w:style>
  <w:style w:type="paragraph" w:customStyle="1" w:styleId="ListNote">
    <w:name w:val="List Note"/>
    <w:basedOn w:val="List"/>
    <w:rsid w:val="009E1C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1C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1C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1CDF"/>
    <w:rPr>
      <w:rFonts w:ascii="Courier New" w:hAnsi="Courier New"/>
    </w:rPr>
  </w:style>
  <w:style w:type="paragraph" w:customStyle="1" w:styleId="NoteBullet">
    <w:name w:val="Note Bullet"/>
    <w:basedOn w:val="Note"/>
    <w:rsid w:val="009E1C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1C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1C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1C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1CD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E1C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1C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1CDF"/>
    <w:rPr>
      <w:b/>
      <w:smallCaps/>
    </w:rPr>
  </w:style>
  <w:style w:type="paragraph" w:customStyle="1" w:styleId="TableListNumber">
    <w:name w:val="Table List Number"/>
    <w:basedOn w:val="ListNumber"/>
    <w:rsid w:val="009E1C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1C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1CDF"/>
    <w:pPr>
      <w:numPr>
        <w:numId w:val="10"/>
      </w:numPr>
    </w:pPr>
  </w:style>
  <w:style w:type="paragraph" w:customStyle="1" w:styleId="ListAlpha2">
    <w:name w:val="List Alpha 2"/>
    <w:basedOn w:val="List2"/>
    <w:rsid w:val="009E1CDF"/>
    <w:pPr>
      <w:numPr>
        <w:numId w:val="9"/>
      </w:numPr>
    </w:pPr>
  </w:style>
  <w:style w:type="paragraph" w:styleId="List2">
    <w:name w:val="List 2"/>
    <w:basedOn w:val="BodyText"/>
    <w:rsid w:val="009E1C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1C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1C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1CD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E1CD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E1CDF"/>
    <w:pPr>
      <w:numPr>
        <w:numId w:val="5"/>
      </w:numPr>
    </w:pPr>
  </w:style>
  <w:style w:type="paragraph" w:styleId="ListContinue2">
    <w:name w:val="List Continue 2"/>
    <w:basedOn w:val="List2"/>
    <w:rsid w:val="009E1CDF"/>
    <w:pPr>
      <w:ind w:firstLine="0"/>
    </w:pPr>
  </w:style>
  <w:style w:type="paragraph" w:styleId="ListContinue3">
    <w:name w:val="List Continue 3"/>
    <w:basedOn w:val="List3"/>
    <w:rsid w:val="009E1CDF"/>
    <w:pPr>
      <w:ind w:left="1021" w:firstLine="0"/>
    </w:pPr>
  </w:style>
  <w:style w:type="paragraph" w:styleId="ListContinue4">
    <w:name w:val="List Continue 4"/>
    <w:basedOn w:val="List4"/>
    <w:rsid w:val="009E1CDF"/>
    <w:pPr>
      <w:ind w:firstLine="0"/>
    </w:pPr>
  </w:style>
  <w:style w:type="paragraph" w:styleId="ListContinue5">
    <w:name w:val="List Continue 5"/>
    <w:basedOn w:val="List5"/>
    <w:rsid w:val="009E1CDF"/>
    <w:pPr>
      <w:ind w:firstLine="0"/>
    </w:pPr>
  </w:style>
  <w:style w:type="paragraph" w:styleId="ListNumber3">
    <w:name w:val="List Number 3"/>
    <w:basedOn w:val="List3"/>
    <w:rsid w:val="009E1CDF"/>
    <w:pPr>
      <w:numPr>
        <w:numId w:val="6"/>
      </w:numPr>
    </w:pPr>
  </w:style>
  <w:style w:type="paragraph" w:styleId="ListNumber4">
    <w:name w:val="List Number 4"/>
    <w:basedOn w:val="List4"/>
    <w:rsid w:val="009E1CDF"/>
    <w:pPr>
      <w:numPr>
        <w:numId w:val="7"/>
      </w:numPr>
    </w:pPr>
  </w:style>
  <w:style w:type="paragraph" w:styleId="ListNumber5">
    <w:name w:val="List Number 5"/>
    <w:basedOn w:val="List5"/>
    <w:rsid w:val="009E1CDF"/>
    <w:pPr>
      <w:numPr>
        <w:numId w:val="8"/>
      </w:numPr>
    </w:pPr>
  </w:style>
  <w:style w:type="paragraph" w:styleId="BlockText">
    <w:name w:val="Block Text"/>
    <w:basedOn w:val="Normal"/>
    <w:rsid w:val="009E1C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1C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1CDF"/>
    <w:rPr>
      <w:sz w:val="16"/>
      <w:vertAlign w:val="superscript"/>
    </w:rPr>
  </w:style>
  <w:style w:type="character" w:customStyle="1" w:styleId="Symbols">
    <w:name w:val="Symbols"/>
    <w:basedOn w:val="DefaultParagraphFont"/>
    <w:rsid w:val="009E1CDF"/>
    <w:rPr>
      <w:rFonts w:ascii="Symbol" w:hAnsi="Symbol"/>
    </w:rPr>
  </w:style>
  <w:style w:type="character" w:customStyle="1" w:styleId="MenuOptions">
    <w:name w:val="Menu Options"/>
    <w:basedOn w:val="DefaultParagraphFont"/>
    <w:rsid w:val="009E1C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1CDF"/>
    <w:rPr>
      <w:b/>
    </w:rPr>
  </w:style>
  <w:style w:type="character" w:customStyle="1" w:styleId="Underlined">
    <w:name w:val="Underlined"/>
    <w:basedOn w:val="DefaultParagraphFont"/>
    <w:rsid w:val="009E1CDF"/>
    <w:rPr>
      <w:u w:val="single"/>
    </w:rPr>
  </w:style>
  <w:style w:type="paragraph" w:customStyle="1" w:styleId="TableBodyTextRight">
    <w:name w:val="Table Body Text Right"/>
    <w:basedOn w:val="TableBodyText"/>
    <w:rsid w:val="009E1C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1CDF"/>
    <w:rPr>
      <w:sz w:val="18"/>
    </w:rPr>
  </w:style>
  <w:style w:type="paragraph" w:customStyle="1" w:styleId="BodySmallRight">
    <w:name w:val="Body Small Right"/>
    <w:basedOn w:val="BodyTextRight"/>
    <w:rsid w:val="009E1CDF"/>
    <w:rPr>
      <w:sz w:val="18"/>
      <w:szCs w:val="18"/>
    </w:rPr>
  </w:style>
  <w:style w:type="paragraph" w:customStyle="1" w:styleId="MarginEdition">
    <w:name w:val="Margin Edition"/>
    <w:basedOn w:val="MarginNote"/>
    <w:rsid w:val="009E1C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1CDF"/>
    <w:rPr>
      <w:sz w:val="2"/>
      <w:szCs w:val="2"/>
    </w:rPr>
  </w:style>
  <w:style w:type="character" w:customStyle="1" w:styleId="Small">
    <w:name w:val="Small"/>
    <w:basedOn w:val="DefaultParagraphFont"/>
    <w:rsid w:val="009E1CDF"/>
    <w:rPr>
      <w:sz w:val="16"/>
    </w:rPr>
  </w:style>
  <w:style w:type="paragraph" w:customStyle="1" w:styleId="WideTable">
    <w:name w:val="Wide Table"/>
    <w:basedOn w:val="Normal"/>
    <w:rsid w:val="009E1C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1CDF"/>
  </w:style>
  <w:style w:type="paragraph" w:styleId="Quote">
    <w:name w:val="Quote"/>
    <w:basedOn w:val="Heading1"/>
    <w:link w:val="QuoteChar"/>
    <w:qFormat/>
    <w:rsid w:val="009E1C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1C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1CDF"/>
    <w:pPr>
      <w:pageBreakBefore/>
    </w:pPr>
  </w:style>
  <w:style w:type="paragraph" w:customStyle="1" w:styleId="Border">
    <w:name w:val="Border"/>
    <w:basedOn w:val="Normal"/>
    <w:qFormat/>
    <w:rsid w:val="009E1C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1C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1C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1C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1C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1C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1C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1C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1C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1CDF"/>
    <w:rPr>
      <w:u w:val="single"/>
    </w:rPr>
  </w:style>
  <w:style w:type="character" w:customStyle="1" w:styleId="BoldandItalics">
    <w:name w:val="Bold and Italics"/>
    <w:qFormat/>
    <w:rsid w:val="009E1CDF"/>
    <w:rPr>
      <w:b/>
      <w:i/>
      <w:u w:val="none"/>
    </w:rPr>
  </w:style>
  <w:style w:type="paragraph" w:styleId="BalloonText">
    <w:name w:val="Balloon Text"/>
    <w:basedOn w:val="Normal"/>
    <w:link w:val="BalloonTextChar"/>
    <w:rsid w:val="009E1C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1C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1C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1C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1C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1C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1CDF"/>
    <w:pPr>
      <w:spacing w:before="0" w:after="0"/>
    </w:pPr>
  </w:style>
  <w:style w:type="paragraph" w:customStyle="1" w:styleId="BodyTextBold">
    <w:name w:val="Body Text Bold"/>
    <w:basedOn w:val="BodyText"/>
    <w:qFormat/>
    <w:rsid w:val="009E1CDF"/>
    <w:rPr>
      <w:b/>
    </w:rPr>
  </w:style>
  <w:style w:type="character" w:styleId="Hyperlink">
    <w:name w:val="Hyperlink"/>
    <w:basedOn w:val="DefaultParagraphFont"/>
    <w:uiPriority w:val="99"/>
    <w:unhideWhenUsed/>
    <w:rsid w:val="007308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620</Words>
  <Characters>4284</Characters>
  <Application>Microsoft Office Word</Application>
  <DocSecurity>0</DocSecurity>
  <Lines>93</Lines>
  <Paragraphs>58</Paragraphs>
  <ScaleCrop>false</ScaleCrop>
  <Company>Author-it Software Corporation Ltd.</Company>
  <LinksUpToDate>false</LinksUpToDate>
  <CharactersWithSpaces>4846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UEERE0039 Install, set up and maintain ELV micro-hydro systems rated up to 6.4 kW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2022-10-24T03:43:00Z</dcterms:created>
  <dcterms:modified xsi:type="dcterms:W3CDTF">2022-10-24T03:43:00Z</dcterms:modified>
</cp:coreProperties>
</file>