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838" w:rsidP="00A62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UEERE0032 Design wind energy conversion systems (WECS) rated to 10 kW</w:t>
      </w:r>
      <w:r>
        <w:fldChar w:fldCharType="end"/>
      </w:r>
    </w:p>
    <w:p w:rsidR="00A62838" w:rsidP="00A62838">
      <w:pPr>
        <w:pStyle w:val="Version"/>
        <w:sectPr w:rsidSect="00E60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EA9" w:rsidP="00E60EA9">
      <w:pPr>
        <w:pStyle w:val="SuperHeading"/>
      </w:pPr>
      <w:r w:rsidRPr="00E60EA9">
        <w:t>UEERE0032 Design wind energy conversion systems (WECS) rated to 10 kW</w:t>
      </w:r>
    </w:p>
    <w:p w:rsidR="00000000" w:rsidRPr="00E60EA9" w:rsidP="00E60EA9">
      <w:pPr>
        <w:pStyle w:val="Heading1"/>
      </w:pPr>
      <w:bookmarkStart w:id="1" w:name="O_1102957"/>
      <w:bookmarkEnd w:id="1"/>
      <w:r w:rsidRPr="00E60E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t>Release 1. This is the first release of this unit of competency in the UEE Electrotechnology Training Package.</w:t>
            </w:r>
          </w:p>
        </w:tc>
      </w:tr>
    </w:tbl>
    <w:p w:rsidR="00000000" w:rsidRPr="00E60EA9" w:rsidP="00E60EA9">
      <w:pPr>
        <w:pStyle w:val="NoPaddingFontSize1"/>
      </w:pPr>
    </w:p>
    <w:p w:rsidR="00000000" w:rsidRPr="00E60EA9" w:rsidP="00E60EA9">
      <w:pPr>
        <w:pStyle w:val="AllowPageBreak"/>
      </w:pPr>
    </w:p>
    <w:p w:rsidR="00000000" w:rsidRPr="00E60EA9" w:rsidP="00E60EA9">
      <w:pPr>
        <w:pStyle w:val="Heading1"/>
      </w:pPr>
      <w:bookmarkStart w:id="2" w:name="O_1102958"/>
      <w:bookmarkEnd w:id="2"/>
      <w:r w:rsidRPr="00E60E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t>This unit involves the skills and knowledge required to design wind energy conversion system (WECS) rated to 10 kilowatt (kW) and its installation.</w:t>
            </w:r>
          </w:p>
          <w:p w:rsidR="00000000" w:rsidRPr="00E60EA9" w:rsidP="00E60EA9">
            <w:pPr>
              <w:pStyle w:val="BodyText"/>
            </w:pPr>
            <w:r w:rsidRPr="00E60EA9">
              <w:t>It includes determining and developing WECS design, following design briefs, documenting design calculations</w:t>
            </w:r>
            <w:r w:rsidRPr="00E60EA9">
              <w:t xml:space="preserve"> and criteria, and obtaining design approval for WECS.</w:t>
            </w:r>
          </w:p>
          <w:p w:rsidR="00000000" w:rsidRPr="00E60EA9" w:rsidP="00E60EA9">
            <w:pPr>
              <w:pStyle w:val="BodyText"/>
            </w:pPr>
            <w:r w:rsidRPr="00E60EA9">
              <w:t>No licensing, legislative or certification requirements apply to this unit at the time of publication.</w:t>
            </w:r>
          </w:p>
        </w:tc>
      </w:tr>
    </w:tbl>
    <w:p w:rsidR="00000000" w:rsidRPr="00E60EA9" w:rsidP="00E60EA9">
      <w:pPr>
        <w:pStyle w:val="NoPaddingFontSize1"/>
      </w:pPr>
    </w:p>
    <w:p w:rsidR="00000000" w:rsidRPr="00E60EA9" w:rsidP="00E60EA9">
      <w:pPr>
        <w:pStyle w:val="AllowPageBreak"/>
      </w:pPr>
    </w:p>
    <w:p w:rsidR="00000000" w:rsidRPr="00E60EA9" w:rsidP="00E60EA9">
      <w:pPr>
        <w:pStyle w:val="Heading1"/>
      </w:pPr>
      <w:bookmarkStart w:id="3" w:name="O_1102959"/>
      <w:bookmarkEnd w:id="3"/>
      <w:r w:rsidRPr="00E60E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t xml:space="preserve">UEECD0007 Apply work health and safety regulations, codes </w:t>
            </w:r>
            <w:r w:rsidRPr="00E60EA9">
              <w:t>and practices in the workplace UEECD0043 Solve problems in direct current circuits</w:t>
            </w:r>
          </w:p>
          <w:p w:rsidR="00000000" w:rsidRPr="00E60EA9" w:rsidP="00E60EA9">
            <w:pPr>
              <w:pStyle w:val="BodyText"/>
            </w:pPr>
            <w:r w:rsidRPr="00E60EA9">
              <w:t xml:space="preserve">UEEEL0019 Solve problems in direct current (d.c.) machines </w:t>
            </w:r>
          </w:p>
          <w:p w:rsidR="00000000" w:rsidRPr="00E60EA9" w:rsidP="00E60EA9">
            <w:pPr>
              <w:pStyle w:val="BodyText"/>
            </w:pPr>
            <w:r w:rsidRPr="00E60EA9">
              <w:t xml:space="preserve">UEEEL0021 Solve problems in electromagnetic devices </w:t>
            </w:r>
          </w:p>
          <w:p w:rsidR="00000000" w:rsidRPr="00E60EA9" w:rsidP="00E60EA9">
            <w:pPr>
              <w:pStyle w:val="BodyText"/>
            </w:pPr>
            <w:r w:rsidRPr="00E60EA9">
              <w:t>UEERE0047 Solve problems in wind energy conversion systems (</w:t>
            </w:r>
            <w:r w:rsidRPr="00E60EA9">
              <w:t>WECS) rated to 10 kW</w:t>
            </w:r>
          </w:p>
        </w:tc>
      </w:tr>
    </w:tbl>
    <w:p w:rsidR="00000000" w:rsidRPr="00E60EA9" w:rsidP="00E60EA9">
      <w:pPr>
        <w:pStyle w:val="NoPaddingFontSize1"/>
      </w:pPr>
    </w:p>
    <w:p w:rsidR="00000000" w:rsidRPr="00E60EA9" w:rsidP="00E60EA9">
      <w:pPr>
        <w:pStyle w:val="AllowPageBreak"/>
      </w:pPr>
    </w:p>
    <w:p w:rsidR="00000000" w:rsidRPr="00E60EA9" w:rsidP="00E60EA9">
      <w:pPr>
        <w:pStyle w:val="Heading1"/>
      </w:pPr>
      <w:bookmarkStart w:id="4" w:name="O_1102960"/>
      <w:bookmarkEnd w:id="4"/>
      <w:r w:rsidRPr="00E60E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t xml:space="preserve">Renewable Energy </w:t>
            </w:r>
          </w:p>
        </w:tc>
      </w:tr>
    </w:tbl>
    <w:p w:rsidR="00000000" w:rsidRPr="00E60EA9" w:rsidP="00E60EA9">
      <w:pPr>
        <w:pStyle w:val="NoPaddingFontSize1"/>
      </w:pPr>
    </w:p>
    <w:p w:rsidR="00000000" w:rsidRPr="00E60EA9" w:rsidP="00E60EA9">
      <w:pPr>
        <w:pStyle w:val="AllowPageBreak"/>
      </w:pPr>
    </w:p>
    <w:p w:rsidR="00000000" w:rsidRPr="00E60EA9" w:rsidP="00E60EA9">
      <w:pPr>
        <w:pStyle w:val="Heading1"/>
      </w:pPr>
      <w:bookmarkStart w:id="5" w:name="O_1102961"/>
      <w:bookmarkEnd w:id="5"/>
      <w:r w:rsidRPr="00E60E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t>Electrotechnology</w:t>
            </w:r>
          </w:p>
        </w:tc>
      </w:tr>
    </w:tbl>
    <w:p w:rsidR="00000000" w:rsidRPr="00E60EA9" w:rsidP="00E60EA9">
      <w:pPr>
        <w:pStyle w:val="NoPaddingFontSize1"/>
      </w:pPr>
    </w:p>
    <w:p w:rsidR="00000000" w:rsidRPr="00E60EA9" w:rsidP="00E60EA9">
      <w:pPr>
        <w:pStyle w:val="AllowPageBreak"/>
      </w:pPr>
    </w:p>
    <w:p w:rsidR="00000000" w:rsidRPr="00E60EA9" w:rsidP="00E60EA9">
      <w:pPr>
        <w:pStyle w:val="Heading1"/>
      </w:pPr>
      <w:bookmarkStart w:id="6" w:name="O_1102962"/>
      <w:bookmarkEnd w:id="6"/>
      <w:r w:rsidRPr="00E60EA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PERFORMANCE CRITERIA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Performance criteria describe the performance needed to demonstrate achievement of the element.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rPr>
                <w:rStyle w:val="SpecialBold"/>
              </w:rPr>
              <w:t>Prepare to design WECS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 xml:space="preserve">Work health and safety (WHS)/occupational health and </w:t>
            </w:r>
            <w:r w:rsidRPr="00E60EA9">
              <w:t>safety (OHS) processes and workplace procedures for a given work area are identified, obtained and applied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Scope of the WECS is determined from design brief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Safety and regulatory requirements to which the electrical installation must comply are identified, obtained and applied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Design development work is planned to meet scheduled timelines in consultation with relevant person/s involved in the WECS insta</w:t>
            </w:r>
            <w:r w:rsidRPr="00E60EA9">
              <w:t>llation or associated work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rPr>
                <w:rStyle w:val="SpecialBold"/>
              </w:rPr>
              <w:t>Develop WECS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WECS performance standards and compliance methods are applied to the design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Alternative WECS designs are considered in accordance with the design brief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Safety, functionality and budgetary considerations are incorporated in the WECS design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WECS design is drafted and checked for compliance with the design brief and regulatory requirements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WECS design is documented for submission to relevant pe</w:t>
            </w:r>
            <w:r w:rsidRPr="00E60EA9">
              <w:t>rson/s for acceptance and approval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Unplanned situations are dealt with safely and effectively in accordance with workplace procedures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rPr>
                <w:rStyle w:val="SpecialBold"/>
              </w:rPr>
              <w:t>Obtain design approval for WECS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WECS design is presented and any issues clarified with client representative and/or relevant person/s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Requests for alterations to the design are negotiated with relevant person/s within the constraints of workplace policies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Final design is documented and approval obtained from relevant person/s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t>Quality of work is monitored in accordance with relevant performance agreement and/or workplace procedures or industry standards</w:t>
            </w:r>
          </w:p>
        </w:tc>
      </w:tr>
    </w:tbl>
    <w:p w:rsidR="00000000" w:rsidRPr="00E60EA9" w:rsidP="00E60EA9">
      <w:pPr>
        <w:pStyle w:val="NoPaddingFontSize1"/>
      </w:pPr>
    </w:p>
    <w:p w:rsidR="00000000" w:rsidRPr="00E60EA9" w:rsidP="00E60EA9">
      <w:pPr>
        <w:pStyle w:val="AllowPageBreak"/>
      </w:pPr>
    </w:p>
    <w:p w:rsidR="00000000" w:rsidRPr="00E60EA9" w:rsidP="00E60EA9">
      <w:pPr>
        <w:pStyle w:val="Heading1"/>
      </w:pPr>
      <w:bookmarkStart w:id="7" w:name="O_1102963"/>
      <w:bookmarkEnd w:id="7"/>
      <w:r w:rsidRPr="00E60E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t>Foundatio</w:t>
            </w:r>
            <w:r w:rsidRPr="00E60EA9">
              <w:t>n skills essential to performance are explicit in the performance criteria of this unit of competency.</w:t>
            </w:r>
          </w:p>
        </w:tc>
      </w:tr>
    </w:tbl>
    <w:p w:rsidR="00000000" w:rsidRPr="00E60EA9" w:rsidP="00E60EA9">
      <w:pPr>
        <w:pStyle w:val="NoPaddingFontSize1"/>
      </w:pPr>
    </w:p>
    <w:p w:rsidR="00000000" w:rsidRPr="00E60EA9" w:rsidP="00E60EA9">
      <w:pPr>
        <w:pStyle w:val="AllowPageBreak"/>
      </w:pPr>
    </w:p>
    <w:p w:rsidR="00000000" w:rsidRPr="00E60EA9" w:rsidP="00E60EA9">
      <w:pPr>
        <w:pStyle w:val="Heading1"/>
      </w:pPr>
      <w:bookmarkStart w:id="8" w:name="O_1102964"/>
      <w:bookmarkEnd w:id="8"/>
      <w:r w:rsidRPr="00E60E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t>Range is restricted to essential operating conditions and any other variables essential to the work environment.</w:t>
            </w:r>
          </w:p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Non-essential conditions may be found in the UEE Electrotechnology Training Package Companion Volume Implementation Guide.</w:t>
            </w:r>
          </w:p>
        </w:tc>
      </w:tr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EA9">
            <w:pPr>
              <w:pStyle w:val="BodyText"/>
              <w:rPr>
                <w:lang w:val="en-NZ"/>
              </w:rPr>
            </w:pPr>
            <w:r w:rsidRPr="00E60EA9">
              <w:t>Designing WECS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ListBullet"/>
            </w:pPr>
            <w:r w:rsidRPr="00E60EA9">
              <w:t>two different WECS and their installation</w:t>
            </w:r>
          </w:p>
        </w:tc>
      </w:tr>
    </w:tbl>
    <w:p w:rsidR="00000000" w:rsidRPr="00E60EA9" w:rsidP="00E60EA9">
      <w:pPr>
        <w:pStyle w:val="NoPaddingFontSize1"/>
      </w:pPr>
    </w:p>
    <w:p w:rsidR="00000000" w:rsidRPr="00E60EA9" w:rsidP="00E60EA9">
      <w:pPr>
        <w:pStyle w:val="AllowPageBreak"/>
      </w:pPr>
    </w:p>
    <w:p w:rsidR="00000000" w:rsidRPr="00E60EA9" w:rsidP="00E60EA9">
      <w:pPr>
        <w:pStyle w:val="Heading1"/>
      </w:pPr>
      <w:bookmarkStart w:id="9" w:name="O_1102965"/>
      <w:bookmarkEnd w:id="9"/>
      <w:r w:rsidRPr="00E60E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0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EA9" w:rsidP="00E60EA9">
            <w:pPr>
              <w:pStyle w:val="BodyText"/>
            </w:pPr>
            <w:r w:rsidRPr="00E60EA9">
              <w:t>This unit replaces and is equivalent to UEENEEK131A Design wind energy conversion systems (WECS) rated to 10 kW.</w:t>
            </w:r>
          </w:p>
        </w:tc>
      </w:tr>
    </w:tbl>
    <w:p w:rsidR="00000000" w:rsidRPr="00E60EA9" w:rsidP="00E60EA9">
      <w:pPr>
        <w:pStyle w:val="NoPaddingFontSize1"/>
      </w:pPr>
    </w:p>
    <w:p w:rsidR="00000000" w:rsidRPr="00E60EA9" w:rsidP="00E60EA9">
      <w:pPr>
        <w:pStyle w:val="AllowPageBreak"/>
      </w:pPr>
    </w:p>
    <w:p w:rsidR="00000000" w:rsidRPr="00E60EA9" w:rsidP="00E60EA9">
      <w:pPr>
        <w:pStyle w:val="Heading1"/>
      </w:pPr>
      <w:bookmarkStart w:id="10" w:name="O_1102972"/>
      <w:bookmarkEnd w:id="10"/>
      <w:r w:rsidRPr="00E60EA9">
        <w:t>Links</w:t>
      </w:r>
    </w:p>
    <w:p w:rsidR="00000000" w:rsidRPr="00E60EA9" w:rsidP="00A62838">
      <w:pPr>
        <w:pStyle w:val="BodyText"/>
      </w:pPr>
      <w:r w:rsidRPr="00E60EA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6017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60EA9" w:rsidP="00E60EA9"/>
    <w:sectPr w:rsidSect="00E60E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A9" w:rsidRPr="00A62838" w:rsidP="00A62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38" w:rsidP="00E60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838" w:rsidP="00E60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2838" w:rsidP="00E60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EA9" w:rsidRPr="00A62838" w:rsidP="00A62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38" w:rsidRPr="002D2AF8" w:rsidP="00E60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UEERE0032 Design wind energy conversion systems (WECS) rated to 10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A62838" w:rsidP="00E60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A89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400A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EA9"/>
  </w:style>
  <w:style w:type="character" w:customStyle="1" w:styleId="Heading1Char">
    <w:name w:val="Heading 1 Char"/>
    <w:basedOn w:val="DefaultParagraphFont"/>
    <w:link w:val="Heading1"/>
    <w:rsid w:val="00E60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E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E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EA9"/>
    <w:rPr>
      <w:b/>
      <w:spacing w:val="0"/>
    </w:rPr>
  </w:style>
  <w:style w:type="paragraph" w:customStyle="1" w:styleId="SuperHeading">
    <w:name w:val="SuperHeading"/>
    <w:basedOn w:val="Normal"/>
    <w:rsid w:val="00E60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0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E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E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E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E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EA9"/>
    <w:rPr>
      <w:i/>
    </w:rPr>
  </w:style>
  <w:style w:type="paragraph" w:styleId="Caption">
    <w:name w:val="caption"/>
    <w:basedOn w:val="BodyText"/>
    <w:next w:val="Normal"/>
    <w:qFormat/>
    <w:rsid w:val="00E60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EA9"/>
  </w:style>
  <w:style w:type="paragraph" w:styleId="TableofFigures">
    <w:name w:val="table of figures"/>
    <w:basedOn w:val="Normal"/>
    <w:next w:val="Normal"/>
    <w:semiHidden/>
    <w:rsid w:val="00E60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E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0EA9"/>
    <w:rPr>
      <w:rFonts w:ascii="Wingdings" w:hAnsi="Wingdings"/>
    </w:rPr>
  </w:style>
  <w:style w:type="paragraph" w:customStyle="1" w:styleId="TableHeading">
    <w:name w:val="Table Heading"/>
    <w:basedOn w:val="HeadingBase"/>
    <w:rsid w:val="00E60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EA9"/>
    <w:rPr>
      <w:color w:val="0033CC"/>
      <w:u w:val="none"/>
    </w:rPr>
  </w:style>
  <w:style w:type="paragraph" w:customStyle="1" w:styleId="BodyTextRight">
    <w:name w:val="Body Text Right"/>
    <w:basedOn w:val="BodyText"/>
    <w:rsid w:val="00E60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E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EA9"/>
    <w:rPr>
      <w:sz w:val="32"/>
    </w:rPr>
  </w:style>
  <w:style w:type="paragraph" w:customStyle="1" w:styleId="HeadingProcedure">
    <w:name w:val="Heading Procedure"/>
    <w:basedOn w:val="HeadingBase"/>
    <w:next w:val="Normal"/>
    <w:rsid w:val="00E60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EA9"/>
    <w:pPr>
      <w:spacing w:before="60" w:after="60"/>
    </w:pPr>
  </w:style>
  <w:style w:type="paragraph" w:styleId="ListContinue">
    <w:name w:val="List Continue"/>
    <w:basedOn w:val="List"/>
    <w:rsid w:val="00E60EA9"/>
    <w:pPr>
      <w:ind w:firstLine="0"/>
    </w:pPr>
  </w:style>
  <w:style w:type="paragraph" w:customStyle="1" w:styleId="ListNote">
    <w:name w:val="List Note"/>
    <w:basedOn w:val="List"/>
    <w:rsid w:val="00E60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EA9"/>
    <w:rPr>
      <w:rFonts w:ascii="Courier New" w:hAnsi="Courier New"/>
    </w:rPr>
  </w:style>
  <w:style w:type="paragraph" w:customStyle="1" w:styleId="NoteBullet">
    <w:name w:val="Note Bullet"/>
    <w:basedOn w:val="Note"/>
    <w:rsid w:val="00E60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E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0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EA9"/>
    <w:rPr>
      <w:b/>
      <w:smallCaps/>
    </w:rPr>
  </w:style>
  <w:style w:type="paragraph" w:customStyle="1" w:styleId="TableListNumber">
    <w:name w:val="Table List Number"/>
    <w:basedOn w:val="ListNumber"/>
    <w:rsid w:val="00E60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EA9"/>
    <w:pPr>
      <w:numPr>
        <w:numId w:val="8"/>
      </w:numPr>
    </w:pPr>
  </w:style>
  <w:style w:type="paragraph" w:customStyle="1" w:styleId="ListAlpha2">
    <w:name w:val="List Alpha 2"/>
    <w:basedOn w:val="List2"/>
    <w:rsid w:val="00E60EA9"/>
    <w:pPr>
      <w:numPr>
        <w:numId w:val="7"/>
      </w:numPr>
    </w:pPr>
  </w:style>
  <w:style w:type="paragraph" w:styleId="List2">
    <w:name w:val="List 2"/>
    <w:basedOn w:val="BodyText"/>
    <w:rsid w:val="00E60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E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E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0EA9"/>
    <w:pPr>
      <w:numPr>
        <w:numId w:val="3"/>
      </w:numPr>
    </w:pPr>
  </w:style>
  <w:style w:type="paragraph" w:styleId="ListContinue2">
    <w:name w:val="List Continue 2"/>
    <w:basedOn w:val="List2"/>
    <w:rsid w:val="00E60EA9"/>
    <w:pPr>
      <w:ind w:firstLine="0"/>
    </w:pPr>
  </w:style>
  <w:style w:type="paragraph" w:styleId="ListContinue3">
    <w:name w:val="List Continue 3"/>
    <w:basedOn w:val="List3"/>
    <w:rsid w:val="00E60EA9"/>
    <w:pPr>
      <w:ind w:left="1021" w:firstLine="0"/>
    </w:pPr>
  </w:style>
  <w:style w:type="paragraph" w:styleId="ListContinue4">
    <w:name w:val="List Continue 4"/>
    <w:basedOn w:val="List4"/>
    <w:rsid w:val="00E60EA9"/>
    <w:pPr>
      <w:ind w:firstLine="0"/>
    </w:pPr>
  </w:style>
  <w:style w:type="paragraph" w:styleId="ListContinue5">
    <w:name w:val="List Continue 5"/>
    <w:basedOn w:val="List5"/>
    <w:rsid w:val="00E60EA9"/>
    <w:pPr>
      <w:ind w:firstLine="0"/>
    </w:pPr>
  </w:style>
  <w:style w:type="paragraph" w:styleId="ListNumber3">
    <w:name w:val="List Number 3"/>
    <w:basedOn w:val="List3"/>
    <w:rsid w:val="00E60EA9"/>
    <w:pPr>
      <w:numPr>
        <w:numId w:val="4"/>
      </w:numPr>
    </w:pPr>
  </w:style>
  <w:style w:type="paragraph" w:styleId="ListNumber4">
    <w:name w:val="List Number 4"/>
    <w:basedOn w:val="List4"/>
    <w:rsid w:val="00E60EA9"/>
    <w:pPr>
      <w:numPr>
        <w:numId w:val="5"/>
      </w:numPr>
    </w:pPr>
  </w:style>
  <w:style w:type="paragraph" w:styleId="ListNumber5">
    <w:name w:val="List Number 5"/>
    <w:basedOn w:val="List5"/>
    <w:rsid w:val="00E60EA9"/>
    <w:pPr>
      <w:numPr>
        <w:numId w:val="6"/>
      </w:numPr>
    </w:pPr>
  </w:style>
  <w:style w:type="paragraph" w:styleId="BlockText">
    <w:name w:val="Block Text"/>
    <w:basedOn w:val="Normal"/>
    <w:rsid w:val="00E60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EA9"/>
    <w:rPr>
      <w:sz w:val="16"/>
      <w:vertAlign w:val="superscript"/>
    </w:rPr>
  </w:style>
  <w:style w:type="character" w:customStyle="1" w:styleId="Symbols">
    <w:name w:val="Symbols"/>
    <w:basedOn w:val="DefaultParagraphFont"/>
    <w:rsid w:val="00E60EA9"/>
    <w:rPr>
      <w:rFonts w:ascii="Symbol" w:hAnsi="Symbol"/>
    </w:rPr>
  </w:style>
  <w:style w:type="character" w:customStyle="1" w:styleId="MenuOptions">
    <w:name w:val="Menu Options"/>
    <w:basedOn w:val="DefaultParagraphFont"/>
    <w:rsid w:val="00E60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EA9"/>
    <w:rPr>
      <w:b/>
    </w:rPr>
  </w:style>
  <w:style w:type="character" w:customStyle="1" w:styleId="Underlined">
    <w:name w:val="Underlined"/>
    <w:basedOn w:val="DefaultParagraphFont"/>
    <w:rsid w:val="00E60EA9"/>
    <w:rPr>
      <w:u w:val="single"/>
    </w:rPr>
  </w:style>
  <w:style w:type="paragraph" w:customStyle="1" w:styleId="TableBodyTextRight">
    <w:name w:val="Table Body Text Right"/>
    <w:basedOn w:val="TableBodyText"/>
    <w:rsid w:val="00E60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EA9"/>
    <w:rPr>
      <w:sz w:val="18"/>
    </w:rPr>
  </w:style>
  <w:style w:type="paragraph" w:customStyle="1" w:styleId="BodySmallRight">
    <w:name w:val="Body Small Right"/>
    <w:basedOn w:val="BodyTextRight"/>
    <w:rsid w:val="00E60EA9"/>
    <w:rPr>
      <w:sz w:val="18"/>
      <w:szCs w:val="18"/>
    </w:rPr>
  </w:style>
  <w:style w:type="paragraph" w:customStyle="1" w:styleId="MarginEdition">
    <w:name w:val="Margin Edition"/>
    <w:basedOn w:val="MarginNote"/>
    <w:rsid w:val="00E60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EA9"/>
    <w:rPr>
      <w:sz w:val="2"/>
      <w:szCs w:val="2"/>
    </w:rPr>
  </w:style>
  <w:style w:type="character" w:customStyle="1" w:styleId="Small">
    <w:name w:val="Small"/>
    <w:basedOn w:val="DefaultParagraphFont"/>
    <w:rsid w:val="00E60EA9"/>
    <w:rPr>
      <w:sz w:val="16"/>
    </w:rPr>
  </w:style>
  <w:style w:type="paragraph" w:customStyle="1" w:styleId="WideTable">
    <w:name w:val="Wide Table"/>
    <w:basedOn w:val="Normal"/>
    <w:rsid w:val="00E60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EA9"/>
  </w:style>
  <w:style w:type="paragraph" w:styleId="Quote">
    <w:name w:val="Quote"/>
    <w:basedOn w:val="Heading1"/>
    <w:link w:val="QuoteChar"/>
    <w:qFormat/>
    <w:rsid w:val="00E60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EA9"/>
    <w:pPr>
      <w:pageBreakBefore/>
    </w:pPr>
  </w:style>
  <w:style w:type="paragraph" w:customStyle="1" w:styleId="Border">
    <w:name w:val="Border"/>
    <w:basedOn w:val="Normal"/>
    <w:qFormat/>
    <w:rsid w:val="00E60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EA9"/>
    <w:rPr>
      <w:u w:val="single"/>
    </w:rPr>
  </w:style>
  <w:style w:type="character" w:customStyle="1" w:styleId="BoldandItalics">
    <w:name w:val="Bold and Italics"/>
    <w:qFormat/>
    <w:rsid w:val="00E60EA9"/>
    <w:rPr>
      <w:b/>
      <w:i/>
      <w:u w:val="none"/>
    </w:rPr>
  </w:style>
  <w:style w:type="paragraph" w:styleId="BalloonText">
    <w:name w:val="Balloon Text"/>
    <w:basedOn w:val="Normal"/>
    <w:link w:val="BalloonTextChar"/>
    <w:rsid w:val="00E60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EA9"/>
    <w:pPr>
      <w:spacing w:before="0" w:after="0"/>
    </w:pPr>
  </w:style>
  <w:style w:type="paragraph" w:customStyle="1" w:styleId="BodyTextBold">
    <w:name w:val="Body Text Bold"/>
    <w:basedOn w:val="BodyText"/>
    <w:qFormat/>
    <w:rsid w:val="00E60EA9"/>
    <w:rPr>
      <w:b/>
    </w:rPr>
  </w:style>
  <w:style w:type="character" w:styleId="Hyperlink">
    <w:name w:val="Hyperlink"/>
    <w:basedOn w:val="DefaultParagraphFont"/>
    <w:uiPriority w:val="99"/>
    <w:unhideWhenUsed/>
    <w:rsid w:val="00A62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3368</Characters>
  <Application>Microsoft Office Word</Application>
  <DocSecurity>0</DocSecurity>
  <Lines>153</Lines>
  <Paragraphs>83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UEERE0032 Design wind energy conversion systems (WECS) rated to 10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2022-10-24T03:43:00Z</dcterms:created>
  <dcterms:modified xsi:type="dcterms:W3CDTF">2022-10-24T03:43:00Z</dcterms:modified>
</cp:coreProperties>
</file>