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7C0" w:rsidP="00F557C0">
      <w:pPr>
        <w:pStyle w:val="Title"/>
      </w:pPr>
      <w:r>
        <w:fldChar w:fldCharType="begin"/>
      </w:r>
      <w:r>
        <w:instrText xml:space="preserve"> TITLE   \* MERGEFORMAT </w:instrText>
      </w:r>
      <w:r>
        <w:fldChar w:fldCharType="separate"/>
      </w:r>
      <w:r>
        <w:t>UEERE0032 Design wind energy conversion systems (WECS) rated to 10 kW</w:t>
      </w:r>
      <w:r>
        <w:fldChar w:fldCharType="end"/>
      </w:r>
    </w:p>
    <w:p w:rsidR="00F557C0" w:rsidP="00F557C0">
      <w:pPr>
        <w:pStyle w:val="Version"/>
        <w:sectPr w:rsidSect="00A21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987" w:rsidP="00A21987">
      <w:pPr>
        <w:pStyle w:val="SuperHeading"/>
      </w:pPr>
      <w:r w:rsidRPr="00A21987">
        <w:t>UEERE0032 Design wind energy conversion systems (WECS) rated to 10 kW</w:t>
      </w:r>
    </w:p>
    <w:p w:rsidR="00000000" w:rsidRPr="00A21987" w:rsidP="00A21987">
      <w:pPr>
        <w:pStyle w:val="Heading1"/>
      </w:pPr>
      <w:bookmarkStart w:id="1" w:name="O_1102957"/>
      <w:bookmarkEnd w:id="1"/>
      <w:r w:rsidRPr="00A21987">
        <w:t>Modification History</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Release 1. This is the first release of this unit of competency in the UEE Electrotechnology Training Package.</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2" w:name="O_1102958"/>
      <w:bookmarkEnd w:id="2"/>
      <w:r w:rsidRPr="00A21987">
        <w:t>Application</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This unit involves the skills and knowledge required to design wind energy conversion system (WECS) rated to 10 kilowatt (kW) and its installation.</w:t>
            </w:r>
          </w:p>
          <w:p w:rsidR="00000000" w:rsidRPr="00A21987" w:rsidP="00A21987">
            <w:pPr>
              <w:pStyle w:val="BodyText"/>
            </w:pPr>
            <w:r w:rsidRPr="00A21987">
              <w:t>It includes determining and developing WECS design, following design briefs, documenting design calculations</w:t>
            </w:r>
            <w:r w:rsidRPr="00A21987">
              <w:t xml:space="preserve"> and criteria, and obtaining design approval for WECS.</w:t>
            </w:r>
          </w:p>
          <w:p w:rsidR="00000000" w:rsidRPr="00A21987" w:rsidP="00A21987">
            <w:pPr>
              <w:pStyle w:val="BodyText"/>
            </w:pPr>
            <w:r w:rsidRPr="00A21987">
              <w:t>No licensing, legislative or certification requirements apply to this unit at the time of publication.</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3" w:name="O_1102959"/>
      <w:bookmarkEnd w:id="3"/>
      <w:r w:rsidRPr="00A21987">
        <w:t>Pre-requisite Unit</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 xml:space="preserve">UEECD0007 Apply work health and safety regulations, codes </w:t>
            </w:r>
            <w:r w:rsidRPr="00A21987">
              <w:t>and practices in the workplace UEECD0043 Solve problems in direct current circuits</w:t>
            </w:r>
          </w:p>
          <w:p w:rsidR="00000000" w:rsidRPr="00A21987" w:rsidP="00A21987">
            <w:pPr>
              <w:pStyle w:val="BodyText"/>
            </w:pPr>
            <w:r w:rsidRPr="00A21987">
              <w:t xml:space="preserve">UEEEL0019 Solve problems in direct current (d.c.) machines </w:t>
            </w:r>
          </w:p>
          <w:p w:rsidR="00000000" w:rsidRPr="00A21987" w:rsidP="00A21987">
            <w:pPr>
              <w:pStyle w:val="BodyText"/>
            </w:pPr>
            <w:r w:rsidRPr="00A21987">
              <w:t xml:space="preserve">UEEEL0021 Solve problems in electromagnetic devices </w:t>
            </w:r>
          </w:p>
          <w:p w:rsidR="00000000" w:rsidRPr="00A21987" w:rsidP="00A21987">
            <w:pPr>
              <w:pStyle w:val="BodyText"/>
            </w:pPr>
            <w:r w:rsidRPr="00A21987">
              <w:t>UEERE0047 Solve problems in wind energy conversion systems (</w:t>
            </w:r>
            <w:r w:rsidRPr="00A21987">
              <w:t>WECS) rated to 10 kW</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4" w:name="O_1102960"/>
      <w:bookmarkEnd w:id="4"/>
      <w:r w:rsidRPr="00A21987">
        <w:t>Competency Field</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 xml:space="preserve">Renewable Energy </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5" w:name="O_1102961"/>
      <w:bookmarkEnd w:id="5"/>
      <w:r w:rsidRPr="00A21987">
        <w:t>Unit Sector</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Electrotechnology</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6" w:name="O_1102962"/>
      <w:bookmarkEnd w:id="6"/>
      <w:r w:rsidRPr="00A2198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219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PERFORMANCE CRITERIA</w:t>
            </w:r>
          </w:p>
        </w:tc>
      </w:tr>
      <w:tr w:rsidTr="00A2198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Performance criteria describe the performance needed to demonstrate achievement of the element.</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rPr>
                <w:rStyle w:val="SpecialBold"/>
              </w:rPr>
              <w:t>Prepare to design WECS</w:t>
            </w: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 xml:space="preserve">Work health and safety (WHS)/occupational health and </w:t>
            </w:r>
            <w:r w:rsidRPr="00A21987">
              <w:t>safety (OHS) processes and workp</w:t>
            </w:r>
            <w:r w:rsidRPr="00A21987">
              <w:t>lace procedures for a given work area are identified, obtained and applied</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Scope of the WECS is determined from design brief</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Safety and regulatory requirements to which the electrical installation must comply are identified, obtained and applied</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Design development work is planned to meet scheduled timelines in consultation with relevant person/s involved in the WECS insta</w:t>
            </w:r>
            <w:r w:rsidRPr="00A21987">
              <w:t>llation or associated work</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rPr>
                <w:rStyle w:val="SpecialBold"/>
              </w:rPr>
              <w:t>Develop WECS design</w:t>
            </w: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WECS performance standards and compliance methods are applied to the design</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Alternative WECS designs are considered in accordance with the design brief</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Safety, functionality and budgetary considerations are incorporated in the WECS design</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WECS design is drafted and checked for compliance with the design brief and regulatory requirements</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WECS design is documented for submission to relevant pe</w:t>
            </w:r>
            <w:r w:rsidRPr="00A21987">
              <w:t>rson/s for acceptance and approval</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Unplanned situations are dealt with safely and effectively in accordance with workplace procedures</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rPr>
                <w:rStyle w:val="SpecialBold"/>
              </w:rPr>
              <w:t>Obtain design approval for WECS</w:t>
            </w: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WECS design is presented and any issues clarified with client representative and/or relevant person/s</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Requests for alterations to the design are negotiated with relevant person/s within the constraints of workplace policies</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Final design is documented and approval obtained from relevant person/s</w:t>
            </w:r>
          </w:p>
        </w:tc>
      </w:tr>
      <w:tr w:rsidTr="00A2198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19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Quality of work is monitored in accordance with relevant performance agreement and/or workplace procedures or industry standards</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7" w:name="O_1102963"/>
      <w:bookmarkEnd w:id="7"/>
      <w:r w:rsidRPr="00A21987">
        <w:t>Foundation Skills</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Foundatio</w:t>
            </w:r>
            <w:r w:rsidRPr="00A21987">
              <w:t>n skills essential to performance are explicit in the performance criteria of this unit of competency.</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8" w:name="O_1102964"/>
      <w:bookmarkEnd w:id="8"/>
      <w:r w:rsidRPr="00A21987">
        <w:t>Range of Conditions</w:t>
      </w:r>
    </w:p>
    <w:tbl>
      <w:tblPr>
        <w:tblW w:w="9497" w:type="dxa"/>
        <w:tblLayout w:type="fixed"/>
        <w:tblCellMar>
          <w:left w:w="62" w:type="dxa"/>
          <w:right w:w="62" w:type="dxa"/>
        </w:tblCellMar>
        <w:tblLook w:val="0000"/>
      </w:tblPr>
      <w:tblGrid>
        <w:gridCol w:w="4623"/>
        <w:gridCol w:w="4874"/>
      </w:tblGrid>
      <w:tr w:rsidTr="00A2198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Range is restricted to essential operating conditions and any other variables essential to the work environment.</w:t>
            </w:r>
          </w:p>
          <w:p w:rsidR="00000000" w:rsidP="00A21987">
            <w:pPr>
              <w:pStyle w:val="BodyText"/>
              <w:rPr>
                <w:lang w:val="en-NZ"/>
              </w:rPr>
            </w:pPr>
            <w:r w:rsidRPr="00A21987">
              <w:t>Non-essential conditions may be found in the UEE Electrotechnology Training Package Companion Volume Implementation Guide.</w:t>
            </w:r>
          </w:p>
        </w:tc>
      </w:tr>
      <w:tr w:rsidTr="00A2198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Designing WECS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A21987" w:rsidP="00A21987">
            <w:pPr>
              <w:pStyle w:val="ListBullet"/>
            </w:pPr>
            <w:r w:rsidRPr="00A21987">
              <w:t>two different WECS and their installation</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9" w:name="O_1102965"/>
      <w:bookmarkEnd w:id="9"/>
      <w:r w:rsidRPr="00A21987">
        <w:t>Unit Mapping Information</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This unit replaces and is equivalent to UEENEEK131A Design wind energy conversion systems (WECS) rated to 10 kW.</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10" w:name="O_1102972"/>
      <w:bookmarkEnd w:id="10"/>
      <w:r w:rsidRPr="00A21987">
        <w:t>Links</w:t>
      </w:r>
    </w:p>
    <w:p w:rsidR="00000000" w:rsidRPr="00A21987" w:rsidP="00F557C0">
      <w:pPr>
        <w:pStyle w:val="BodyText"/>
      </w:pPr>
      <w:r w:rsidRPr="00A2198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F4372">
        <w:rPr>
          <w:rStyle w:val="Hyperlink"/>
        </w:rPr>
        <w:t>https://vetnet.gov.au/Pages/TrainingDocs.aspx?q=b8a8f136-5421-4ce1-92e0-2b50341431b6</w:t>
      </w:r>
      <w:r>
        <w:fldChar w:fldCharType="end"/>
      </w:r>
    </w:p>
    <w:p w:rsidR="00000000" w:rsidRPr="00A21987" w:rsidP="00F557C0">
      <w:pPr>
        <w:pStyle w:val="BodyText"/>
        <w:sectPr w:rsidSect="00A21987">
          <w:headerReference w:type="default" r:id="rId10"/>
          <w:footerReference w:type="default" r:id="rId11"/>
          <w:pgSz w:w="11908" w:h="16833"/>
          <w:pgMar w:top="1702" w:right="1418" w:bottom="1702" w:left="1418" w:header="992" w:footer="992" w:gutter="0"/>
          <w:cols w:space="720"/>
          <w:noEndnote/>
          <w:docGrid w:linePitch="299"/>
        </w:sectPr>
      </w:pPr>
    </w:p>
    <w:p w:rsidR="00000000" w:rsidRPr="00A21987" w:rsidP="00A21987">
      <w:pPr>
        <w:pStyle w:val="SuperHeading"/>
      </w:pPr>
      <w:r w:rsidRPr="00A21987">
        <w:t>Assessment Requirements for UEERE0032 Design wind energy conv</w:t>
      </w:r>
      <w:r w:rsidRPr="00A21987">
        <w:t>ersion systems (WECS) rated to 10 kW</w:t>
      </w:r>
    </w:p>
    <w:p w:rsidR="00000000" w:rsidRPr="00A21987" w:rsidP="00A21987">
      <w:pPr>
        <w:pStyle w:val="Heading1"/>
      </w:pPr>
      <w:bookmarkStart w:id="11" w:name="O_1102967"/>
      <w:bookmarkEnd w:id="11"/>
      <w:r w:rsidRPr="00A21987">
        <w:t>Modification History</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Release 1. This is the first release of this unit of competency in the UEE Electrotechnology Training Package.</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12" w:name="O_1102968"/>
      <w:bookmarkEnd w:id="12"/>
      <w:r w:rsidRPr="00A21987">
        <w:t>Performance Evidence</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Evidence required to demons</w:t>
            </w:r>
            <w:r w:rsidRPr="00A21987">
              <w:t>trate competence in this unit must be relevant to and satisfy all of the requirements of the elements, performance criteria and range of conditions on at least one occasion and include:</w:t>
            </w:r>
          </w:p>
        </w:tc>
      </w:tr>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ListBullet"/>
            </w:pPr>
            <w:r w:rsidRPr="00A21987">
              <w:t>developing outlines of alternative designs</w:t>
            </w:r>
          </w:p>
          <w:p w:rsidR="00000000" w:rsidRPr="00A21987" w:rsidP="00A21987">
            <w:pPr>
              <w:pStyle w:val="ListBullet"/>
            </w:pPr>
            <w:r w:rsidRPr="00A21987">
              <w:t>developing the design within the safety and functional requirements and budget limitations</w:t>
            </w:r>
          </w:p>
          <w:p w:rsidR="00000000" w:rsidRPr="00A21987" w:rsidP="00A21987">
            <w:pPr>
              <w:pStyle w:val="ListBullet"/>
            </w:pPr>
            <w:r w:rsidRPr="00A21987">
              <w:t>documenting and presenting design effectively</w:t>
            </w:r>
          </w:p>
          <w:p w:rsidR="00000000" w:rsidRPr="00A21987" w:rsidP="00A21987">
            <w:pPr>
              <w:pStyle w:val="ListBullet"/>
            </w:pPr>
            <w:r w:rsidRPr="00A21987">
              <w:t>successfully negotiating design alteration requests</w:t>
            </w:r>
          </w:p>
          <w:p w:rsidR="00000000" w:rsidRPr="00A21987" w:rsidP="00A21987">
            <w:pPr>
              <w:pStyle w:val="ListBullet"/>
            </w:pPr>
            <w:r w:rsidRPr="00A21987">
              <w:t>obtaining approval for final design</w:t>
            </w:r>
          </w:p>
          <w:p w:rsidR="00000000" w:rsidRPr="00A21987" w:rsidP="00A21987">
            <w:pPr>
              <w:pStyle w:val="ListBullet"/>
            </w:pPr>
            <w:r w:rsidRPr="00A21987">
              <w:t>dealing with unplanned events</w:t>
            </w:r>
          </w:p>
          <w:p w:rsidR="00000000" w:rsidRPr="00A21987" w:rsidP="00A21987">
            <w:pPr>
              <w:pStyle w:val="ListBullet"/>
            </w:pPr>
            <w:r w:rsidRPr="00A21987">
              <w:t>a</w:t>
            </w:r>
            <w:r w:rsidRPr="00A21987">
              <w:t>pplying relevant work health and safety (WHS)/occupational health and safety (OHS) requirements, including:</w:t>
            </w:r>
          </w:p>
          <w:p w:rsidR="00000000" w:rsidRPr="00A21987" w:rsidP="00A21987">
            <w:pPr>
              <w:pStyle w:val="ListBullet2"/>
            </w:pPr>
            <w:r w:rsidRPr="00A21987">
              <w:t>implementing workplace procedures and practices</w:t>
            </w:r>
          </w:p>
          <w:p w:rsidR="00000000" w:rsidRPr="00A21987" w:rsidP="00A21987">
            <w:pPr>
              <w:pStyle w:val="ListBullet2"/>
            </w:pPr>
            <w:r w:rsidRPr="00A21987">
              <w:t>using risk control measures</w:t>
            </w:r>
          </w:p>
          <w:p w:rsidR="00000000" w:rsidRPr="00A21987" w:rsidP="00A21987">
            <w:pPr>
              <w:pStyle w:val="ListBullet"/>
            </w:pPr>
            <w:r w:rsidRPr="00A21987">
              <w:t>applying sustainable energy principles and practices when designing wi</w:t>
            </w:r>
            <w:r w:rsidRPr="00A21987">
              <w:t>nd energy conversion system (WECS) rated to 10 kilowatt (kW)</w:t>
            </w:r>
          </w:p>
          <w:p w:rsidR="00000000" w:rsidRPr="00A21987" w:rsidP="00A21987">
            <w:pPr>
              <w:pStyle w:val="ListBullet"/>
            </w:pPr>
            <w:r w:rsidRPr="00A21987">
              <w:t>designing WECS rated to 10 kW.</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13" w:name="O_1102969"/>
      <w:bookmarkEnd w:id="13"/>
      <w:r w:rsidRPr="00A21987">
        <w:t>Knowledge Evidence</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1987">
            <w:pPr>
              <w:pStyle w:val="BodyText"/>
              <w:rPr>
                <w:lang w:val="en-NZ"/>
              </w:rPr>
            </w:pPr>
            <w:r w:rsidRPr="00A21987">
              <w:t>Evidence required to demonstrate competence in this unit must be relevant to and satisfy all of the requirements of the elements, performance criteria and range of conditions and include knowledge of:</w:t>
            </w:r>
          </w:p>
        </w:tc>
      </w:tr>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ListBullet"/>
            </w:pPr>
            <w:r w:rsidRPr="00A21987">
              <w:t>design of small WECS, including:</w:t>
            </w:r>
          </w:p>
          <w:p w:rsidR="00000000" w:rsidRPr="00A21987" w:rsidP="00A21987">
            <w:pPr>
              <w:pStyle w:val="ListBullet2"/>
            </w:pPr>
            <w:r w:rsidRPr="00A21987">
              <w:t>wind characteristic</w:t>
            </w:r>
            <w:r w:rsidRPr="00A21987">
              <w:t>s encompassing:</w:t>
            </w:r>
          </w:p>
          <w:p w:rsidR="00000000" w:rsidRPr="00A21987" w:rsidP="00A21987">
            <w:pPr>
              <w:pStyle w:val="ListBullet3"/>
            </w:pPr>
            <w:r w:rsidRPr="00A21987">
              <w:t>definition of the terms: weather charts, isobars, fronts and troughs, cyclone and anti-cyclone, atmospheric boundary layer, geotropic wind, gradient wind, wind shear and wind rose</w:t>
            </w:r>
          </w:p>
          <w:p w:rsidR="00000000" w:rsidRPr="00A21987" w:rsidP="00A21987">
            <w:pPr>
              <w:pStyle w:val="ListBullet3"/>
            </w:pPr>
            <w:r w:rsidRPr="00A21987">
              <w:t>major global wind circulations and the formation of major wind flows over the continent</w:t>
            </w:r>
          </w:p>
          <w:p w:rsidR="00000000" w:rsidRPr="00A21987" w:rsidP="00A21987">
            <w:pPr>
              <w:pStyle w:val="ListBullet3"/>
            </w:pPr>
            <w:r w:rsidRPr="00A21987">
              <w:t>major features of the atmospheric boundary layer, including variation of wind speed with height according to logarithmic and power laws, and effects of surface roughnes</w:t>
            </w:r>
            <w:r w:rsidRPr="00A21987">
              <w:t>s</w:t>
            </w:r>
          </w:p>
          <w:p w:rsidR="00000000" w:rsidRPr="00A21987" w:rsidP="00A21987">
            <w:pPr>
              <w:pStyle w:val="ListBullet3"/>
            </w:pPr>
            <w:r w:rsidRPr="00A21987">
              <w:t>atmospheric stability and temperature inversions turbulence</w:t>
            </w:r>
          </w:p>
          <w:p w:rsidR="00000000" w:rsidRPr="00A21987" w:rsidP="00A21987">
            <w:pPr>
              <w:pStyle w:val="ListBullet3"/>
            </w:pPr>
            <w:r w:rsidRPr="00A21987">
              <w:t>major local winds, including trade winds, sea and land breezes, katabatic and anabatic winds</w:t>
            </w:r>
          </w:p>
          <w:p w:rsidR="00000000" w:rsidRPr="00A21987" w:rsidP="00A21987">
            <w:pPr>
              <w:pStyle w:val="ListBullet3"/>
            </w:pPr>
            <w:r w:rsidRPr="00A21987">
              <w:t>likely effects on the major local winds from local topography, surface roughness, isolated barriers a</w:t>
            </w:r>
            <w:r w:rsidRPr="00A21987">
              <w:t>nd temperature inversions</w:t>
            </w:r>
          </w:p>
          <w:p w:rsidR="00000000" w:rsidRPr="00A21987" w:rsidP="00A21987">
            <w:pPr>
              <w:pStyle w:val="ListBullet3"/>
            </w:pPr>
            <w:r w:rsidRPr="00A21987">
              <w:t>typical diurnal, monthly and seasonal patterns of winds over the local area</w:t>
            </w:r>
          </w:p>
          <w:p w:rsidR="00000000" w:rsidRPr="00A21987" w:rsidP="00A21987">
            <w:pPr>
              <w:pStyle w:val="ListBullet3"/>
            </w:pPr>
            <w:r w:rsidRPr="00A21987">
              <w:t>the formation and likely effects of extreme winds and wind shear</w:t>
            </w:r>
          </w:p>
          <w:p w:rsidR="00000000" w:rsidRPr="00A21987" w:rsidP="00A21987">
            <w:pPr>
              <w:pStyle w:val="ListBullet2"/>
            </w:pPr>
            <w:r w:rsidRPr="00A21987">
              <w:t>wind speed data measurement and analysis encompassing:</w:t>
            </w:r>
          </w:p>
          <w:p w:rsidR="00000000" w:rsidRPr="00A21987" w:rsidP="00A21987">
            <w:pPr>
              <w:pStyle w:val="ListBullet3"/>
            </w:pPr>
            <w:r w:rsidRPr="00A21987">
              <w:t>definition of the terms: porosit</w:t>
            </w:r>
            <w:r w:rsidRPr="00A21987">
              <w:t>y, internal boundary layer, speed-up factor, temperature inversion factor, wind speed frequency distribution, lull period and calms</w:t>
            </w:r>
          </w:p>
          <w:p w:rsidR="00000000" w:rsidRPr="00A21987" w:rsidP="00A21987">
            <w:pPr>
              <w:pStyle w:val="ListBullet3"/>
            </w:pPr>
            <w:r w:rsidRPr="00A21987">
              <w:t xml:space="preserve">interpretation of local and regional wind speed and direction data such as local records (e.g. meteorological bureau data), </w:t>
            </w:r>
            <w:r w:rsidRPr="00A21987">
              <w:t>ecological indicators and wind speed/energy maps</w:t>
            </w:r>
          </w:p>
          <w:p w:rsidR="00000000" w:rsidRPr="00A21987" w:rsidP="00A21987">
            <w:pPr>
              <w:pStyle w:val="ListBullet3"/>
            </w:pPr>
            <w:r w:rsidRPr="00A21987">
              <w:t>wind speed and direction using data logging anemometers</w:t>
            </w:r>
          </w:p>
          <w:p w:rsidR="00000000" w:rsidRPr="00A21987" w:rsidP="00A21987">
            <w:pPr>
              <w:pStyle w:val="ListBullet3"/>
            </w:pPr>
            <w:r w:rsidRPr="00A21987">
              <w:t>manufacturer’s calibration curves for anemometers to correct recorded data</w:t>
            </w:r>
          </w:p>
          <w:p w:rsidR="00000000" w:rsidRPr="00A21987" w:rsidP="00A21987">
            <w:pPr>
              <w:pStyle w:val="ListBullet3"/>
            </w:pPr>
            <w:r w:rsidRPr="00A21987">
              <w:t>calculation at a site, monthly and yearly average wind speed, and wind power density from existing, nearby data or on-site measurements, using appropriate software</w:t>
            </w:r>
          </w:p>
          <w:p w:rsidR="00000000" w:rsidRPr="00A21987" w:rsidP="00A21987">
            <w:pPr>
              <w:pStyle w:val="ListBullet3"/>
            </w:pPr>
            <w:r w:rsidRPr="00A21987">
              <w:t>estimation of the wind speed at a WECS tower of suitable height and location given wind spee</w:t>
            </w:r>
            <w:r w:rsidRPr="00A21987">
              <w:t>d data recorded at two or more elevations at the site, and wind speed data recorded at one elevation and appropriate surface roughness, temperature inversion and speed-up factors at the site</w:t>
            </w:r>
          </w:p>
          <w:p w:rsidR="00000000" w:rsidRPr="00A21987" w:rsidP="00A21987">
            <w:pPr>
              <w:pStyle w:val="ListBullet2"/>
            </w:pPr>
            <w:r w:rsidRPr="00A21987">
              <w:t>site selection encompassing:</w:t>
            </w:r>
          </w:p>
          <w:p w:rsidR="00000000" w:rsidRPr="00A21987" w:rsidP="00A21987">
            <w:pPr>
              <w:pStyle w:val="ListBullet3"/>
            </w:pPr>
            <w:r w:rsidRPr="00A21987">
              <w:t>the likely effects of local topogr</w:t>
            </w:r>
            <w:r w:rsidRPr="00A21987">
              <w:t>aphy, surface roughness, isolated barriers and temperature inversions on a WECS at a given site</w:t>
            </w:r>
          </w:p>
          <w:p w:rsidR="00000000" w:rsidRPr="00A21987" w:rsidP="00A21987">
            <w:pPr>
              <w:pStyle w:val="ListBullet3"/>
            </w:pPr>
            <w:r w:rsidRPr="00A21987">
              <w:t>assessment of available local or regional wind speed, wind energy and direction data</w:t>
            </w:r>
          </w:p>
          <w:p w:rsidR="00000000" w:rsidRPr="00A21987" w:rsidP="00A21987">
            <w:pPr>
              <w:pStyle w:val="ListBullet3"/>
            </w:pPr>
            <w:r w:rsidRPr="00A21987">
              <w:t>selection of the most appropriate site-monitoring location taking into cons</w:t>
            </w:r>
            <w:r w:rsidRPr="00A21987">
              <w:t>ideration factors such as topography, accessibility, surface roughness, shielding from isolated barriers (obstacles), turbulence, temperature inversions, power transmission distance, environmental and heritage impacts e.g. noise, visual, bird life, nationa</w:t>
            </w:r>
            <w:r w:rsidRPr="00A21987">
              <w:t>l parks or Indigenous sites</w:t>
            </w:r>
          </w:p>
          <w:p w:rsidR="00000000" w:rsidRPr="00A21987" w:rsidP="00A21987">
            <w:pPr>
              <w:pStyle w:val="ListBullet3"/>
            </w:pPr>
            <w:r w:rsidRPr="00A21987">
              <w:t>measurement of wind speed and direction data at an appropriate site and height(s) using a data logging anemometer over a sufficient period of time</w:t>
            </w:r>
          </w:p>
          <w:p w:rsidR="00000000" w:rsidRPr="00A21987" w:rsidP="00A21987">
            <w:pPr>
              <w:pStyle w:val="ListBullet3"/>
            </w:pPr>
            <w:r w:rsidRPr="00A21987">
              <w:t>analysis of the recorded wind speed and direction data to determine if the site i</w:t>
            </w:r>
            <w:r w:rsidRPr="00A21987">
              <w:t>s suitable for wind energy utilisation</w:t>
            </w:r>
          </w:p>
          <w:p w:rsidR="00000000" w:rsidRPr="00A21987" w:rsidP="00A21987">
            <w:pPr>
              <w:pStyle w:val="ListBullet2"/>
            </w:pPr>
            <w:r w:rsidRPr="00A21987">
              <w:t>selection of WECS encompassing:</w:t>
            </w:r>
          </w:p>
          <w:p w:rsidR="00000000" w:rsidRPr="00A21987" w:rsidP="00A21987">
            <w:pPr>
              <w:pStyle w:val="ListBullet3"/>
            </w:pPr>
            <w:r w:rsidRPr="00A21987">
              <w:t>selection of suitable WECS specifications to suit site load and wind speed data according to AS/NZS 4509 Stand-alone power systems, including cut-in, rated and furling wind speeds, bl</w:t>
            </w:r>
            <w:r w:rsidRPr="00A21987">
              <w:t>ade diameter, rated power at an appropriate rated wind speed and materials of construction</w:t>
            </w:r>
          </w:p>
          <w:p w:rsidR="00000000" w:rsidRPr="00A21987" w:rsidP="00A21987">
            <w:pPr>
              <w:pStyle w:val="ListBullet3"/>
            </w:pPr>
            <w:r w:rsidRPr="00A21987">
              <w:t>suitable commercially available WECS that most closely fits the specifications above</w:t>
            </w:r>
          </w:p>
          <w:p w:rsidR="00000000" w:rsidRPr="00A21987" w:rsidP="00A21987">
            <w:pPr>
              <w:pStyle w:val="ListBullet3"/>
            </w:pPr>
            <w:r w:rsidRPr="00A21987">
              <w:t>suitable tower requirements at the site, including site access, soil type and fo</w:t>
            </w:r>
            <w:r w:rsidRPr="00A21987">
              <w:t>undations, structural certification and planning approvals</w:t>
            </w:r>
          </w:p>
          <w:p w:rsidR="00000000" w:rsidRPr="00A21987" w:rsidP="00A21987">
            <w:pPr>
              <w:pStyle w:val="ListBullet3"/>
            </w:pPr>
            <w:r w:rsidRPr="00A21987">
              <w:t>calculation of the monthly and annual energy output of the selected WECS at the site from wind speed data and load data using appropriate computer software and in accordance with AS/NZS 4509 Stand-</w:t>
            </w:r>
            <w:r w:rsidRPr="00A21987">
              <w:t>alone power systems</w:t>
            </w:r>
          </w:p>
          <w:p w:rsidR="00000000" w:rsidRPr="00A21987" w:rsidP="00A21987">
            <w:pPr>
              <w:pStyle w:val="ListBullet3"/>
            </w:pPr>
            <w:r w:rsidRPr="00A21987">
              <w:t>height of the tower and the size of the WECS for optimum use</w:t>
            </w:r>
          </w:p>
          <w:p w:rsidR="00000000" w:rsidRPr="00A21987" w:rsidP="00A21987">
            <w:pPr>
              <w:pStyle w:val="ListBullet3"/>
            </w:pPr>
            <w:r w:rsidRPr="00A21987">
              <w:t>suitable system configurations</w:t>
            </w:r>
          </w:p>
          <w:p w:rsidR="00000000" w:rsidRPr="00A21987" w:rsidP="00A21987">
            <w:pPr>
              <w:pStyle w:val="ListBullet3"/>
            </w:pPr>
            <w:r w:rsidRPr="00A21987">
              <w:t>balance of system components, including battery storage, inverter, regulator, transmission cable, back-up battery charger and generator</w:t>
            </w:r>
          </w:p>
          <w:p w:rsidR="00000000" w:rsidRPr="00A21987" w:rsidP="00A21987">
            <w:pPr>
              <w:pStyle w:val="ListBullet3"/>
            </w:pPr>
            <w:r w:rsidRPr="00A21987">
              <w:t>equipment reliability and manufacturer/supplier back-up service, including availability of spare parts and service personnel</w:t>
            </w:r>
          </w:p>
          <w:p w:rsidR="00000000" w:rsidRPr="00A21987" w:rsidP="00A21987">
            <w:pPr>
              <w:pStyle w:val="ListBullet3"/>
            </w:pPr>
            <w:r w:rsidRPr="00A21987">
              <w:t>installed capital and life cycle costs of various system configurations according to and AS/NZS 4536 Life cycle costing</w:t>
            </w:r>
          </w:p>
          <w:p w:rsidR="00000000" w:rsidRPr="00A21987" w:rsidP="00A21987">
            <w:pPr>
              <w:pStyle w:val="ListBullet3"/>
            </w:pPr>
            <w:r w:rsidRPr="00A21987">
              <w:t>environment</w:t>
            </w:r>
            <w:r w:rsidRPr="00A21987">
              <w:t>al, cultural and social factors that impact on the implementation of a WECS such as external costs, WECS manufacturing processes and embodied energy and energy payback time, noise levels, visual amenity and RFI</w:t>
            </w:r>
          </w:p>
          <w:p w:rsidR="00000000" w:rsidRPr="00A21987" w:rsidP="00A21987">
            <w:pPr>
              <w:pStyle w:val="ListBullet2"/>
            </w:pPr>
            <w:r w:rsidRPr="00A21987">
              <w:t>design principles of WECS rated to 10 kW</w:t>
            </w:r>
          </w:p>
          <w:p w:rsidR="00000000" w:rsidRPr="00A21987" w:rsidP="00A21987">
            <w:pPr>
              <w:pStyle w:val="ListBullet2"/>
            </w:pPr>
            <w:r w:rsidRPr="00A21987">
              <w:t>rel</w:t>
            </w:r>
            <w:r w:rsidRPr="00A21987">
              <w:t>evant job safety assessments or risk mitigation processes</w:t>
            </w:r>
          </w:p>
          <w:p w:rsidR="00000000" w:rsidRPr="00A21987" w:rsidP="00A21987">
            <w:pPr>
              <w:pStyle w:val="ListBullet2"/>
            </w:pPr>
            <w:r w:rsidRPr="00A21987">
              <w:t>relevant manufacturer specifications</w:t>
            </w:r>
          </w:p>
          <w:p w:rsidR="00000000" w:rsidRPr="00A21987" w:rsidP="00A21987">
            <w:pPr>
              <w:pStyle w:val="ListBullet2"/>
            </w:pPr>
            <w:r w:rsidRPr="00A21987">
              <w:t>relevant WHS/OHS legislated requirements</w:t>
            </w:r>
          </w:p>
          <w:p w:rsidR="00000000" w:rsidRPr="00A21987" w:rsidP="00A21987">
            <w:pPr>
              <w:pStyle w:val="ListBullet2"/>
            </w:pPr>
            <w:r w:rsidRPr="00A21987">
              <w:t>relevant workplace documentation</w:t>
            </w:r>
          </w:p>
          <w:p w:rsidR="00000000" w:rsidRPr="00A21987" w:rsidP="00A21987">
            <w:pPr>
              <w:pStyle w:val="ListBullet2"/>
            </w:pPr>
            <w:r w:rsidRPr="00A21987">
              <w:t>relevant workplace policies and procedures.</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14" w:name="O_1102970"/>
      <w:bookmarkEnd w:id="14"/>
      <w:r w:rsidRPr="00A21987">
        <w:t>Assessment Conditions</w:t>
      </w:r>
    </w:p>
    <w:tbl>
      <w:tblPr>
        <w:tblW w:w="9497" w:type="dxa"/>
        <w:tblLayout w:type="fixed"/>
        <w:tblCellMar>
          <w:left w:w="62" w:type="dxa"/>
          <w:right w:w="62" w:type="dxa"/>
        </w:tblCellMar>
        <w:tblLook w:val="0000"/>
      </w:tblPr>
      <w:tblGrid>
        <w:gridCol w:w="9497"/>
      </w:tblGrid>
      <w:tr w:rsidTr="00A219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1987" w:rsidP="00A21987">
            <w:pPr>
              <w:pStyle w:val="BodyText"/>
            </w:pPr>
            <w:r w:rsidRPr="00A21987">
              <w:t xml:space="preserve">Assessors must hold credentials specified within the Standards for Registered Training Organisations </w:t>
            </w:r>
            <w:r w:rsidRPr="00A21987">
              <w:t>current at the time of assessment.</w:t>
            </w:r>
          </w:p>
          <w:p w:rsidR="00000000" w:rsidRPr="00A21987" w:rsidP="00A21987">
            <w:pPr>
              <w:pStyle w:val="BodyText"/>
            </w:pPr>
            <w:r w:rsidRPr="00A21987">
              <w:t>Assessment must satisfy the Principles of Assessment and Rules of Evidence and all regulatory requirements included with</w:t>
            </w:r>
            <w:r w:rsidRPr="00A21987">
              <w:t>in the Standards for Registered Training Organisations current at the time of assessment.</w:t>
            </w:r>
          </w:p>
          <w:p w:rsidR="00000000" w:rsidRPr="00A21987" w:rsidP="00A21987">
            <w:pPr>
              <w:pStyle w:val="BodyText"/>
            </w:pPr>
            <w:r w:rsidRPr="00A21987">
              <w:t>Assessment must occur in suitable workplace operational situations where it is appropriate to do so; where this is not appropriate, assessment must occur in simulated</w:t>
            </w:r>
            <w:r w:rsidRPr="00A21987">
              <w:t xml:space="preserve"> suitable workplace operational situations that replicate workplace conditions.</w:t>
            </w:r>
          </w:p>
          <w:p w:rsidR="00000000" w:rsidRPr="00A21987" w:rsidP="00A21987">
            <w:pPr>
              <w:pStyle w:val="BodyText"/>
            </w:pPr>
            <w:r w:rsidRPr="00A21987">
              <w:t>Assessment processes and techniques must be appropriate to the language, literacy and numeracy requirements of the work being performed and the needs of the candidate.</w:t>
            </w:r>
          </w:p>
          <w:p w:rsidR="00000000" w:rsidRPr="00A21987" w:rsidP="00A21987">
            <w:pPr>
              <w:pStyle w:val="BodyText"/>
            </w:pPr>
            <w:r w:rsidRPr="00A21987">
              <w:t>Resource</w:t>
            </w:r>
            <w:r w:rsidRPr="00A21987">
              <w:t>s for assessment must include access to:</w:t>
            </w:r>
          </w:p>
          <w:p w:rsidR="00000000" w:rsidRPr="00A21987" w:rsidP="00A21987">
            <w:pPr>
              <w:pStyle w:val="ListBullet"/>
            </w:pPr>
            <w:r w:rsidRPr="00A21987">
              <w:t>a range of relevant exercises, case studies and/or other simulations</w:t>
            </w:r>
          </w:p>
          <w:p w:rsidR="00000000" w:rsidRPr="00A21987" w:rsidP="00A21987">
            <w:pPr>
              <w:pStyle w:val="ListBullet"/>
            </w:pPr>
            <w:r w:rsidRPr="00A21987">
              <w:t>relevant and appropriate materials, tools, facilities and equipment currently used in industry</w:t>
            </w:r>
          </w:p>
          <w:p w:rsidR="00000000" w:rsidRPr="00A21987" w:rsidP="00A21987">
            <w:pPr>
              <w:pStyle w:val="ListBullet"/>
            </w:pPr>
            <w:r w:rsidRPr="00A21987">
              <w:t xml:space="preserve">resources that reflect current industry practices </w:t>
            </w:r>
            <w:r w:rsidRPr="00A21987">
              <w:t>in relation to designing WECS rated to 10 kW</w:t>
            </w:r>
          </w:p>
          <w:p w:rsidR="00000000" w:rsidRPr="00A21987" w:rsidP="00A21987">
            <w:pPr>
              <w:pStyle w:val="ListBullet"/>
            </w:pPr>
            <w:r w:rsidRPr="00A21987">
              <w:t>applicable documentation, including workplace procedures, equipment specifications, regulations, codes of practice and operation manuals.</w:t>
            </w:r>
          </w:p>
        </w:tc>
      </w:tr>
    </w:tbl>
    <w:p w:rsidR="00000000" w:rsidRPr="00A21987" w:rsidP="00A21987">
      <w:pPr>
        <w:pStyle w:val="NoPaddingFontSize1"/>
      </w:pPr>
    </w:p>
    <w:p w:rsidR="00000000" w:rsidRPr="00A21987" w:rsidP="00A21987">
      <w:pPr>
        <w:pStyle w:val="AllowPageBreak"/>
      </w:pPr>
    </w:p>
    <w:p w:rsidR="00000000" w:rsidRPr="00A21987" w:rsidP="00A21987">
      <w:pPr>
        <w:pStyle w:val="Heading1"/>
      </w:pPr>
      <w:bookmarkStart w:id="15" w:name="O_1102973"/>
      <w:bookmarkEnd w:id="15"/>
      <w:r w:rsidRPr="00A21987">
        <w:t>Links</w:t>
      </w:r>
    </w:p>
    <w:p w:rsidR="00000000" w:rsidRPr="00A21987" w:rsidP="00F557C0">
      <w:pPr>
        <w:pStyle w:val="BodyText"/>
      </w:pPr>
      <w:r w:rsidRPr="00A2198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F4372">
        <w:rPr>
          <w:rStyle w:val="Hyperlink"/>
        </w:rPr>
        <w:t>https://vetnet.gov.au/Pages/TrainingDocs.aspx?q=b8a8f136-5421-4ce1-92e0-2b50341431b6</w:t>
      </w:r>
      <w:r>
        <w:fldChar w:fldCharType="end"/>
      </w:r>
    </w:p>
    <w:p w:rsidR="00000000" w:rsidRPr="00A21987" w:rsidP="00A21987"/>
    <w:sectPr w:rsidSect="00A219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987" w:rsidRPr="00F557C0" w:rsidP="00F55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C0" w:rsidP="00A21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57C0" w:rsidP="00A219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557C0" w:rsidP="00A219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987" w:rsidP="00A21987">
    <w:pPr>
      <w:pStyle w:val="Footer"/>
      <w:framePr w:wrap="around"/>
    </w:pPr>
    <w:r>
      <w:fldChar w:fldCharType="begin"/>
    </w:r>
    <w:r>
      <w:instrText xml:space="preserve"> DOCPROPERTY  Subject  \* MERGEFORMAT </w:instrText>
    </w:r>
    <w:r>
      <w:fldChar w:fldCharType="separate"/>
    </w:r>
    <w:r w:rsidR="00F557C0">
      <w:t>Approved</w:t>
    </w:r>
    <w:r w:rsidR="00F557C0">
      <w:fldChar w:fldCharType="end"/>
    </w:r>
    <w:r>
      <w:tab/>
      <w:t xml:space="preserve">Page </w:t>
    </w:r>
    <w:r>
      <w:fldChar w:fldCharType="begin"/>
    </w:r>
    <w:r>
      <w:instrText xml:space="preserve"> PAGE  \* Arabic  \* MERGEFORMAT </w:instrText>
    </w:r>
    <w:r>
      <w:fldChar w:fldCharType="separate"/>
    </w:r>
    <w:r w:rsidR="00F557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7C0">
      <w:rPr>
        <w:noProof/>
      </w:rPr>
      <w:t>5</w:t>
    </w:r>
    <w:r>
      <w:rPr>
        <w:noProof/>
      </w:rPr>
      <w:fldChar w:fldCharType="end"/>
    </w:r>
  </w:p>
  <w:p w:rsidR="00A21987" w:rsidP="00A21987">
    <w:pPr>
      <w:pStyle w:val="Footer"/>
      <w:framePr w:wrap="around"/>
    </w:pPr>
    <w:r>
      <w:t xml:space="preserve">© Commonwealth of Australia, </w:t>
    </w:r>
    <w:r>
      <w:fldChar w:fldCharType="begin"/>
    </w:r>
    <w:r>
      <w:instrText xml:space="preserve"> DATE  \@ "yyyy"  \* MERGEFORMAT </w:instrText>
    </w:r>
    <w:r>
      <w:fldChar w:fldCharType="separate"/>
    </w:r>
    <w:r w:rsidR="00F557C0">
      <w:rPr>
        <w:noProof/>
      </w:rPr>
      <w:t>2025</w:t>
    </w:r>
    <w:r>
      <w:fldChar w:fldCharType="end"/>
    </w:r>
    <w:r>
      <w:tab/>
    </w:r>
    <w:r>
      <w:fldChar w:fldCharType="begin"/>
    </w:r>
    <w:r>
      <w:instrText xml:space="preserve"> DOCPROPERTY  Author  \* MERGEFORMAT </w:instrText>
    </w:r>
    <w:r>
      <w:fldChar w:fldCharType="separate"/>
    </w:r>
    <w:r w:rsidR="00F557C0">
      <w:t>Powering Skills Organisation</w:t>
    </w:r>
    <w:r w:rsidR="00F557C0">
      <w:fldChar w:fldCharType="end"/>
    </w:r>
  </w:p>
  <w:p w:rsidR="00A21987" w:rsidP="00A21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987" w:rsidRPr="00F557C0" w:rsidP="00F557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C0" w:rsidRPr="002D2AF8" w:rsidP="00A21987">
    <w:pPr>
      <w:pStyle w:val="Header"/>
      <w:framePr w:wrap="around"/>
    </w:pPr>
    <w:r>
      <w:fldChar w:fldCharType="begin"/>
    </w:r>
    <w:r>
      <w:instrText xml:space="preserve"> TITLE   \* MERGEFORMAT </w:instrText>
    </w:r>
    <w:r>
      <w:fldChar w:fldCharType="separate"/>
    </w:r>
    <w:r>
      <w:t>UEERE0032 Design wind energy conversion systems (WECS) rated to 10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57C0" w:rsidP="00A219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987" w:rsidRPr="002D2AF8" w:rsidP="00A21987">
    <w:pPr>
      <w:pStyle w:val="Header"/>
      <w:framePr w:wrap="around"/>
    </w:pPr>
    <w:r>
      <w:fldChar w:fldCharType="begin"/>
    </w:r>
    <w:r>
      <w:instrText xml:space="preserve"> TITLE   \* MERGEFORMAT </w:instrText>
    </w:r>
    <w:r>
      <w:fldChar w:fldCharType="separate"/>
    </w:r>
    <w:r w:rsidR="00F557C0">
      <w:t>UEERE0032 Design wind energy conversion systems (WECS) rated to 10 kW</w:t>
    </w:r>
    <w:r w:rsidR="00F557C0">
      <w:fldChar w:fldCharType="end"/>
    </w:r>
    <w:r>
      <w:tab/>
      <w:t xml:space="preserve">Date this document was generated: </w:t>
    </w:r>
    <w:r>
      <w:fldChar w:fldCharType="begin"/>
    </w:r>
    <w:r>
      <w:instrText xml:space="preserve"> CREATEDATE  \@ "d MMMM yyyy"  \* MERGEFORMAT </w:instrText>
    </w:r>
    <w:r>
      <w:fldChar w:fldCharType="separate"/>
    </w:r>
    <w:r w:rsidR="00F557C0">
      <w:rPr>
        <w:noProof/>
      </w:rPr>
      <w:t>1 March 2025</w:t>
    </w:r>
    <w:r>
      <w:fldChar w:fldCharType="end"/>
    </w:r>
  </w:p>
  <w:p w:rsidR="00A21987" w:rsidP="00A21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0A4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A27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CF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987"/>
    <w:pPr>
      <w:spacing w:before="360" w:after="60"/>
      <w:outlineLvl w:val="0"/>
    </w:pPr>
    <w:rPr>
      <w:sz w:val="32"/>
    </w:rPr>
  </w:style>
  <w:style w:type="paragraph" w:styleId="Heading2">
    <w:name w:val="heading 2"/>
    <w:basedOn w:val="HeadingBase"/>
    <w:next w:val="BodyText"/>
    <w:link w:val="Heading2Char"/>
    <w:qFormat/>
    <w:rsid w:val="00A21987"/>
    <w:pPr>
      <w:keepLines/>
      <w:spacing w:before="240" w:after="120"/>
      <w:outlineLvl w:val="1"/>
    </w:pPr>
    <w:rPr>
      <w:sz w:val="28"/>
      <w:szCs w:val="40"/>
    </w:rPr>
  </w:style>
  <w:style w:type="paragraph" w:styleId="Heading3">
    <w:name w:val="heading 3"/>
    <w:basedOn w:val="HeadingBase"/>
    <w:next w:val="BodyText"/>
    <w:link w:val="Heading3Char"/>
    <w:qFormat/>
    <w:rsid w:val="00A21987"/>
    <w:pPr>
      <w:spacing w:before="180" w:after="120"/>
      <w:outlineLvl w:val="2"/>
    </w:pPr>
    <w:rPr>
      <w:spacing w:val="-10"/>
      <w:kern w:val="32"/>
    </w:rPr>
  </w:style>
  <w:style w:type="paragraph" w:styleId="Heading4">
    <w:name w:val="heading 4"/>
    <w:basedOn w:val="HeadingBase"/>
    <w:next w:val="BodyText"/>
    <w:link w:val="Heading4Char"/>
    <w:qFormat/>
    <w:rsid w:val="00A21987"/>
    <w:pPr>
      <w:spacing w:before="160" w:after="120"/>
      <w:outlineLvl w:val="3"/>
    </w:pPr>
    <w:rPr>
      <w:sz w:val="22"/>
    </w:rPr>
  </w:style>
  <w:style w:type="paragraph" w:styleId="Heading5">
    <w:name w:val="heading 5"/>
    <w:basedOn w:val="HeadingBase"/>
    <w:next w:val="Normal"/>
    <w:link w:val="Heading5Char"/>
    <w:qFormat/>
    <w:rsid w:val="00A21987"/>
    <w:pPr>
      <w:spacing w:before="80"/>
      <w:outlineLvl w:val="4"/>
    </w:pPr>
    <w:rPr>
      <w:color w:val="918585"/>
      <w:sz w:val="20"/>
    </w:rPr>
  </w:style>
  <w:style w:type="paragraph" w:styleId="Heading6">
    <w:name w:val="heading 6"/>
    <w:basedOn w:val="HeadingBase"/>
    <w:next w:val="Normal"/>
    <w:link w:val="Heading6Char"/>
    <w:qFormat/>
    <w:rsid w:val="00A21987"/>
    <w:pPr>
      <w:spacing w:before="60"/>
      <w:outlineLvl w:val="5"/>
    </w:pPr>
    <w:rPr>
      <w:color w:val="918585"/>
      <w:sz w:val="20"/>
    </w:rPr>
  </w:style>
  <w:style w:type="paragraph" w:styleId="Heading7">
    <w:name w:val="heading 7"/>
    <w:basedOn w:val="Normal"/>
    <w:next w:val="Normal"/>
    <w:link w:val="Heading7Char"/>
    <w:qFormat/>
    <w:rsid w:val="00A21987"/>
    <w:pPr>
      <w:ind w:left="720"/>
      <w:outlineLvl w:val="6"/>
    </w:pPr>
    <w:rPr>
      <w:i/>
    </w:rPr>
  </w:style>
  <w:style w:type="paragraph" w:styleId="Heading8">
    <w:name w:val="heading 8"/>
    <w:basedOn w:val="Normal"/>
    <w:next w:val="Normal"/>
    <w:link w:val="Heading8Char"/>
    <w:qFormat/>
    <w:rsid w:val="00A21987"/>
    <w:pPr>
      <w:ind w:left="720"/>
      <w:outlineLvl w:val="7"/>
    </w:pPr>
    <w:rPr>
      <w:i/>
    </w:rPr>
  </w:style>
  <w:style w:type="paragraph" w:styleId="Heading9">
    <w:name w:val="heading 9"/>
    <w:basedOn w:val="Normal"/>
    <w:next w:val="Normal"/>
    <w:link w:val="Heading9Char"/>
    <w:qFormat/>
    <w:rsid w:val="00A21987"/>
    <w:pPr>
      <w:ind w:left="720"/>
      <w:outlineLvl w:val="8"/>
    </w:pPr>
    <w:rPr>
      <w:i/>
    </w:rPr>
  </w:style>
  <w:style w:type="character" w:default="1" w:styleId="DefaultParagraphFont">
    <w:name w:val="Default Paragraph Font"/>
    <w:uiPriority w:val="1"/>
    <w:unhideWhenUsed/>
    <w:rsid w:val="00A21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987"/>
  </w:style>
  <w:style w:type="character" w:customStyle="1" w:styleId="Heading1Char">
    <w:name w:val="Heading 1 Char"/>
    <w:basedOn w:val="DefaultParagraphFont"/>
    <w:link w:val="Heading1"/>
    <w:rsid w:val="00A21987"/>
    <w:rPr>
      <w:rFonts w:ascii="Times New Roman" w:eastAsia="Times New Roman" w:hAnsi="Times New Roman" w:cs="Times New Roman"/>
      <w:b/>
      <w:sz w:val="32"/>
      <w:szCs w:val="20"/>
      <w:lang w:eastAsia="en-US"/>
    </w:rPr>
  </w:style>
  <w:style w:type="paragraph" w:styleId="BodyText">
    <w:name w:val="Body Text"/>
    <w:basedOn w:val="Normal"/>
    <w:link w:val="BodyTextChar"/>
    <w:rsid w:val="00A21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987"/>
    <w:rPr>
      <w:rFonts w:ascii="Times New Roman" w:eastAsia="Times New Roman" w:hAnsi="Times New Roman" w:cs="Times New Roman"/>
      <w:sz w:val="24"/>
      <w:lang w:eastAsia="en-US"/>
    </w:rPr>
  </w:style>
  <w:style w:type="paragraph" w:styleId="ListBullet">
    <w:name w:val="List Bullet"/>
    <w:basedOn w:val="List"/>
    <w:rsid w:val="00A21987"/>
    <w:pPr>
      <w:numPr>
        <w:numId w:val="13"/>
      </w:numPr>
      <w:tabs>
        <w:tab w:val="clear" w:pos="340"/>
      </w:tabs>
      <w:spacing w:before="40" w:after="40"/>
    </w:pPr>
  </w:style>
  <w:style w:type="character" w:customStyle="1" w:styleId="SpecialBold">
    <w:name w:val="Special Bold"/>
    <w:basedOn w:val="DefaultParagraphFont"/>
    <w:rsid w:val="00A21987"/>
    <w:rPr>
      <w:b/>
      <w:spacing w:val="0"/>
    </w:rPr>
  </w:style>
  <w:style w:type="paragraph" w:styleId="ListBullet2">
    <w:name w:val="List Bullet 2"/>
    <w:basedOn w:val="List2"/>
    <w:rsid w:val="00A21987"/>
    <w:pPr>
      <w:numPr>
        <w:numId w:val="14"/>
      </w:numPr>
      <w:tabs>
        <w:tab w:val="clear" w:pos="680"/>
      </w:tabs>
    </w:pPr>
  </w:style>
  <w:style w:type="paragraph" w:customStyle="1" w:styleId="SuperHeading">
    <w:name w:val="SuperHeading"/>
    <w:basedOn w:val="Normal"/>
    <w:rsid w:val="00A21987"/>
    <w:pPr>
      <w:spacing w:before="240" w:after="120"/>
      <w:outlineLvl w:val="0"/>
    </w:pPr>
    <w:rPr>
      <w:rFonts w:ascii="Times New Roman" w:hAnsi="Times New Roman"/>
      <w:b/>
      <w:sz w:val="32"/>
    </w:rPr>
  </w:style>
  <w:style w:type="paragraph" w:customStyle="1" w:styleId="AllowPageBreak">
    <w:name w:val="AllowPageBreak"/>
    <w:rsid w:val="00A219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198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1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987"/>
    <w:rPr>
      <w:rFonts w:ascii="Courier New" w:eastAsia="Times New Roman" w:hAnsi="Courier New" w:cs="Times New Roman"/>
      <w:i/>
      <w:szCs w:val="20"/>
      <w:lang w:eastAsia="en-US"/>
    </w:rPr>
  </w:style>
  <w:style w:type="paragraph" w:customStyle="1" w:styleId="HeadingBase">
    <w:name w:val="Heading Base"/>
    <w:rsid w:val="00A21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987"/>
    <w:pPr>
      <w:tabs>
        <w:tab w:val="right" w:leader="dot" w:pos="9072"/>
      </w:tabs>
      <w:ind w:left="567"/>
    </w:pPr>
    <w:rPr>
      <w:szCs w:val="22"/>
    </w:rPr>
  </w:style>
  <w:style w:type="paragraph" w:customStyle="1" w:styleId="TOCBase">
    <w:name w:val="TOC Base"/>
    <w:rsid w:val="00A21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987"/>
    <w:pPr>
      <w:tabs>
        <w:tab w:val="right" w:leader="dot" w:pos="9072"/>
      </w:tabs>
      <w:spacing w:before="40" w:after="40"/>
      <w:ind w:left="284"/>
    </w:pPr>
    <w:rPr>
      <w:rFonts w:ascii="Times New Roman" w:hAnsi="Times New Roman"/>
    </w:rPr>
  </w:style>
  <w:style w:type="paragraph" w:styleId="TOC1">
    <w:name w:val="toc 1"/>
    <w:basedOn w:val="TOCBase"/>
    <w:next w:val="Normal"/>
    <w:rsid w:val="00A21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987"/>
    <w:rPr>
      <w:rFonts w:ascii="Times New Roman" w:eastAsia="Times New Roman" w:hAnsi="Times New Roman" w:cs="Times New Roman"/>
      <w:sz w:val="16"/>
      <w:lang w:eastAsia="en-US"/>
    </w:rPr>
  </w:style>
  <w:style w:type="paragraph" w:styleId="Title">
    <w:name w:val="Title"/>
    <w:basedOn w:val="HeadingBase"/>
    <w:link w:val="TitleChar"/>
    <w:qFormat/>
    <w:rsid w:val="00A21987"/>
    <w:pPr>
      <w:spacing w:before="5040"/>
      <w:jc w:val="center"/>
    </w:pPr>
    <w:rPr>
      <w:sz w:val="48"/>
      <w:szCs w:val="72"/>
      <w:lang w:val="en-US"/>
    </w:rPr>
  </w:style>
  <w:style w:type="character" w:customStyle="1" w:styleId="TitleChar">
    <w:name w:val="Title Char"/>
    <w:basedOn w:val="DefaultParagraphFont"/>
    <w:link w:val="Title"/>
    <w:rsid w:val="00A21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987"/>
    <w:pPr>
      <w:tabs>
        <w:tab w:val="left" w:pos="3600"/>
        <w:tab w:val="left" w:pos="3958"/>
      </w:tabs>
    </w:pPr>
  </w:style>
  <w:style w:type="paragraph" w:styleId="List">
    <w:name w:val="List"/>
    <w:basedOn w:val="BodyText"/>
    <w:next w:val="BodyText"/>
    <w:rsid w:val="00A21987"/>
    <w:pPr>
      <w:tabs>
        <w:tab w:val="left" w:pos="340"/>
      </w:tabs>
      <w:spacing w:before="60" w:after="60"/>
      <w:ind w:left="340" w:hanging="340"/>
    </w:pPr>
  </w:style>
  <w:style w:type="paragraph" w:customStyle="1" w:styleId="Note">
    <w:name w:val="Note"/>
    <w:basedOn w:val="BodyText"/>
    <w:rsid w:val="00A21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987"/>
    <w:pPr>
      <w:framePr w:wrap="auto" w:hAnchor="text" w:y="6049"/>
    </w:pPr>
    <w:rPr>
      <w:color w:val="000000"/>
      <w:sz w:val="40"/>
    </w:rPr>
  </w:style>
  <w:style w:type="paragraph" w:customStyle="1" w:styleId="TOCTitle">
    <w:name w:val="TOCTitle"/>
    <w:basedOn w:val="Heading1"/>
    <w:rsid w:val="00A21987"/>
    <w:pPr>
      <w:spacing w:after="240"/>
      <w:jc w:val="center"/>
      <w:outlineLvl w:val="9"/>
    </w:pPr>
    <w:rPr>
      <w:caps/>
    </w:rPr>
  </w:style>
  <w:style w:type="paragraph" w:customStyle="1" w:styleId="Version">
    <w:name w:val="Version"/>
    <w:rsid w:val="00A21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987"/>
    <w:pPr>
      <w:keepNext w:val="0"/>
      <w:tabs>
        <w:tab w:val="right" w:pos="4176"/>
      </w:tabs>
      <w:ind w:left="198" w:hanging="198"/>
    </w:pPr>
    <w:rPr>
      <w:rFonts w:ascii="Garamond" w:hAnsi="Garamond"/>
    </w:rPr>
  </w:style>
  <w:style w:type="paragraph" w:styleId="IndexHeading">
    <w:name w:val="index heading"/>
    <w:basedOn w:val="Normal"/>
    <w:next w:val="Index1"/>
    <w:semiHidden/>
    <w:rsid w:val="00A21987"/>
    <w:pPr>
      <w:spacing w:before="120" w:after="120"/>
    </w:pPr>
    <w:rPr>
      <w:rFonts w:ascii="Arial" w:hAnsi="Arial"/>
      <w:b/>
      <w:color w:val="918585"/>
      <w:sz w:val="24"/>
    </w:rPr>
  </w:style>
  <w:style w:type="paragraph" w:styleId="Header">
    <w:name w:val="header"/>
    <w:basedOn w:val="Normal"/>
    <w:link w:val="HeaderChar"/>
    <w:rsid w:val="00A21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987"/>
    <w:rPr>
      <w:rFonts w:ascii="Times New Roman" w:eastAsia="Times New Roman" w:hAnsi="Times New Roman" w:cs="Times New Roman"/>
      <w:sz w:val="16"/>
      <w:szCs w:val="20"/>
      <w:lang w:val="en-GB" w:eastAsia="en-US"/>
    </w:rPr>
  </w:style>
  <w:style w:type="paragraph" w:customStyle="1" w:styleId="Chapter">
    <w:name w:val="Chapter"/>
    <w:basedOn w:val="Normal"/>
    <w:rsid w:val="00A21987"/>
    <w:pPr>
      <w:spacing w:before="240"/>
    </w:pPr>
    <w:rPr>
      <w:rFonts w:ascii="Times New Roman" w:hAnsi="Times New Roman"/>
      <w:smallCaps/>
      <w:spacing w:val="80"/>
      <w:sz w:val="28"/>
    </w:rPr>
  </w:style>
  <w:style w:type="paragraph" w:customStyle="1" w:styleId="InChapter">
    <w:name w:val="InChapter"/>
    <w:basedOn w:val="Heading3"/>
    <w:rsid w:val="00A21987"/>
    <w:pPr>
      <w:spacing w:after="240"/>
      <w:outlineLvl w:val="9"/>
    </w:pPr>
    <w:rPr>
      <w:noProof/>
    </w:rPr>
  </w:style>
  <w:style w:type="paragraph" w:styleId="Index2">
    <w:name w:val="index 2"/>
    <w:basedOn w:val="Normal"/>
    <w:next w:val="Normal"/>
    <w:semiHidden/>
    <w:rsid w:val="00A21987"/>
    <w:pPr>
      <w:tabs>
        <w:tab w:val="right" w:pos="4176"/>
      </w:tabs>
      <w:ind w:left="568" w:hanging="284"/>
    </w:pPr>
    <w:rPr>
      <w:rFonts w:ascii="Garamond" w:hAnsi="Garamond"/>
    </w:rPr>
  </w:style>
  <w:style w:type="paragraph" w:customStyle="1" w:styleId="Byline">
    <w:name w:val="Byline"/>
    <w:rsid w:val="00A21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987"/>
    <w:pPr>
      <w:tabs>
        <w:tab w:val="clear" w:pos="3600"/>
        <w:tab w:val="clear" w:pos="3958"/>
      </w:tabs>
      <w:jc w:val="right"/>
    </w:pPr>
  </w:style>
  <w:style w:type="character" w:styleId="Emphasis">
    <w:name w:val="Emphasis"/>
    <w:basedOn w:val="DefaultParagraphFont"/>
    <w:qFormat/>
    <w:rsid w:val="00A21987"/>
    <w:rPr>
      <w:i/>
    </w:rPr>
  </w:style>
  <w:style w:type="paragraph" w:styleId="Caption">
    <w:name w:val="caption"/>
    <w:basedOn w:val="BodyText"/>
    <w:next w:val="Normal"/>
    <w:qFormat/>
    <w:rsid w:val="00A21987"/>
    <w:pPr>
      <w:framePr w:w="2268" w:hSpace="181" w:vSpace="181" w:wrap="around" w:vAnchor="text" w:hAnchor="page" w:x="1135" w:y="285" w:anchorLock="1"/>
    </w:pPr>
    <w:rPr>
      <w:i/>
    </w:rPr>
  </w:style>
  <w:style w:type="paragraph" w:customStyle="1" w:styleId="MiniTOCTitle">
    <w:name w:val="MiniTOCTitle"/>
    <w:basedOn w:val="Heading4"/>
    <w:rsid w:val="00A21987"/>
    <w:pPr>
      <w:spacing w:before="240"/>
      <w:outlineLvl w:val="9"/>
    </w:pPr>
    <w:rPr>
      <w:noProof/>
      <w:sz w:val="24"/>
    </w:rPr>
  </w:style>
  <w:style w:type="paragraph" w:customStyle="1" w:styleId="MiniTOCItem">
    <w:name w:val="MiniTOCItem"/>
    <w:basedOn w:val="ListBullet"/>
    <w:rsid w:val="00A21987"/>
    <w:pPr>
      <w:numPr>
        <w:numId w:val="0"/>
      </w:numPr>
      <w:tabs>
        <w:tab w:val="right" w:leader="dot" w:pos="6521"/>
      </w:tabs>
      <w:spacing w:before="0" w:after="0"/>
    </w:pPr>
  </w:style>
  <w:style w:type="paragraph" w:customStyle="1" w:styleId="TOFTitle">
    <w:name w:val="TOFTitle"/>
    <w:basedOn w:val="TOCTitle"/>
    <w:rsid w:val="00A21987"/>
  </w:style>
  <w:style w:type="paragraph" w:styleId="TableofFigures">
    <w:name w:val="table of figures"/>
    <w:basedOn w:val="Normal"/>
    <w:next w:val="Normal"/>
    <w:semiHidden/>
    <w:rsid w:val="00A21987"/>
    <w:pPr>
      <w:tabs>
        <w:tab w:val="right" w:leader="dot" w:pos="9072"/>
      </w:tabs>
      <w:ind w:left="970" w:hanging="403"/>
    </w:pPr>
    <w:rPr>
      <w:rFonts w:ascii="Times New Roman" w:hAnsi="Times New Roman"/>
      <w:b/>
    </w:rPr>
  </w:style>
  <w:style w:type="paragraph" w:styleId="ListNumber">
    <w:name w:val="List Number"/>
    <w:basedOn w:val="List"/>
    <w:rsid w:val="00A21987"/>
    <w:pPr>
      <w:numPr>
        <w:numId w:val="16"/>
      </w:numPr>
      <w:tabs>
        <w:tab w:val="clear" w:pos="340"/>
      </w:tabs>
    </w:pPr>
  </w:style>
  <w:style w:type="character" w:customStyle="1" w:styleId="WingdingSymbols">
    <w:name w:val="Wingding Symbols"/>
    <w:rsid w:val="00A21987"/>
    <w:rPr>
      <w:rFonts w:ascii="Wingdings" w:hAnsi="Wingdings"/>
    </w:rPr>
  </w:style>
  <w:style w:type="paragraph" w:customStyle="1" w:styleId="TableHeading">
    <w:name w:val="Table Heading"/>
    <w:basedOn w:val="HeadingBase"/>
    <w:rsid w:val="00A21987"/>
    <w:pPr>
      <w:keepLines/>
      <w:pBdr>
        <w:bottom w:val="single" w:sz="6" w:space="1" w:color="918585"/>
      </w:pBdr>
      <w:spacing w:before="240"/>
    </w:pPr>
  </w:style>
  <w:style w:type="character" w:customStyle="1" w:styleId="HotSpot">
    <w:name w:val="HotSpot"/>
    <w:rsid w:val="00A21987"/>
    <w:rPr>
      <w:color w:val="0033CC"/>
      <w:u w:val="none"/>
    </w:rPr>
  </w:style>
  <w:style w:type="paragraph" w:customStyle="1" w:styleId="BodyTextRight">
    <w:name w:val="Body Text Right"/>
    <w:basedOn w:val="BodyText"/>
    <w:rsid w:val="00A21987"/>
    <w:pPr>
      <w:spacing w:before="0" w:after="0"/>
      <w:jc w:val="right"/>
    </w:pPr>
  </w:style>
  <w:style w:type="paragraph" w:styleId="Index3">
    <w:name w:val="index 3"/>
    <w:basedOn w:val="ListNumber2"/>
    <w:next w:val="Normal"/>
    <w:semiHidden/>
    <w:rsid w:val="00A21987"/>
    <w:pPr>
      <w:numPr>
        <w:numId w:val="0"/>
      </w:numPr>
      <w:tabs>
        <w:tab w:val="right" w:leader="dot" w:pos="4176"/>
      </w:tabs>
    </w:pPr>
  </w:style>
  <w:style w:type="paragraph" w:styleId="ListNumber2">
    <w:name w:val="List Number 2"/>
    <w:basedOn w:val="List2"/>
    <w:rsid w:val="00A21987"/>
    <w:pPr>
      <w:numPr>
        <w:numId w:val="11"/>
      </w:numPr>
      <w:tabs>
        <w:tab w:val="clear" w:pos="1060"/>
      </w:tabs>
    </w:pPr>
  </w:style>
  <w:style w:type="paragraph" w:customStyle="1" w:styleId="MarginNote">
    <w:name w:val="Margin Note"/>
    <w:basedOn w:val="BodyText"/>
    <w:rsid w:val="00A21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987"/>
    <w:rPr>
      <w:sz w:val="32"/>
    </w:rPr>
  </w:style>
  <w:style w:type="paragraph" w:customStyle="1" w:styleId="HeadingProcedure">
    <w:name w:val="Heading Procedure"/>
    <w:basedOn w:val="HeadingBase"/>
    <w:next w:val="Normal"/>
    <w:rsid w:val="00A21987"/>
    <w:pPr>
      <w:tabs>
        <w:tab w:val="left" w:pos="0"/>
      </w:tabs>
      <w:spacing w:before="120" w:after="60"/>
    </w:pPr>
    <w:rPr>
      <w:i/>
      <w:color w:val="918585"/>
      <w:sz w:val="22"/>
    </w:rPr>
  </w:style>
  <w:style w:type="paragraph" w:customStyle="1" w:styleId="TableBodyText">
    <w:name w:val="Table Body Text"/>
    <w:basedOn w:val="BodyText"/>
    <w:rsid w:val="00A21987"/>
    <w:pPr>
      <w:spacing w:before="60" w:after="60"/>
    </w:pPr>
  </w:style>
  <w:style w:type="paragraph" w:styleId="ListContinue">
    <w:name w:val="List Continue"/>
    <w:basedOn w:val="List"/>
    <w:rsid w:val="00A21987"/>
    <w:pPr>
      <w:ind w:firstLine="0"/>
    </w:pPr>
  </w:style>
  <w:style w:type="paragraph" w:customStyle="1" w:styleId="ListNote">
    <w:name w:val="List Note"/>
    <w:basedOn w:val="List"/>
    <w:rsid w:val="00A21987"/>
    <w:pPr>
      <w:pBdr>
        <w:top w:val="single" w:sz="6" w:space="2" w:color="918585"/>
        <w:bottom w:val="single" w:sz="6" w:space="2" w:color="918585"/>
      </w:pBdr>
      <w:tabs>
        <w:tab w:val="left" w:pos="1021"/>
      </w:tabs>
      <w:ind w:firstLine="0"/>
    </w:pPr>
  </w:style>
  <w:style w:type="paragraph" w:customStyle="1" w:styleId="Warning">
    <w:name w:val="Warning"/>
    <w:basedOn w:val="BodyText"/>
    <w:rsid w:val="00A21987"/>
    <w:pPr>
      <w:shd w:val="clear" w:color="auto" w:fill="D9D9D9"/>
      <w:tabs>
        <w:tab w:val="left" w:pos="992"/>
      </w:tabs>
      <w:ind w:left="119" w:right="119"/>
    </w:pPr>
    <w:rPr>
      <w:sz w:val="20"/>
    </w:rPr>
  </w:style>
  <w:style w:type="paragraph" w:customStyle="1" w:styleId="MarginIcons">
    <w:name w:val="Margin Icons"/>
    <w:basedOn w:val="BodyText"/>
    <w:rsid w:val="00A21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987"/>
    <w:rPr>
      <w:rFonts w:ascii="Courier New" w:hAnsi="Courier New"/>
    </w:rPr>
  </w:style>
  <w:style w:type="paragraph" w:customStyle="1" w:styleId="NoteBullet">
    <w:name w:val="Note Bullet"/>
    <w:basedOn w:val="Note"/>
    <w:rsid w:val="00A21987"/>
    <w:pPr>
      <w:tabs>
        <w:tab w:val="clear" w:pos="680"/>
      </w:tabs>
      <w:spacing w:before="60" w:after="60"/>
    </w:pPr>
  </w:style>
  <w:style w:type="paragraph" w:customStyle="1" w:styleId="SubHeading2">
    <w:name w:val="SubHeading2"/>
    <w:basedOn w:val="HeadingBase"/>
    <w:rsid w:val="00A21987"/>
    <w:pPr>
      <w:spacing w:before="240" w:after="60"/>
    </w:pPr>
    <w:rPr>
      <w:sz w:val="20"/>
    </w:rPr>
  </w:style>
  <w:style w:type="paragraph" w:customStyle="1" w:styleId="SubHeading1">
    <w:name w:val="SubHeading1"/>
    <w:basedOn w:val="HeadingBase"/>
    <w:rsid w:val="00A21987"/>
    <w:pPr>
      <w:spacing w:before="240" w:after="60"/>
    </w:pPr>
    <w:rPr>
      <w:color w:val="918585"/>
      <w:sz w:val="22"/>
    </w:rPr>
  </w:style>
  <w:style w:type="paragraph" w:customStyle="1" w:styleId="SideHeading">
    <w:name w:val="Side Heading"/>
    <w:basedOn w:val="HeadingBase"/>
    <w:rsid w:val="00A21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987"/>
    <w:pPr>
      <w:numPr>
        <w:numId w:val="12"/>
      </w:numPr>
    </w:pPr>
  </w:style>
  <w:style w:type="paragraph" w:styleId="PlainText">
    <w:name w:val="Plain Text"/>
    <w:basedOn w:val="Normal"/>
    <w:link w:val="PlainTextChar"/>
    <w:rsid w:val="00A21987"/>
    <w:rPr>
      <w:sz w:val="20"/>
    </w:rPr>
  </w:style>
  <w:style w:type="character" w:customStyle="1" w:styleId="PlainTextChar">
    <w:name w:val="Plain Text Char"/>
    <w:basedOn w:val="DefaultParagraphFont"/>
    <w:link w:val="PlainText"/>
    <w:rsid w:val="00A21987"/>
    <w:rPr>
      <w:rFonts w:ascii="Courier New" w:eastAsia="Times New Roman" w:hAnsi="Courier New" w:cs="Times New Roman"/>
      <w:sz w:val="20"/>
      <w:szCs w:val="20"/>
      <w:lang w:eastAsia="en-US"/>
    </w:rPr>
  </w:style>
  <w:style w:type="character" w:customStyle="1" w:styleId="MenuOption">
    <w:name w:val="Menu Option"/>
    <w:basedOn w:val="DefaultParagraphFont"/>
    <w:rsid w:val="00A21987"/>
    <w:rPr>
      <w:b/>
      <w:smallCaps/>
    </w:rPr>
  </w:style>
  <w:style w:type="paragraph" w:customStyle="1" w:styleId="TableListNumber">
    <w:name w:val="Table List Number"/>
    <w:basedOn w:val="ListNumber"/>
    <w:rsid w:val="00A21987"/>
    <w:pPr>
      <w:numPr>
        <w:numId w:val="0"/>
      </w:numPr>
    </w:pPr>
  </w:style>
  <w:style w:type="paragraph" w:styleId="TOC4">
    <w:name w:val="toc 4"/>
    <w:basedOn w:val="TOCBase"/>
    <w:next w:val="Normal"/>
    <w:semiHidden/>
    <w:rsid w:val="00A21987"/>
    <w:pPr>
      <w:tabs>
        <w:tab w:val="right" w:leader="dot" w:pos="9071"/>
      </w:tabs>
      <w:ind w:left="1701"/>
    </w:pPr>
  </w:style>
  <w:style w:type="paragraph" w:customStyle="1" w:styleId="ListAlpha">
    <w:name w:val="List Alpha"/>
    <w:basedOn w:val="List"/>
    <w:rsid w:val="00A21987"/>
    <w:pPr>
      <w:numPr>
        <w:numId w:val="10"/>
      </w:numPr>
    </w:pPr>
  </w:style>
  <w:style w:type="paragraph" w:customStyle="1" w:styleId="ListAlpha2">
    <w:name w:val="List Alpha 2"/>
    <w:basedOn w:val="List2"/>
    <w:rsid w:val="00A21987"/>
    <w:pPr>
      <w:numPr>
        <w:numId w:val="9"/>
      </w:numPr>
    </w:pPr>
  </w:style>
  <w:style w:type="paragraph" w:styleId="List2">
    <w:name w:val="List 2"/>
    <w:basedOn w:val="BodyText"/>
    <w:rsid w:val="00A21987"/>
    <w:pPr>
      <w:tabs>
        <w:tab w:val="left" w:pos="680"/>
      </w:tabs>
      <w:spacing w:before="60" w:after="60"/>
      <w:ind w:left="680" w:hanging="340"/>
    </w:pPr>
  </w:style>
  <w:style w:type="paragraph" w:styleId="List3">
    <w:name w:val="List 3"/>
    <w:basedOn w:val="BodyText"/>
    <w:rsid w:val="00A21987"/>
    <w:pPr>
      <w:tabs>
        <w:tab w:val="left" w:pos="1021"/>
      </w:tabs>
      <w:spacing w:before="60" w:after="60"/>
      <w:ind w:left="1020" w:hanging="340"/>
    </w:pPr>
  </w:style>
  <w:style w:type="paragraph" w:styleId="List4">
    <w:name w:val="List 4"/>
    <w:basedOn w:val="BodyText"/>
    <w:rsid w:val="00A21987"/>
    <w:pPr>
      <w:tabs>
        <w:tab w:val="left" w:pos="1361"/>
      </w:tabs>
      <w:spacing w:before="60" w:after="60"/>
      <w:ind w:left="1361" w:hanging="340"/>
    </w:pPr>
  </w:style>
  <w:style w:type="paragraph" w:styleId="List5">
    <w:name w:val="List 5"/>
    <w:basedOn w:val="BodyText"/>
    <w:rsid w:val="00A21987"/>
    <w:pPr>
      <w:tabs>
        <w:tab w:val="left" w:pos="1701"/>
      </w:tabs>
      <w:spacing w:before="60" w:after="60"/>
      <w:ind w:left="1701" w:hanging="340"/>
    </w:pPr>
  </w:style>
  <w:style w:type="paragraph" w:styleId="ListBullet4">
    <w:name w:val="List Bullet 4"/>
    <w:basedOn w:val="List4"/>
    <w:rsid w:val="00A21987"/>
    <w:pPr>
      <w:numPr>
        <w:numId w:val="4"/>
      </w:numPr>
      <w:tabs>
        <w:tab w:val="clear" w:pos="1361"/>
      </w:tabs>
    </w:pPr>
  </w:style>
  <w:style w:type="paragraph" w:styleId="ListBullet5">
    <w:name w:val="List Bullet 5"/>
    <w:basedOn w:val="List5"/>
    <w:rsid w:val="00A21987"/>
    <w:pPr>
      <w:numPr>
        <w:numId w:val="5"/>
      </w:numPr>
    </w:pPr>
  </w:style>
  <w:style w:type="paragraph" w:styleId="ListContinue2">
    <w:name w:val="List Continue 2"/>
    <w:basedOn w:val="List2"/>
    <w:rsid w:val="00A21987"/>
    <w:pPr>
      <w:ind w:firstLine="0"/>
    </w:pPr>
  </w:style>
  <w:style w:type="paragraph" w:styleId="ListContinue3">
    <w:name w:val="List Continue 3"/>
    <w:basedOn w:val="List3"/>
    <w:rsid w:val="00A21987"/>
    <w:pPr>
      <w:ind w:left="1021" w:firstLine="0"/>
    </w:pPr>
  </w:style>
  <w:style w:type="paragraph" w:styleId="ListContinue4">
    <w:name w:val="List Continue 4"/>
    <w:basedOn w:val="List4"/>
    <w:rsid w:val="00A21987"/>
    <w:pPr>
      <w:ind w:firstLine="0"/>
    </w:pPr>
  </w:style>
  <w:style w:type="paragraph" w:styleId="ListContinue5">
    <w:name w:val="List Continue 5"/>
    <w:basedOn w:val="List5"/>
    <w:rsid w:val="00A21987"/>
    <w:pPr>
      <w:ind w:firstLine="0"/>
    </w:pPr>
  </w:style>
  <w:style w:type="paragraph" w:styleId="ListNumber3">
    <w:name w:val="List Number 3"/>
    <w:basedOn w:val="List3"/>
    <w:rsid w:val="00A21987"/>
    <w:pPr>
      <w:numPr>
        <w:numId w:val="6"/>
      </w:numPr>
    </w:pPr>
  </w:style>
  <w:style w:type="paragraph" w:styleId="ListNumber4">
    <w:name w:val="List Number 4"/>
    <w:basedOn w:val="List4"/>
    <w:rsid w:val="00A21987"/>
    <w:pPr>
      <w:numPr>
        <w:numId w:val="7"/>
      </w:numPr>
    </w:pPr>
  </w:style>
  <w:style w:type="paragraph" w:styleId="ListNumber5">
    <w:name w:val="List Number 5"/>
    <w:basedOn w:val="List5"/>
    <w:rsid w:val="00A21987"/>
    <w:pPr>
      <w:numPr>
        <w:numId w:val="8"/>
      </w:numPr>
    </w:pPr>
  </w:style>
  <w:style w:type="paragraph" w:styleId="BlockText">
    <w:name w:val="Block Text"/>
    <w:basedOn w:val="Normal"/>
    <w:rsid w:val="00A21987"/>
    <w:pPr>
      <w:spacing w:after="120"/>
      <w:ind w:left="1440" w:right="1440"/>
    </w:pPr>
  </w:style>
  <w:style w:type="character" w:customStyle="1" w:styleId="Subscript">
    <w:name w:val="Subscript"/>
    <w:basedOn w:val="DefaultParagraphFont"/>
    <w:rsid w:val="00A21987"/>
    <w:rPr>
      <w:sz w:val="16"/>
      <w:vertAlign w:val="subscript"/>
    </w:rPr>
  </w:style>
  <w:style w:type="character" w:customStyle="1" w:styleId="Superscript">
    <w:name w:val="Superscript"/>
    <w:basedOn w:val="DefaultParagraphFont"/>
    <w:rsid w:val="00A21987"/>
    <w:rPr>
      <w:sz w:val="16"/>
      <w:vertAlign w:val="superscript"/>
    </w:rPr>
  </w:style>
  <w:style w:type="character" w:customStyle="1" w:styleId="Symbols">
    <w:name w:val="Symbols"/>
    <w:basedOn w:val="DefaultParagraphFont"/>
    <w:rsid w:val="00A21987"/>
    <w:rPr>
      <w:rFonts w:ascii="Symbol" w:hAnsi="Symbol"/>
    </w:rPr>
  </w:style>
  <w:style w:type="character" w:customStyle="1" w:styleId="MenuOptions">
    <w:name w:val="Menu Options"/>
    <w:basedOn w:val="DefaultParagraphFont"/>
    <w:rsid w:val="00A21987"/>
    <w:rPr>
      <w:rFonts w:ascii="Arial Narrow" w:hAnsi="Arial Narrow"/>
      <w:smallCaps/>
    </w:rPr>
  </w:style>
  <w:style w:type="character" w:customStyle="1" w:styleId="Buttons">
    <w:name w:val="Buttons"/>
    <w:basedOn w:val="DefaultParagraphFont"/>
    <w:rsid w:val="00A21987"/>
    <w:rPr>
      <w:b/>
    </w:rPr>
  </w:style>
  <w:style w:type="character" w:customStyle="1" w:styleId="Underlined">
    <w:name w:val="Underlined"/>
    <w:basedOn w:val="DefaultParagraphFont"/>
    <w:rsid w:val="00A21987"/>
    <w:rPr>
      <w:u w:val="single"/>
    </w:rPr>
  </w:style>
  <w:style w:type="paragraph" w:customStyle="1" w:styleId="TableBodyTextRight">
    <w:name w:val="Table Body Text Right"/>
    <w:basedOn w:val="TableBodyText"/>
    <w:rsid w:val="00A21987"/>
    <w:pPr>
      <w:widowControl w:val="0"/>
      <w:autoSpaceDE w:val="0"/>
      <w:autoSpaceDN w:val="0"/>
      <w:adjustRightInd w:val="0"/>
      <w:jc w:val="right"/>
    </w:pPr>
    <w:rPr>
      <w:rFonts w:cs="Arial"/>
      <w:szCs w:val="18"/>
    </w:rPr>
  </w:style>
  <w:style w:type="paragraph" w:customStyle="1" w:styleId="CopyrightText">
    <w:name w:val="Copyright Text"/>
    <w:basedOn w:val="BodyText"/>
    <w:rsid w:val="00A21987"/>
    <w:rPr>
      <w:sz w:val="18"/>
    </w:rPr>
  </w:style>
  <w:style w:type="paragraph" w:customStyle="1" w:styleId="BodySmallRight">
    <w:name w:val="Body Small Right"/>
    <w:basedOn w:val="BodyTextRight"/>
    <w:rsid w:val="00A21987"/>
    <w:rPr>
      <w:sz w:val="18"/>
      <w:szCs w:val="18"/>
    </w:rPr>
  </w:style>
  <w:style w:type="paragraph" w:customStyle="1" w:styleId="MarginEdition">
    <w:name w:val="Margin Edition"/>
    <w:basedOn w:val="MarginNote"/>
    <w:rsid w:val="00A21987"/>
    <w:pPr>
      <w:spacing w:before="0" w:after="0"/>
    </w:pPr>
    <w:rPr>
      <w:rFonts w:ascii="Times New Roman" w:hAnsi="Times New Roman"/>
      <w:color w:val="999999"/>
    </w:rPr>
  </w:style>
  <w:style w:type="paragraph" w:customStyle="1" w:styleId="Spacer">
    <w:name w:val="Spacer"/>
    <w:basedOn w:val="Normal"/>
    <w:rsid w:val="00A21987"/>
    <w:rPr>
      <w:sz w:val="2"/>
      <w:szCs w:val="2"/>
    </w:rPr>
  </w:style>
  <w:style w:type="character" w:customStyle="1" w:styleId="Small">
    <w:name w:val="Small"/>
    <w:basedOn w:val="DefaultParagraphFont"/>
    <w:rsid w:val="00A21987"/>
    <w:rPr>
      <w:sz w:val="16"/>
    </w:rPr>
  </w:style>
  <w:style w:type="paragraph" w:customStyle="1" w:styleId="WideTable">
    <w:name w:val="Wide Table"/>
    <w:basedOn w:val="Normal"/>
    <w:rsid w:val="00A21987"/>
    <w:pPr>
      <w:ind w:left="-1418"/>
    </w:pPr>
    <w:rPr>
      <w:sz w:val="2"/>
      <w:szCs w:val="2"/>
    </w:rPr>
  </w:style>
  <w:style w:type="character" w:styleId="PageNumber">
    <w:name w:val="page number"/>
    <w:basedOn w:val="DefaultParagraphFont"/>
    <w:rsid w:val="00A21987"/>
  </w:style>
  <w:style w:type="paragraph" w:styleId="Quote">
    <w:name w:val="Quote"/>
    <w:basedOn w:val="Heading1"/>
    <w:link w:val="QuoteChar"/>
    <w:qFormat/>
    <w:rsid w:val="00A21987"/>
    <w:rPr>
      <w:b w:val="0"/>
      <w:sz w:val="72"/>
      <w:szCs w:val="72"/>
      <w:lang w:val="en-NZ"/>
    </w:rPr>
  </w:style>
  <w:style w:type="character" w:customStyle="1" w:styleId="QuoteChar">
    <w:name w:val="Quote Char"/>
    <w:basedOn w:val="DefaultParagraphFont"/>
    <w:link w:val="Quote"/>
    <w:rsid w:val="00A21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987"/>
    <w:pPr>
      <w:pageBreakBefore/>
    </w:pPr>
  </w:style>
  <w:style w:type="paragraph" w:customStyle="1" w:styleId="Border">
    <w:name w:val="Border"/>
    <w:basedOn w:val="Normal"/>
    <w:qFormat/>
    <w:rsid w:val="00A21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987"/>
    <w:rPr>
      <w:b/>
      <w:bCs/>
      <w:i/>
      <w:iCs/>
      <w:color w:val="auto"/>
    </w:rPr>
  </w:style>
  <w:style w:type="paragraph" w:styleId="IntenseQuote">
    <w:name w:val="Intense Quote"/>
    <w:basedOn w:val="Normal"/>
    <w:next w:val="Normal"/>
    <w:link w:val="IntenseQuoteChar"/>
    <w:uiPriority w:val="30"/>
    <w:qFormat/>
    <w:rsid w:val="00A21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987"/>
    <w:rPr>
      <w:smallCaps/>
      <w:color w:val="auto"/>
      <w:u w:val="single"/>
    </w:rPr>
  </w:style>
  <w:style w:type="character" w:styleId="IntenseReference">
    <w:name w:val="Intense Reference"/>
    <w:basedOn w:val="DefaultParagraphFont"/>
    <w:uiPriority w:val="32"/>
    <w:qFormat/>
    <w:rsid w:val="00A21987"/>
    <w:rPr>
      <w:b/>
      <w:bCs/>
      <w:smallCaps/>
      <w:color w:val="auto"/>
      <w:spacing w:val="5"/>
      <w:u w:val="single"/>
    </w:rPr>
  </w:style>
  <w:style w:type="paragraph" w:customStyle="1" w:styleId="2ColumnHeading">
    <w:name w:val="2Column Heading"/>
    <w:basedOn w:val="BodyText"/>
    <w:qFormat/>
    <w:rsid w:val="00A21987"/>
    <w:pPr>
      <w:spacing w:after="60"/>
      <w:ind w:left="-2268"/>
    </w:pPr>
    <w:rPr>
      <w:b/>
    </w:rPr>
  </w:style>
  <w:style w:type="paragraph" w:customStyle="1" w:styleId="Heading1TOC">
    <w:name w:val="Heading1 TOC"/>
    <w:basedOn w:val="Normal"/>
    <w:qFormat/>
    <w:rsid w:val="00A21987"/>
    <w:pPr>
      <w:spacing w:before="240" w:after="120"/>
    </w:pPr>
    <w:rPr>
      <w:rFonts w:ascii="Times New Roman" w:hAnsi="Times New Roman"/>
      <w:b/>
      <w:sz w:val="32"/>
    </w:rPr>
  </w:style>
  <w:style w:type="paragraph" w:customStyle="1" w:styleId="Heading2TOC">
    <w:name w:val="Heading2 TOC"/>
    <w:basedOn w:val="Normal"/>
    <w:qFormat/>
    <w:rsid w:val="00A21987"/>
    <w:pPr>
      <w:spacing w:before="240" w:after="60"/>
    </w:pPr>
    <w:rPr>
      <w:rFonts w:ascii="Times New Roman" w:hAnsi="Times New Roman"/>
      <w:b/>
      <w:sz w:val="28"/>
    </w:rPr>
  </w:style>
  <w:style w:type="character" w:customStyle="1" w:styleId="Underline">
    <w:name w:val="Underline"/>
    <w:basedOn w:val="DefaultParagraphFont"/>
    <w:qFormat/>
    <w:rsid w:val="00A21987"/>
    <w:rPr>
      <w:u w:val="single"/>
    </w:rPr>
  </w:style>
  <w:style w:type="character" w:customStyle="1" w:styleId="BoldandItalics">
    <w:name w:val="Bold and Italics"/>
    <w:qFormat/>
    <w:rsid w:val="00A21987"/>
    <w:rPr>
      <w:b/>
      <w:i/>
      <w:u w:val="none"/>
    </w:rPr>
  </w:style>
  <w:style w:type="paragraph" w:styleId="BalloonText">
    <w:name w:val="Balloon Text"/>
    <w:basedOn w:val="Normal"/>
    <w:link w:val="BalloonTextChar"/>
    <w:rsid w:val="00A21987"/>
    <w:rPr>
      <w:rFonts w:ascii="Tahoma" w:hAnsi="Tahoma" w:cs="Tahoma"/>
      <w:sz w:val="16"/>
      <w:szCs w:val="16"/>
    </w:rPr>
  </w:style>
  <w:style w:type="character" w:customStyle="1" w:styleId="BalloonTextChar">
    <w:name w:val="Balloon Text Char"/>
    <w:basedOn w:val="DefaultParagraphFont"/>
    <w:link w:val="BalloonText"/>
    <w:rsid w:val="00A21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987"/>
    <w:rPr>
      <w:b/>
      <w:color w:val="660033"/>
      <w:spacing w:val="0"/>
    </w:rPr>
  </w:style>
  <w:style w:type="paragraph" w:customStyle="1" w:styleId="Nameditemlist">
    <w:name w:val="Named item list"/>
    <w:basedOn w:val="BodyText"/>
    <w:qFormat/>
    <w:rsid w:val="00A21987"/>
    <w:pPr>
      <w:tabs>
        <w:tab w:val="left" w:pos="2835"/>
      </w:tabs>
      <w:ind w:left="2835" w:hanging="2835"/>
    </w:pPr>
  </w:style>
  <w:style w:type="paragraph" w:customStyle="1" w:styleId="BodyTextnopadding">
    <w:name w:val="Body Text no padding"/>
    <w:basedOn w:val="BodyText"/>
    <w:qFormat/>
    <w:rsid w:val="00A21987"/>
    <w:pPr>
      <w:spacing w:before="0" w:after="0"/>
    </w:pPr>
  </w:style>
  <w:style w:type="paragraph" w:customStyle="1" w:styleId="BodyTextBold">
    <w:name w:val="Body Text Bold"/>
    <w:basedOn w:val="BodyText"/>
    <w:qFormat/>
    <w:rsid w:val="00A21987"/>
    <w:rPr>
      <w:b/>
    </w:rPr>
  </w:style>
  <w:style w:type="character" w:styleId="Hyperlink">
    <w:name w:val="Hyperlink"/>
    <w:basedOn w:val="DefaultParagraphFont"/>
    <w:uiPriority w:val="99"/>
    <w:unhideWhenUsed/>
    <w:rsid w:val="00F557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1550</Words>
  <Characters>9658</Characters>
  <Application>Microsoft Office Word</Application>
  <DocSecurity>0</DocSecurity>
  <Lines>275</Lines>
  <Paragraphs>162</Paragraphs>
  <ScaleCrop>false</ScaleCrop>
  <Company>Author-it Software Corporation Ltd.</Company>
  <LinksUpToDate>false</LinksUpToDate>
  <CharactersWithSpaces>11046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UEERE0032 Design wind energy conversion systems (WECS) rated to 10 kW</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2025-03-01T10:56:00Z</dcterms:created>
  <dcterms:modified xsi:type="dcterms:W3CDTF">2025-03-01T10:56:00Z</dcterms:modified>
</cp:coreProperties>
</file>