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A82" w:rsidP="00BF1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UEERE0027 Coordinate maintenance of renewable energy (RE) apparatus and systems</w:t>
      </w:r>
      <w:r>
        <w:fldChar w:fldCharType="end"/>
      </w:r>
    </w:p>
    <w:p w:rsidR="00BF1A82" w:rsidP="00BF1A82">
      <w:pPr>
        <w:pStyle w:val="Version"/>
        <w:sectPr w:rsidSect="00C44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4EF5" w:rsidP="00C44EF5">
      <w:pPr>
        <w:pStyle w:val="SuperHeading"/>
      </w:pPr>
      <w:r w:rsidRPr="00C44EF5">
        <w:t>UEERE0027 Coordinate maintenance of renewable energy (RE) apparatus and systems</w:t>
      </w:r>
    </w:p>
    <w:p w:rsidR="00000000" w:rsidRPr="00C44EF5" w:rsidP="00C44EF5">
      <w:pPr>
        <w:pStyle w:val="Heading1"/>
      </w:pPr>
      <w:bookmarkStart w:id="1" w:name="O_1102862"/>
      <w:bookmarkEnd w:id="1"/>
      <w:r w:rsidRPr="00C44E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Release 1. This is the first release of this unit of competency in the UEE Electrotechnology Training Package.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2" w:name="O_1102863"/>
      <w:bookmarkEnd w:id="2"/>
      <w:r w:rsidRPr="00C44E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This unit involves the skills and knowledge required to coordinate maintenance of renewable energy (RE) apparatus and systems.</w:t>
            </w:r>
          </w:p>
          <w:p w:rsidR="00000000" w:rsidRPr="00C44EF5" w:rsidP="00C44EF5">
            <w:pPr>
              <w:pStyle w:val="BodyText"/>
            </w:pPr>
            <w:r w:rsidRPr="00C44EF5">
              <w:t>It includes preparing for, conducting and completing coordination of maintenance work.</w:t>
            </w:r>
          </w:p>
          <w:p w:rsidR="00000000" w:rsidRPr="00C44EF5" w:rsidP="00C44EF5">
            <w:pPr>
              <w:pStyle w:val="BodyText"/>
            </w:pPr>
            <w:r w:rsidRPr="00C44EF5">
              <w:t>No licensing, legislative or c</w:t>
            </w:r>
            <w:r w:rsidRPr="00C44EF5">
              <w:t>ertification requirements apply to this unit at the time of publication.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3" w:name="O_1102864"/>
      <w:bookmarkEnd w:id="3"/>
      <w:r w:rsidRPr="00C44E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UEECD0007 Apply work health and safety regulations, codes and practices in the workplace</w:t>
            </w:r>
          </w:p>
          <w:p w:rsidR="00000000" w:rsidRPr="00C44EF5" w:rsidP="00C44EF5">
            <w:pPr>
              <w:pStyle w:val="BodyText"/>
            </w:pPr>
            <w:r w:rsidRPr="00C44EF5">
              <w:t xml:space="preserve">UEECD0019 Fabricate, assemble and dismantle utilities </w:t>
            </w:r>
            <w:r w:rsidRPr="00C44EF5">
              <w:t>industry components</w:t>
            </w:r>
          </w:p>
          <w:p w:rsidR="00000000" w:rsidRPr="00C44EF5" w:rsidP="00C44EF5">
            <w:pPr>
              <w:pStyle w:val="BodyText"/>
            </w:pPr>
            <w:r w:rsidRPr="00C44EF5">
              <w:t>UEECD0042 Solve problems in ELV single path circuits</w:t>
            </w:r>
          </w:p>
          <w:p w:rsidR="00000000" w:rsidRPr="00C44EF5" w:rsidP="00C44EF5">
            <w:pPr>
              <w:pStyle w:val="BodyText"/>
            </w:pPr>
            <w:r w:rsidRPr="00C44EF5">
              <w:t>UEERE0019 Maintain safety and tidiness of remote area power supply systems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4" w:name="O_1102865"/>
      <w:bookmarkEnd w:id="4"/>
      <w:r w:rsidRPr="00C44E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Renewable Energy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5" w:name="O_1102866"/>
      <w:bookmarkEnd w:id="5"/>
      <w:r w:rsidRPr="00C44E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Electrotechnology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6" w:name="O_1102867"/>
      <w:bookmarkEnd w:id="6"/>
      <w:r w:rsidRPr="00C44E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PERFORMANCE CRITERIA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Performance criteria describe the performance needed to demonstrate achievement of the element.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Prepare to coordinate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 xml:space="preserve">Work health and safety (WHS)/occupational health and safety (OHS) requirements for relevant work area are identified and applied in accordance with workplace </w:t>
            </w:r>
            <w:r w:rsidRPr="00C44EF5">
              <w:t>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Risk control measures are applied in accor</w:t>
            </w:r>
            <w:r w:rsidRPr="00C44EF5">
              <w:t>dance with workplace procedures prior to commencing work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Risks/hazards are identified, assessed, reported to relevant person/s and control measures implemented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Scope of work is determined from job specifications, drawings and regulatory requirements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Relevant person/s is consulted to ensure work is coordinated effectively with others at the worksite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Competencies required to conduct work are determine</w:t>
            </w:r>
            <w:r w:rsidRPr="00C44EF5">
              <w:t>d from job specifications and/or consultations with appropriate person/s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Personnel and materials required for maintenance are obtained in accordance with workplace procedures and checked against job requirements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Tools, equipment and testing devices required for maintenance are obtained in accordance with workplace procedures and checked for correct operation and safety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Preparatory work is checked to ensure no damage has occurred and it complies with require</w:t>
            </w:r>
            <w:r w:rsidRPr="00C44EF5">
              <w:t>ments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Conduct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Workplace risk control measures and procedures are applied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Need to test or measure live electrical work is determined in accordance with WHS/OHS requirements and conducted in accordance with workplace 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Circuits/machines/plant are isolated in accordance with WHS/OHS requirements and workplace 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Maintenance is conducted in compliance with technical standards, job specifications and requirements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Strategies to deal with unexpected situations are determined from discussions with relevant person/s, job specifications and requirements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Methods to deal with unexpected situations are selected based on safety requirements, specified work outcomes a</w:t>
            </w:r>
            <w:r w:rsidRPr="00C44EF5">
              <w:t>nd workplace 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Maintenance quality checks are conducted in accordance with job specifications, technical standards, regulatory requirements and/or workplace 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Work is conducted minimising waste of materials and energy, damage to apparatus, circuits, the surrounding environment and services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Workplace risk control measures and procedures are applied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Worksite is made safe in accordance w</w:t>
            </w:r>
            <w:r w:rsidRPr="00C44EF5">
              <w:t>ith workplace safety procedures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t>Maintenance conforming with requirements is verified</w:t>
            </w:r>
          </w:p>
        </w:tc>
      </w:tr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4EF5">
            <w:pPr>
              <w:pStyle w:val="BodyText"/>
              <w:rPr>
                <w:lang w:val="en-NZ"/>
              </w:rPr>
            </w:pPr>
            <w:r w:rsidRPr="00C44EF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Completion of work is documented and appropriate person/s notified in accordance with workplace procedures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7" w:name="O_1102868"/>
      <w:bookmarkEnd w:id="7"/>
      <w:r w:rsidRPr="00C44E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Foundation skills essential to performance are explicit in the performance criteria of this unit of competency.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8" w:name="O_1102869"/>
      <w:bookmarkEnd w:id="8"/>
      <w:r w:rsidRPr="00C44E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Range is restricted to essential operating conditions and any other variables essential to the work env</w:t>
            </w:r>
            <w:r w:rsidRPr="00C44EF5">
              <w:t>ironment.</w:t>
            </w:r>
          </w:p>
          <w:p w:rsidR="00000000" w:rsidRPr="00C44EF5" w:rsidP="00C44EF5">
            <w:pPr>
              <w:pStyle w:val="BodyText"/>
            </w:pPr>
            <w:r w:rsidRPr="00C44EF5">
              <w:t>Non-essential conditions may be found in the UEE Electrotechnology Training Package Companion Volume Implementation Guide.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9" w:name="O_1102870"/>
      <w:bookmarkEnd w:id="9"/>
      <w:r w:rsidRPr="00C44E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4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4EF5" w:rsidP="00C44EF5">
            <w:pPr>
              <w:pStyle w:val="BodyText"/>
            </w:pPr>
            <w:r w:rsidRPr="00C44EF5">
              <w:t>This unit</w:t>
            </w:r>
            <w:r w:rsidRPr="00C44EF5">
              <w:t xml:space="preserve"> replaces and is equivalent to UEENEEK110A Co-ordinate maintenance of renewable energy (RE) apparatus and systems.</w:t>
            </w:r>
          </w:p>
        </w:tc>
      </w:tr>
    </w:tbl>
    <w:p w:rsidR="00000000" w:rsidRPr="00C44EF5" w:rsidP="00C44EF5">
      <w:pPr>
        <w:pStyle w:val="NoPaddingFontSize1"/>
      </w:pPr>
    </w:p>
    <w:p w:rsidR="00000000" w:rsidRPr="00C44EF5" w:rsidP="00C44EF5">
      <w:pPr>
        <w:pStyle w:val="AllowPageBreak"/>
      </w:pPr>
    </w:p>
    <w:p w:rsidR="00000000" w:rsidRPr="00C44EF5" w:rsidP="00C44EF5">
      <w:pPr>
        <w:pStyle w:val="Heading1"/>
      </w:pPr>
      <w:bookmarkStart w:id="10" w:name="O_1102877"/>
      <w:bookmarkEnd w:id="10"/>
      <w:r w:rsidRPr="00C44EF5">
        <w:t>Links</w:t>
      </w:r>
    </w:p>
    <w:p w:rsidR="00000000" w:rsidRPr="00C44EF5" w:rsidP="00BF1A82">
      <w:pPr>
        <w:pStyle w:val="BodyText"/>
      </w:pPr>
      <w:r w:rsidRPr="00C44EF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70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44EF5" w:rsidP="00C44EF5"/>
    <w:sectPr w:rsidSect="00C44E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5" w:rsidRPr="00BF1A82" w:rsidP="00BF1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82" w:rsidP="00C44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A82" w:rsidP="00C44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1A82" w:rsidP="00C44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4EF5" w:rsidRPr="00BF1A82" w:rsidP="00BF1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A82" w:rsidRPr="002D2AF8" w:rsidP="00C44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UEERE0027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F1A82" w:rsidP="00C44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4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4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4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4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4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4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4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4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4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4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4EF5"/>
  </w:style>
  <w:style w:type="character" w:customStyle="1" w:styleId="Heading1Char">
    <w:name w:val="Heading 1 Char"/>
    <w:basedOn w:val="DefaultParagraphFont"/>
    <w:link w:val="Heading1"/>
    <w:rsid w:val="00C44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4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4E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4EF5"/>
    <w:rPr>
      <w:b/>
      <w:spacing w:val="0"/>
    </w:rPr>
  </w:style>
  <w:style w:type="paragraph" w:customStyle="1" w:styleId="SuperHeading">
    <w:name w:val="SuperHeading"/>
    <w:basedOn w:val="Normal"/>
    <w:rsid w:val="00C44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4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4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4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4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4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4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4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4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4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4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4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4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4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4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4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4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4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4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4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4E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4E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4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4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4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4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4E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4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4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4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4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4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4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4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4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4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4EF5"/>
    <w:rPr>
      <w:i/>
    </w:rPr>
  </w:style>
  <w:style w:type="paragraph" w:styleId="Caption">
    <w:name w:val="caption"/>
    <w:basedOn w:val="BodyText"/>
    <w:next w:val="Normal"/>
    <w:qFormat/>
    <w:rsid w:val="00C44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4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4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4EF5"/>
  </w:style>
  <w:style w:type="paragraph" w:styleId="TableofFigures">
    <w:name w:val="table of figures"/>
    <w:basedOn w:val="Normal"/>
    <w:next w:val="Normal"/>
    <w:semiHidden/>
    <w:rsid w:val="00C44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4E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4EF5"/>
    <w:rPr>
      <w:rFonts w:ascii="Wingdings" w:hAnsi="Wingdings"/>
    </w:rPr>
  </w:style>
  <w:style w:type="paragraph" w:customStyle="1" w:styleId="TableHeading">
    <w:name w:val="Table Heading"/>
    <w:basedOn w:val="HeadingBase"/>
    <w:rsid w:val="00C44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4EF5"/>
    <w:rPr>
      <w:color w:val="0033CC"/>
      <w:u w:val="none"/>
    </w:rPr>
  </w:style>
  <w:style w:type="paragraph" w:customStyle="1" w:styleId="BodyTextRight">
    <w:name w:val="Body Text Right"/>
    <w:basedOn w:val="BodyText"/>
    <w:rsid w:val="00C44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4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4E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4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4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4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4EF5"/>
    <w:rPr>
      <w:sz w:val="32"/>
    </w:rPr>
  </w:style>
  <w:style w:type="paragraph" w:customStyle="1" w:styleId="HeadingProcedure">
    <w:name w:val="Heading Procedure"/>
    <w:basedOn w:val="HeadingBase"/>
    <w:next w:val="Normal"/>
    <w:rsid w:val="00C44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4EF5"/>
    <w:pPr>
      <w:spacing w:before="60" w:after="60"/>
    </w:pPr>
  </w:style>
  <w:style w:type="paragraph" w:styleId="ListContinue">
    <w:name w:val="List Continue"/>
    <w:basedOn w:val="List"/>
    <w:rsid w:val="00C44EF5"/>
    <w:pPr>
      <w:ind w:firstLine="0"/>
    </w:pPr>
  </w:style>
  <w:style w:type="paragraph" w:customStyle="1" w:styleId="ListNote">
    <w:name w:val="List Note"/>
    <w:basedOn w:val="List"/>
    <w:rsid w:val="00C44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4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4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4EF5"/>
    <w:rPr>
      <w:rFonts w:ascii="Courier New" w:hAnsi="Courier New"/>
    </w:rPr>
  </w:style>
  <w:style w:type="paragraph" w:customStyle="1" w:styleId="NoteBullet">
    <w:name w:val="Note Bullet"/>
    <w:basedOn w:val="Note"/>
    <w:rsid w:val="00C44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4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4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4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4E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4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4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4EF5"/>
    <w:rPr>
      <w:b/>
      <w:smallCaps/>
    </w:rPr>
  </w:style>
  <w:style w:type="paragraph" w:customStyle="1" w:styleId="TableListNumber">
    <w:name w:val="Table List Number"/>
    <w:basedOn w:val="ListNumber"/>
    <w:rsid w:val="00C44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4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4EF5"/>
    <w:pPr>
      <w:numPr>
        <w:numId w:val="7"/>
      </w:numPr>
    </w:pPr>
  </w:style>
  <w:style w:type="paragraph" w:customStyle="1" w:styleId="ListAlpha2">
    <w:name w:val="List Alpha 2"/>
    <w:basedOn w:val="List2"/>
    <w:rsid w:val="00C44EF5"/>
    <w:pPr>
      <w:numPr>
        <w:numId w:val="6"/>
      </w:numPr>
    </w:pPr>
  </w:style>
  <w:style w:type="paragraph" w:styleId="List2">
    <w:name w:val="List 2"/>
    <w:basedOn w:val="BodyText"/>
    <w:rsid w:val="00C44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4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4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4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4E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4E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4EF5"/>
    <w:pPr>
      <w:numPr>
        <w:numId w:val="2"/>
      </w:numPr>
    </w:pPr>
  </w:style>
  <w:style w:type="paragraph" w:styleId="ListContinue2">
    <w:name w:val="List Continue 2"/>
    <w:basedOn w:val="List2"/>
    <w:rsid w:val="00C44EF5"/>
    <w:pPr>
      <w:ind w:firstLine="0"/>
    </w:pPr>
  </w:style>
  <w:style w:type="paragraph" w:styleId="ListContinue3">
    <w:name w:val="List Continue 3"/>
    <w:basedOn w:val="List3"/>
    <w:rsid w:val="00C44EF5"/>
    <w:pPr>
      <w:ind w:left="1021" w:firstLine="0"/>
    </w:pPr>
  </w:style>
  <w:style w:type="paragraph" w:styleId="ListContinue4">
    <w:name w:val="List Continue 4"/>
    <w:basedOn w:val="List4"/>
    <w:rsid w:val="00C44EF5"/>
    <w:pPr>
      <w:ind w:firstLine="0"/>
    </w:pPr>
  </w:style>
  <w:style w:type="paragraph" w:styleId="ListContinue5">
    <w:name w:val="List Continue 5"/>
    <w:basedOn w:val="List5"/>
    <w:rsid w:val="00C44EF5"/>
    <w:pPr>
      <w:ind w:firstLine="0"/>
    </w:pPr>
  </w:style>
  <w:style w:type="paragraph" w:styleId="ListNumber3">
    <w:name w:val="List Number 3"/>
    <w:basedOn w:val="List3"/>
    <w:rsid w:val="00C44EF5"/>
    <w:pPr>
      <w:numPr>
        <w:numId w:val="3"/>
      </w:numPr>
    </w:pPr>
  </w:style>
  <w:style w:type="paragraph" w:styleId="ListNumber4">
    <w:name w:val="List Number 4"/>
    <w:basedOn w:val="List4"/>
    <w:rsid w:val="00C44EF5"/>
    <w:pPr>
      <w:numPr>
        <w:numId w:val="4"/>
      </w:numPr>
    </w:pPr>
  </w:style>
  <w:style w:type="paragraph" w:styleId="ListNumber5">
    <w:name w:val="List Number 5"/>
    <w:basedOn w:val="List5"/>
    <w:rsid w:val="00C44EF5"/>
    <w:pPr>
      <w:numPr>
        <w:numId w:val="5"/>
      </w:numPr>
    </w:pPr>
  </w:style>
  <w:style w:type="paragraph" w:styleId="BlockText">
    <w:name w:val="Block Text"/>
    <w:basedOn w:val="Normal"/>
    <w:rsid w:val="00C44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4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4EF5"/>
    <w:rPr>
      <w:sz w:val="16"/>
      <w:vertAlign w:val="superscript"/>
    </w:rPr>
  </w:style>
  <w:style w:type="character" w:customStyle="1" w:styleId="Symbols">
    <w:name w:val="Symbols"/>
    <w:basedOn w:val="DefaultParagraphFont"/>
    <w:rsid w:val="00C44EF5"/>
    <w:rPr>
      <w:rFonts w:ascii="Symbol" w:hAnsi="Symbol"/>
    </w:rPr>
  </w:style>
  <w:style w:type="character" w:customStyle="1" w:styleId="MenuOptions">
    <w:name w:val="Menu Options"/>
    <w:basedOn w:val="DefaultParagraphFont"/>
    <w:rsid w:val="00C44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4EF5"/>
    <w:rPr>
      <w:b/>
    </w:rPr>
  </w:style>
  <w:style w:type="character" w:customStyle="1" w:styleId="Underlined">
    <w:name w:val="Underlined"/>
    <w:basedOn w:val="DefaultParagraphFont"/>
    <w:rsid w:val="00C44EF5"/>
    <w:rPr>
      <w:u w:val="single"/>
    </w:rPr>
  </w:style>
  <w:style w:type="paragraph" w:customStyle="1" w:styleId="TableBodyTextRight">
    <w:name w:val="Table Body Text Right"/>
    <w:basedOn w:val="TableBodyText"/>
    <w:rsid w:val="00C44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4EF5"/>
    <w:rPr>
      <w:sz w:val="18"/>
    </w:rPr>
  </w:style>
  <w:style w:type="paragraph" w:customStyle="1" w:styleId="BodySmallRight">
    <w:name w:val="Body Small Right"/>
    <w:basedOn w:val="BodyTextRight"/>
    <w:rsid w:val="00C44EF5"/>
    <w:rPr>
      <w:sz w:val="18"/>
      <w:szCs w:val="18"/>
    </w:rPr>
  </w:style>
  <w:style w:type="paragraph" w:customStyle="1" w:styleId="MarginEdition">
    <w:name w:val="Margin Edition"/>
    <w:basedOn w:val="MarginNote"/>
    <w:rsid w:val="00C44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4EF5"/>
    <w:rPr>
      <w:sz w:val="2"/>
      <w:szCs w:val="2"/>
    </w:rPr>
  </w:style>
  <w:style w:type="character" w:customStyle="1" w:styleId="Small">
    <w:name w:val="Small"/>
    <w:basedOn w:val="DefaultParagraphFont"/>
    <w:rsid w:val="00C44EF5"/>
    <w:rPr>
      <w:sz w:val="16"/>
    </w:rPr>
  </w:style>
  <w:style w:type="paragraph" w:customStyle="1" w:styleId="WideTable">
    <w:name w:val="Wide Table"/>
    <w:basedOn w:val="Normal"/>
    <w:rsid w:val="00C44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4EF5"/>
  </w:style>
  <w:style w:type="paragraph" w:styleId="Quote">
    <w:name w:val="Quote"/>
    <w:basedOn w:val="Heading1"/>
    <w:link w:val="QuoteChar"/>
    <w:qFormat/>
    <w:rsid w:val="00C44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4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4EF5"/>
    <w:pPr>
      <w:pageBreakBefore/>
    </w:pPr>
  </w:style>
  <w:style w:type="paragraph" w:customStyle="1" w:styleId="Border">
    <w:name w:val="Border"/>
    <w:basedOn w:val="Normal"/>
    <w:qFormat/>
    <w:rsid w:val="00C44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4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4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4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4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4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4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4EF5"/>
    <w:rPr>
      <w:u w:val="single"/>
    </w:rPr>
  </w:style>
  <w:style w:type="character" w:customStyle="1" w:styleId="BoldandItalics">
    <w:name w:val="Bold and Italics"/>
    <w:qFormat/>
    <w:rsid w:val="00C44EF5"/>
    <w:rPr>
      <w:b/>
      <w:i/>
      <w:u w:val="none"/>
    </w:rPr>
  </w:style>
  <w:style w:type="paragraph" w:styleId="BalloonText">
    <w:name w:val="Balloon Text"/>
    <w:basedOn w:val="Normal"/>
    <w:link w:val="BalloonTextChar"/>
    <w:rsid w:val="00C44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4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4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4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4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4EF5"/>
    <w:pPr>
      <w:spacing w:before="0" w:after="0"/>
    </w:pPr>
  </w:style>
  <w:style w:type="paragraph" w:customStyle="1" w:styleId="BodyTextBold">
    <w:name w:val="Body Text Bold"/>
    <w:basedOn w:val="BodyText"/>
    <w:qFormat/>
    <w:rsid w:val="00C44EF5"/>
    <w:rPr>
      <w:b/>
    </w:rPr>
  </w:style>
  <w:style w:type="character" w:styleId="Hyperlink">
    <w:name w:val="Hyperlink"/>
    <w:basedOn w:val="DefaultParagraphFont"/>
    <w:uiPriority w:val="99"/>
    <w:unhideWhenUsed/>
    <w:rsid w:val="00BF1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4040</Characters>
  <Application>Microsoft Office Word</Application>
  <DocSecurity>0</DocSecurity>
  <Lines>192</Lines>
  <Paragraphs>97</Paragraphs>
  <ScaleCrop>false</ScaleCrop>
  <Company>Author-it Software Corporation Ltd.</Company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UEERE0027 Coordinate maintenance of renewable energy (RE) apparatus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2022-10-24T03:51:00Z</dcterms:created>
  <dcterms:modified xsi:type="dcterms:W3CDTF">2022-10-24T03:51:00Z</dcterms:modified>
</cp:coreProperties>
</file>