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252" w:rsidP="00621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UEERE0022 Solve basic problems in photovoltaic energy apparatus and systems</w:t>
      </w:r>
      <w:r>
        <w:fldChar w:fldCharType="end"/>
      </w:r>
    </w:p>
    <w:p w:rsidR="00621252" w:rsidP="00621252">
      <w:pPr>
        <w:pStyle w:val="Version"/>
        <w:sectPr w:rsidSect="005B2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C2D" w:rsidP="005B2C2D">
      <w:pPr>
        <w:pStyle w:val="SuperHeading"/>
      </w:pPr>
      <w:r w:rsidRPr="005B2C2D">
        <w:t>UEERE0022 Solve basic problems in photovoltaic energy apparatus and systems</w:t>
      </w:r>
    </w:p>
    <w:p w:rsidR="00000000" w:rsidRPr="005B2C2D" w:rsidP="005B2C2D">
      <w:pPr>
        <w:pStyle w:val="Heading1"/>
      </w:pPr>
      <w:bookmarkStart w:id="1" w:name="O_1075841"/>
      <w:bookmarkEnd w:id="1"/>
      <w:r w:rsidRPr="005B2C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t>Release 1. This is the first release of this unit of competency in the UEE Electrotechnology Training Package.</w:t>
            </w:r>
          </w:p>
        </w:tc>
      </w:tr>
    </w:tbl>
    <w:p w:rsidR="00000000" w:rsidRPr="005B2C2D" w:rsidP="005B2C2D">
      <w:pPr>
        <w:pStyle w:val="NoPaddingFontSize1"/>
      </w:pPr>
    </w:p>
    <w:p w:rsidR="00000000" w:rsidRPr="005B2C2D" w:rsidP="005B2C2D">
      <w:pPr>
        <w:pStyle w:val="AllowPageBreak"/>
      </w:pPr>
    </w:p>
    <w:p w:rsidR="00000000" w:rsidRPr="005B2C2D" w:rsidP="005B2C2D">
      <w:pPr>
        <w:pStyle w:val="Heading1"/>
      </w:pPr>
      <w:bookmarkStart w:id="2" w:name="O_1075842"/>
      <w:bookmarkEnd w:id="2"/>
      <w:r w:rsidRPr="005B2C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t>This unit involves the skills and knowledge required to solve problems with solar radiation, photovoltaic (PV) modules and the impact that tilt, location and orientation has on the output of a PV system.</w:t>
            </w:r>
          </w:p>
          <w:p w:rsidR="00000000" w:rsidRPr="005B2C2D" w:rsidP="005B2C2D">
            <w:pPr>
              <w:pStyle w:val="BodyText"/>
            </w:pPr>
            <w:r w:rsidRPr="005B2C2D">
              <w:t>It includes providing known solutions to</w:t>
            </w:r>
            <w:r w:rsidRPr="005B2C2D">
              <w:t xml:space="preserve"> predictable problems in photovoltaic energy modules and system operated at extra-low voltage (ELV) and low voltage (LV).</w:t>
            </w:r>
          </w:p>
          <w:p w:rsidR="00000000" w:rsidRPr="005B2C2D" w:rsidP="005B2C2D">
            <w:pPr>
              <w:pStyle w:val="BodyText"/>
            </w:pPr>
            <w:r w:rsidRPr="005B2C2D">
              <w:t>The skills and knowledge described in this unit do not require a license to practice in the workplace provided equipment is not connec</w:t>
            </w:r>
            <w:r w:rsidRPr="005B2C2D">
              <w:t>ted to installation wiring at voltages above 50 volt (V) alternating current (a.c.) or 120 V direct current (d.c.). However, other conditions may apply in some states/territories subject to regulations related to electrical work.</w:t>
            </w:r>
          </w:p>
          <w:p w:rsidR="00000000" w:rsidRPr="005B2C2D" w:rsidP="005B2C2D">
            <w:pPr>
              <w:pStyle w:val="BodyText"/>
            </w:pPr>
            <w:r w:rsidRPr="005B2C2D">
              <w:t>No other licensing, legisl</w:t>
            </w:r>
            <w:r w:rsidRPr="005B2C2D">
              <w:t>ative or certification requirements apply to this unit at the time of publication.</w:t>
            </w:r>
          </w:p>
          <w:p w:rsidR="00000000" w:rsidRPr="005B2C2D" w:rsidP="005B2C2D">
            <w:pPr>
              <w:pStyle w:val="BodyText"/>
            </w:pPr>
            <w:r w:rsidRPr="005B2C2D">
              <w:t>Note: Those holding an Unrestricted Electrician</w:t>
            </w:r>
            <w:r>
              <w:t>’</w:t>
            </w:r>
            <w:r w:rsidRPr="005B2C2D">
              <w:t>s Licence or equivalent issued in an Australian state or territory meet the prerequisite requirements of this unit.</w:t>
            </w:r>
          </w:p>
        </w:tc>
      </w:tr>
    </w:tbl>
    <w:p w:rsidR="00000000" w:rsidRPr="005B2C2D" w:rsidP="005B2C2D">
      <w:pPr>
        <w:pStyle w:val="NoPaddingFontSize1"/>
      </w:pPr>
    </w:p>
    <w:p w:rsidR="00000000" w:rsidRPr="005B2C2D" w:rsidP="005B2C2D">
      <w:pPr>
        <w:pStyle w:val="AllowPageBreak"/>
      </w:pPr>
    </w:p>
    <w:p w:rsidR="00000000" w:rsidRPr="005B2C2D" w:rsidP="005B2C2D">
      <w:pPr>
        <w:pStyle w:val="Heading1"/>
      </w:pPr>
      <w:bookmarkStart w:id="3" w:name="O_1075843"/>
      <w:bookmarkEnd w:id="3"/>
      <w:r w:rsidRPr="005B2C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t xml:space="preserve">UEECD0016 Document and apply measures to control WHS risks associated with electrotechnology work </w:t>
            </w:r>
          </w:p>
          <w:p w:rsidR="00000000" w:rsidRPr="005B2C2D" w:rsidP="005B2C2D">
            <w:pPr>
              <w:pStyle w:val="BodyText"/>
            </w:pPr>
            <w:r w:rsidRPr="005B2C2D">
              <w:t>and</w:t>
            </w:r>
          </w:p>
          <w:p w:rsidR="00000000" w:rsidRPr="005B2C2D" w:rsidP="005B2C2D">
            <w:pPr>
              <w:pStyle w:val="BodyText"/>
            </w:pPr>
            <w:r w:rsidRPr="005B2C2D">
              <w:t>UEECD0043 Solve problems in direct current circuits</w:t>
            </w:r>
          </w:p>
          <w:p w:rsidR="00000000" w:rsidRPr="005B2C2D" w:rsidP="005B2C2D">
            <w:pPr>
              <w:pStyle w:val="BodyText"/>
            </w:pPr>
            <w:r w:rsidRPr="005B2C2D">
              <w:t>or</w:t>
            </w:r>
          </w:p>
          <w:p w:rsidR="00000000" w:rsidRPr="005B2C2D" w:rsidP="005B2C2D">
            <w:pPr>
              <w:pStyle w:val="BodyText"/>
            </w:pPr>
            <w:r w:rsidRPr="005B2C2D">
              <w:t>UEECD0044 Solve problems in multiple path circuits</w:t>
            </w:r>
          </w:p>
          <w:p w:rsidR="00000000" w:rsidRPr="005B2C2D" w:rsidP="005B2C2D">
            <w:pPr>
              <w:pStyle w:val="BodyText"/>
            </w:pPr>
            <w:r w:rsidRPr="005B2C2D">
              <w:t xml:space="preserve">UEECD0046 Solve </w:t>
            </w:r>
            <w:r w:rsidRPr="005B2C2D">
              <w:t>problems in single path circuits</w:t>
            </w:r>
          </w:p>
          <w:p w:rsidR="00000000" w:rsidRPr="005B2C2D" w:rsidP="005B2C2D">
            <w:pPr>
              <w:pStyle w:val="BodyText"/>
            </w:pPr>
          </w:p>
          <w:p w:rsidR="00000000" w:rsidRPr="005B2C2D" w:rsidP="005B2C2D">
            <w:pPr>
              <w:pStyle w:val="BodyText"/>
            </w:pPr>
            <w:r w:rsidRPr="005B2C2D">
              <w:t>and</w:t>
            </w:r>
          </w:p>
          <w:p w:rsidR="00000000" w:rsidRPr="005B2C2D" w:rsidP="005B2C2D">
            <w:pPr>
              <w:pStyle w:val="BodyText"/>
            </w:pPr>
            <w:r w:rsidRPr="005B2C2D">
              <w:t>UEECD0025 Lay wiring/cabling and terminate accessories for extra-low voltage (ELV) circuits</w:t>
            </w:r>
          </w:p>
          <w:p w:rsidR="00000000" w:rsidRPr="005B2C2D" w:rsidP="005B2C2D">
            <w:pPr>
              <w:pStyle w:val="BodyText"/>
            </w:pPr>
            <w:r w:rsidRPr="005B2C2D">
              <w:t>or</w:t>
            </w:r>
          </w:p>
          <w:p w:rsidR="00000000" w:rsidRPr="005B2C2D" w:rsidP="005B2C2D">
            <w:pPr>
              <w:pStyle w:val="BodyText"/>
            </w:pPr>
            <w:r w:rsidRPr="005B2C2D">
              <w:t>UEEEL0023 Terminate cables, cords and accessories for low voltage circuits</w:t>
            </w:r>
          </w:p>
        </w:tc>
      </w:tr>
    </w:tbl>
    <w:p w:rsidR="00000000" w:rsidRPr="005B2C2D" w:rsidP="005B2C2D">
      <w:pPr>
        <w:pStyle w:val="NoPaddingFontSize1"/>
      </w:pPr>
    </w:p>
    <w:p w:rsidR="00000000" w:rsidRPr="005B2C2D" w:rsidP="005B2C2D">
      <w:pPr>
        <w:pStyle w:val="AllowPageBreak"/>
      </w:pPr>
    </w:p>
    <w:p w:rsidR="00000000" w:rsidRPr="005B2C2D" w:rsidP="005B2C2D">
      <w:pPr>
        <w:pStyle w:val="Heading1"/>
      </w:pPr>
      <w:bookmarkStart w:id="4" w:name="O_1075844"/>
      <w:bookmarkEnd w:id="4"/>
      <w:r w:rsidRPr="005B2C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t>Renewable Energy</w:t>
            </w:r>
          </w:p>
        </w:tc>
      </w:tr>
    </w:tbl>
    <w:p w:rsidR="00000000" w:rsidRPr="005B2C2D" w:rsidP="005B2C2D">
      <w:pPr>
        <w:pStyle w:val="NoPaddingFontSize1"/>
      </w:pPr>
    </w:p>
    <w:p w:rsidR="00000000" w:rsidRPr="005B2C2D" w:rsidP="005B2C2D">
      <w:pPr>
        <w:pStyle w:val="AllowPageBreak"/>
      </w:pPr>
    </w:p>
    <w:p w:rsidR="00000000" w:rsidRPr="005B2C2D" w:rsidP="005B2C2D">
      <w:pPr>
        <w:pStyle w:val="Heading1"/>
      </w:pPr>
      <w:bookmarkStart w:id="5" w:name="O_1075845"/>
      <w:bookmarkEnd w:id="5"/>
      <w:r w:rsidRPr="005B2C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t>Electrotechnology</w:t>
            </w:r>
          </w:p>
        </w:tc>
      </w:tr>
    </w:tbl>
    <w:p w:rsidR="00000000" w:rsidRPr="005B2C2D" w:rsidP="005B2C2D">
      <w:pPr>
        <w:pStyle w:val="NoPaddingFontSize1"/>
      </w:pPr>
    </w:p>
    <w:p w:rsidR="00000000" w:rsidRPr="005B2C2D" w:rsidP="005B2C2D">
      <w:pPr>
        <w:pStyle w:val="AllowPageBreak"/>
      </w:pPr>
    </w:p>
    <w:p w:rsidR="00000000" w:rsidRPr="005B2C2D" w:rsidP="005B2C2D">
      <w:pPr>
        <w:pStyle w:val="Heading1"/>
      </w:pPr>
      <w:bookmarkStart w:id="6" w:name="O_1075846"/>
      <w:bookmarkEnd w:id="6"/>
      <w:r w:rsidRPr="005B2C2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PERFORMANCE CRITERIA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Performance criteria describe the performance needed to demonstrate achievement of the element.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rPr>
                <w:rStyle w:val="SpecialBold"/>
              </w:rPr>
              <w:t>Prepare to work on PV energy apparatus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Work health and safety (WHS)/occupational health and safety (OHS) requirements and workplace procedu</w:t>
            </w:r>
            <w:r w:rsidRPr="005B2C2D">
              <w:t>res for a given work area are obtained and applied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Hazards are identified, risks are assessed, and control measures and workplace procedures are implemented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Nature of apparatus/modules problem/s are identified from relevant documentation or work supervisor to determine the scope of work to be undertaken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Advice is sought from work supervisor to ensure the work is coordinated effectively with others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1.</w:t>
            </w:r>
            <w:r w:rsidRPr="005B2C2D">
              <w:rPr>
                <w:rStyle w:val="SpecialBold"/>
              </w:rPr>
              <w:t>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Materials required for the work are identified and accessed in accordance with workplace procedures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Tools, equipment and testing devices needed for the work are obtained and checked for correct operation and safety in accordance with workplace pro</w:t>
            </w:r>
            <w:r w:rsidRPr="005B2C2D">
              <w:t>cedures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rPr>
                <w:rStyle w:val="SpecialBold"/>
              </w:rPr>
              <w:t>Solve problems in PV energy apparatus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WHS/OHS risk control measures and workplace procedures are followed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Need to inspect, test or measure live work is determined and conducted, as required in accordance with job requirements and workplace safety procedures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Circuits are checked and isolated in accordance with WHS/OHS requirements and workplace procedure</w:t>
            </w:r>
            <w:r w:rsidRPr="005B2C2D">
              <w:t>s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Problem-solving techniques are used to solve PV energy modules problems using measured and calculated values of apparatus/modules operating parameters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Problems are resolved without damage to apparatus/modules, circuits, the surrounding envi</w:t>
            </w:r>
            <w:r w:rsidRPr="005B2C2D">
              <w:t>ronment or services using sustainable energy practices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WHS/OHS risk control measures and workplace procedures for work completion are followed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Worksite is cleaned and made safe in accordance with workplace procedures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Justification for solutions used to resolve PV energy modules problems is documented in accordance with workplace procedures</w:t>
            </w:r>
          </w:p>
        </w:tc>
      </w:tr>
      <w:tr w:rsidTr="005B2C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t>Work completion is documented and appropria</w:t>
            </w:r>
            <w:r w:rsidRPr="005B2C2D">
              <w:t>te person/s notified in accordance with workplace procedures</w:t>
            </w:r>
          </w:p>
        </w:tc>
      </w:tr>
    </w:tbl>
    <w:p w:rsidR="00000000" w:rsidRPr="005B2C2D" w:rsidP="005B2C2D">
      <w:pPr>
        <w:pStyle w:val="NoPaddingFontSize1"/>
      </w:pPr>
    </w:p>
    <w:p w:rsidR="00000000" w:rsidRPr="005B2C2D" w:rsidP="005B2C2D">
      <w:pPr>
        <w:pStyle w:val="AllowPageBreak"/>
      </w:pPr>
    </w:p>
    <w:p w:rsidR="00000000" w:rsidRPr="005B2C2D" w:rsidP="005B2C2D">
      <w:pPr>
        <w:pStyle w:val="Heading1"/>
      </w:pPr>
      <w:bookmarkStart w:id="7" w:name="O_1075847"/>
      <w:bookmarkEnd w:id="7"/>
      <w:r w:rsidRPr="005B2C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t>Foundation skills essential to performance are explicit in the performance criteria of this unit of competency.</w:t>
            </w:r>
          </w:p>
        </w:tc>
      </w:tr>
    </w:tbl>
    <w:p w:rsidR="00000000" w:rsidRPr="005B2C2D" w:rsidP="005B2C2D">
      <w:pPr>
        <w:pStyle w:val="NoPaddingFontSize1"/>
      </w:pPr>
    </w:p>
    <w:p w:rsidR="00000000" w:rsidRPr="005B2C2D" w:rsidP="005B2C2D">
      <w:pPr>
        <w:pStyle w:val="AllowPageBreak"/>
      </w:pPr>
    </w:p>
    <w:p w:rsidR="00000000" w:rsidRPr="005B2C2D" w:rsidP="005B2C2D">
      <w:pPr>
        <w:pStyle w:val="Heading1"/>
      </w:pPr>
      <w:bookmarkStart w:id="8" w:name="O_1075848"/>
      <w:bookmarkEnd w:id="8"/>
      <w:r w:rsidRPr="005B2C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B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t>Range is restricted to essential operating conditions and any other variables essential to the work environment.</w:t>
            </w:r>
          </w:p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Non-essential conditions may be found in the UEE Electrotechnology Training Package Companion Volume Implementation Guide.</w:t>
            </w:r>
          </w:p>
        </w:tc>
      </w:tr>
      <w:tr w:rsidTr="005B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C2D">
            <w:pPr>
              <w:pStyle w:val="BodyText"/>
              <w:rPr>
                <w:lang w:val="en-NZ"/>
              </w:rPr>
            </w:pPr>
            <w:r w:rsidRPr="005B2C2D">
              <w:t>Solving problems r</w:t>
            </w:r>
            <w:r w:rsidRPr="005B2C2D">
              <w:t>elated to installation, fault finding, maintenance or development work functions must include at least three of the following types of PV energy problems and on at least two occasions: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ListBullet"/>
            </w:pPr>
            <w:r w:rsidRPr="005B2C2D">
              <w:t>determining the operating parameters of an existing apparatus/modules</w:t>
            </w:r>
          </w:p>
          <w:p w:rsidR="00000000" w:rsidRPr="005B2C2D" w:rsidP="005B2C2D">
            <w:pPr>
              <w:pStyle w:val="ListBullet"/>
            </w:pPr>
            <w:r w:rsidRPr="005B2C2D">
              <w:t>identifying and locating electrical faults</w:t>
            </w:r>
          </w:p>
          <w:p w:rsidR="00000000" w:rsidRPr="005B2C2D" w:rsidP="005B2C2D">
            <w:pPr>
              <w:pStyle w:val="ListBullet"/>
            </w:pPr>
            <w:r w:rsidRPr="005B2C2D">
              <w:t>determining solar radiation faults and problems</w:t>
            </w:r>
          </w:p>
          <w:p w:rsidR="00000000" w:rsidRPr="005B2C2D" w:rsidP="005B2C2D">
            <w:pPr>
              <w:pStyle w:val="ListBullet"/>
            </w:pPr>
            <w:r w:rsidRPr="005B2C2D">
              <w:t>identifying and locating mechanical fault</w:t>
            </w:r>
          </w:p>
        </w:tc>
      </w:tr>
    </w:tbl>
    <w:p w:rsidR="00000000" w:rsidRPr="005B2C2D" w:rsidP="005B2C2D">
      <w:pPr>
        <w:pStyle w:val="NoPaddingFontSize1"/>
      </w:pPr>
    </w:p>
    <w:p w:rsidR="00000000" w:rsidRPr="005B2C2D" w:rsidP="005B2C2D">
      <w:pPr>
        <w:pStyle w:val="AllowPageBreak"/>
      </w:pPr>
    </w:p>
    <w:p w:rsidR="00000000" w:rsidRPr="005B2C2D" w:rsidP="005B2C2D">
      <w:pPr>
        <w:pStyle w:val="Heading1"/>
      </w:pPr>
      <w:bookmarkStart w:id="9" w:name="O_1075849"/>
      <w:bookmarkEnd w:id="9"/>
      <w:r w:rsidRPr="005B2C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B2C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C2D" w:rsidP="005B2C2D">
            <w:pPr>
              <w:pStyle w:val="BodyText"/>
            </w:pPr>
            <w:r w:rsidRPr="005B2C2D">
              <w:t>This unit replaces and is equivalent to UEENEEK125A Solve basic problems in p</w:t>
            </w:r>
            <w:r w:rsidRPr="005B2C2D">
              <w:t>hotovoltaic energy apparatus and systems.</w:t>
            </w:r>
          </w:p>
        </w:tc>
      </w:tr>
    </w:tbl>
    <w:p w:rsidR="00000000" w:rsidRPr="005B2C2D" w:rsidP="005B2C2D">
      <w:pPr>
        <w:pStyle w:val="NoPaddingFontSize1"/>
      </w:pPr>
    </w:p>
    <w:p w:rsidR="00000000" w:rsidRPr="005B2C2D" w:rsidP="005B2C2D">
      <w:pPr>
        <w:pStyle w:val="AllowPageBreak"/>
      </w:pPr>
    </w:p>
    <w:p w:rsidR="00000000" w:rsidRPr="005B2C2D" w:rsidP="005B2C2D">
      <w:pPr>
        <w:pStyle w:val="Heading1"/>
      </w:pPr>
      <w:bookmarkStart w:id="10" w:name="O_1075856"/>
      <w:bookmarkEnd w:id="10"/>
      <w:r w:rsidRPr="005B2C2D">
        <w:t>Links</w:t>
      </w:r>
    </w:p>
    <w:p w:rsidR="00000000" w:rsidRPr="005B2C2D" w:rsidP="00621252">
      <w:pPr>
        <w:pStyle w:val="BodyText"/>
      </w:pPr>
      <w:r w:rsidRPr="005B2C2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6652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B2C2D" w:rsidP="005B2C2D"/>
    <w:sectPr w:rsidSect="005B2C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2D" w:rsidRPr="00621252" w:rsidP="00621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52" w:rsidP="005B2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252" w:rsidP="005B2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21252" w:rsidP="005B2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C2D" w:rsidRPr="00621252" w:rsidP="006212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252" w:rsidRPr="002D2AF8" w:rsidP="005B2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UEERE0022 Solve basic problems in photovoltaic energy apparatus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621252" w:rsidP="005B2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F4E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86AD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C2D"/>
  </w:style>
  <w:style w:type="character" w:customStyle="1" w:styleId="Heading1Char">
    <w:name w:val="Heading 1 Char"/>
    <w:basedOn w:val="DefaultParagraphFont"/>
    <w:link w:val="Heading1"/>
    <w:rsid w:val="005B2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C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C2D"/>
    <w:rPr>
      <w:b/>
      <w:spacing w:val="0"/>
    </w:rPr>
  </w:style>
  <w:style w:type="paragraph" w:customStyle="1" w:styleId="SuperHeading">
    <w:name w:val="SuperHeading"/>
    <w:basedOn w:val="Normal"/>
    <w:rsid w:val="005B2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B2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C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C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C2D"/>
    <w:rPr>
      <w:i/>
    </w:rPr>
  </w:style>
  <w:style w:type="paragraph" w:styleId="Caption">
    <w:name w:val="caption"/>
    <w:basedOn w:val="BodyText"/>
    <w:next w:val="Normal"/>
    <w:qFormat/>
    <w:rsid w:val="005B2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C2D"/>
  </w:style>
  <w:style w:type="paragraph" w:styleId="TableofFigures">
    <w:name w:val="table of figures"/>
    <w:basedOn w:val="Normal"/>
    <w:next w:val="Normal"/>
    <w:semiHidden/>
    <w:rsid w:val="005B2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C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2C2D"/>
    <w:rPr>
      <w:rFonts w:ascii="Wingdings" w:hAnsi="Wingdings"/>
    </w:rPr>
  </w:style>
  <w:style w:type="paragraph" w:customStyle="1" w:styleId="TableHeading">
    <w:name w:val="Table Heading"/>
    <w:basedOn w:val="HeadingBase"/>
    <w:rsid w:val="005B2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C2D"/>
    <w:rPr>
      <w:color w:val="0033CC"/>
      <w:u w:val="none"/>
    </w:rPr>
  </w:style>
  <w:style w:type="paragraph" w:customStyle="1" w:styleId="BodyTextRight">
    <w:name w:val="Body Text Right"/>
    <w:basedOn w:val="BodyText"/>
    <w:rsid w:val="005B2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C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C2D"/>
    <w:rPr>
      <w:sz w:val="32"/>
    </w:rPr>
  </w:style>
  <w:style w:type="paragraph" w:customStyle="1" w:styleId="HeadingProcedure">
    <w:name w:val="Heading Procedure"/>
    <w:basedOn w:val="HeadingBase"/>
    <w:next w:val="Normal"/>
    <w:rsid w:val="005B2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C2D"/>
    <w:pPr>
      <w:spacing w:before="60" w:after="60"/>
    </w:pPr>
  </w:style>
  <w:style w:type="paragraph" w:styleId="ListContinue">
    <w:name w:val="List Continue"/>
    <w:basedOn w:val="List"/>
    <w:rsid w:val="005B2C2D"/>
    <w:pPr>
      <w:ind w:firstLine="0"/>
    </w:pPr>
  </w:style>
  <w:style w:type="paragraph" w:customStyle="1" w:styleId="ListNote">
    <w:name w:val="List Note"/>
    <w:basedOn w:val="List"/>
    <w:rsid w:val="005B2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C2D"/>
    <w:rPr>
      <w:rFonts w:ascii="Courier New" w:hAnsi="Courier New"/>
    </w:rPr>
  </w:style>
  <w:style w:type="paragraph" w:customStyle="1" w:styleId="NoteBullet">
    <w:name w:val="Note Bullet"/>
    <w:basedOn w:val="Note"/>
    <w:rsid w:val="005B2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C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2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C2D"/>
    <w:rPr>
      <w:b/>
      <w:smallCaps/>
    </w:rPr>
  </w:style>
  <w:style w:type="paragraph" w:customStyle="1" w:styleId="TableListNumber">
    <w:name w:val="Table List Number"/>
    <w:basedOn w:val="ListNumber"/>
    <w:rsid w:val="005B2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C2D"/>
    <w:pPr>
      <w:numPr>
        <w:numId w:val="8"/>
      </w:numPr>
    </w:pPr>
  </w:style>
  <w:style w:type="paragraph" w:customStyle="1" w:styleId="ListAlpha2">
    <w:name w:val="List Alpha 2"/>
    <w:basedOn w:val="List2"/>
    <w:rsid w:val="005B2C2D"/>
    <w:pPr>
      <w:numPr>
        <w:numId w:val="7"/>
      </w:numPr>
    </w:pPr>
  </w:style>
  <w:style w:type="paragraph" w:styleId="List2">
    <w:name w:val="List 2"/>
    <w:basedOn w:val="BodyText"/>
    <w:rsid w:val="005B2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C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C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2C2D"/>
    <w:pPr>
      <w:numPr>
        <w:numId w:val="3"/>
      </w:numPr>
    </w:pPr>
  </w:style>
  <w:style w:type="paragraph" w:styleId="ListContinue2">
    <w:name w:val="List Continue 2"/>
    <w:basedOn w:val="List2"/>
    <w:rsid w:val="005B2C2D"/>
    <w:pPr>
      <w:ind w:firstLine="0"/>
    </w:pPr>
  </w:style>
  <w:style w:type="paragraph" w:styleId="ListContinue3">
    <w:name w:val="List Continue 3"/>
    <w:basedOn w:val="List3"/>
    <w:rsid w:val="005B2C2D"/>
    <w:pPr>
      <w:ind w:left="1021" w:firstLine="0"/>
    </w:pPr>
  </w:style>
  <w:style w:type="paragraph" w:styleId="ListContinue4">
    <w:name w:val="List Continue 4"/>
    <w:basedOn w:val="List4"/>
    <w:rsid w:val="005B2C2D"/>
    <w:pPr>
      <w:ind w:firstLine="0"/>
    </w:pPr>
  </w:style>
  <w:style w:type="paragraph" w:styleId="ListContinue5">
    <w:name w:val="List Continue 5"/>
    <w:basedOn w:val="List5"/>
    <w:rsid w:val="005B2C2D"/>
    <w:pPr>
      <w:ind w:firstLine="0"/>
    </w:pPr>
  </w:style>
  <w:style w:type="paragraph" w:styleId="ListNumber3">
    <w:name w:val="List Number 3"/>
    <w:basedOn w:val="List3"/>
    <w:rsid w:val="005B2C2D"/>
    <w:pPr>
      <w:numPr>
        <w:numId w:val="4"/>
      </w:numPr>
    </w:pPr>
  </w:style>
  <w:style w:type="paragraph" w:styleId="ListNumber4">
    <w:name w:val="List Number 4"/>
    <w:basedOn w:val="List4"/>
    <w:rsid w:val="005B2C2D"/>
    <w:pPr>
      <w:numPr>
        <w:numId w:val="5"/>
      </w:numPr>
    </w:pPr>
  </w:style>
  <w:style w:type="paragraph" w:styleId="ListNumber5">
    <w:name w:val="List Number 5"/>
    <w:basedOn w:val="List5"/>
    <w:rsid w:val="005B2C2D"/>
    <w:pPr>
      <w:numPr>
        <w:numId w:val="6"/>
      </w:numPr>
    </w:pPr>
  </w:style>
  <w:style w:type="paragraph" w:styleId="BlockText">
    <w:name w:val="Block Text"/>
    <w:basedOn w:val="Normal"/>
    <w:rsid w:val="005B2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C2D"/>
    <w:rPr>
      <w:sz w:val="16"/>
      <w:vertAlign w:val="superscript"/>
    </w:rPr>
  </w:style>
  <w:style w:type="character" w:customStyle="1" w:styleId="Symbols">
    <w:name w:val="Symbols"/>
    <w:basedOn w:val="DefaultParagraphFont"/>
    <w:rsid w:val="005B2C2D"/>
    <w:rPr>
      <w:rFonts w:ascii="Symbol" w:hAnsi="Symbol"/>
    </w:rPr>
  </w:style>
  <w:style w:type="character" w:customStyle="1" w:styleId="MenuOptions">
    <w:name w:val="Menu Options"/>
    <w:basedOn w:val="DefaultParagraphFont"/>
    <w:rsid w:val="005B2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C2D"/>
    <w:rPr>
      <w:b/>
    </w:rPr>
  </w:style>
  <w:style w:type="character" w:customStyle="1" w:styleId="Underlined">
    <w:name w:val="Underlined"/>
    <w:basedOn w:val="DefaultParagraphFont"/>
    <w:rsid w:val="005B2C2D"/>
    <w:rPr>
      <w:u w:val="single"/>
    </w:rPr>
  </w:style>
  <w:style w:type="paragraph" w:customStyle="1" w:styleId="TableBodyTextRight">
    <w:name w:val="Table Body Text Right"/>
    <w:basedOn w:val="TableBodyText"/>
    <w:rsid w:val="005B2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C2D"/>
    <w:rPr>
      <w:sz w:val="18"/>
    </w:rPr>
  </w:style>
  <w:style w:type="paragraph" w:customStyle="1" w:styleId="BodySmallRight">
    <w:name w:val="Body Small Right"/>
    <w:basedOn w:val="BodyTextRight"/>
    <w:rsid w:val="005B2C2D"/>
    <w:rPr>
      <w:sz w:val="18"/>
      <w:szCs w:val="18"/>
    </w:rPr>
  </w:style>
  <w:style w:type="paragraph" w:customStyle="1" w:styleId="MarginEdition">
    <w:name w:val="Margin Edition"/>
    <w:basedOn w:val="MarginNote"/>
    <w:rsid w:val="005B2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C2D"/>
    <w:rPr>
      <w:sz w:val="2"/>
      <w:szCs w:val="2"/>
    </w:rPr>
  </w:style>
  <w:style w:type="character" w:customStyle="1" w:styleId="Small">
    <w:name w:val="Small"/>
    <w:basedOn w:val="DefaultParagraphFont"/>
    <w:rsid w:val="005B2C2D"/>
    <w:rPr>
      <w:sz w:val="16"/>
    </w:rPr>
  </w:style>
  <w:style w:type="paragraph" w:customStyle="1" w:styleId="WideTable">
    <w:name w:val="Wide Table"/>
    <w:basedOn w:val="Normal"/>
    <w:rsid w:val="005B2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C2D"/>
  </w:style>
  <w:style w:type="paragraph" w:styleId="Quote">
    <w:name w:val="Quote"/>
    <w:basedOn w:val="Heading1"/>
    <w:link w:val="QuoteChar"/>
    <w:qFormat/>
    <w:rsid w:val="005B2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C2D"/>
    <w:pPr>
      <w:pageBreakBefore/>
    </w:pPr>
  </w:style>
  <w:style w:type="paragraph" w:customStyle="1" w:styleId="Border">
    <w:name w:val="Border"/>
    <w:basedOn w:val="Normal"/>
    <w:qFormat/>
    <w:rsid w:val="005B2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C2D"/>
    <w:rPr>
      <w:u w:val="single"/>
    </w:rPr>
  </w:style>
  <w:style w:type="character" w:customStyle="1" w:styleId="BoldandItalics">
    <w:name w:val="Bold and Italics"/>
    <w:qFormat/>
    <w:rsid w:val="005B2C2D"/>
    <w:rPr>
      <w:b/>
      <w:i/>
      <w:u w:val="none"/>
    </w:rPr>
  </w:style>
  <w:style w:type="paragraph" w:styleId="BalloonText">
    <w:name w:val="Balloon Text"/>
    <w:basedOn w:val="Normal"/>
    <w:link w:val="BalloonTextChar"/>
    <w:rsid w:val="005B2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C2D"/>
    <w:pPr>
      <w:spacing w:before="0" w:after="0"/>
    </w:pPr>
  </w:style>
  <w:style w:type="paragraph" w:customStyle="1" w:styleId="BodyTextBold">
    <w:name w:val="Body Text Bold"/>
    <w:basedOn w:val="BodyText"/>
    <w:qFormat/>
    <w:rsid w:val="005B2C2D"/>
    <w:rPr>
      <w:b/>
    </w:rPr>
  </w:style>
  <w:style w:type="character" w:styleId="Hyperlink">
    <w:name w:val="Hyperlink"/>
    <w:basedOn w:val="DefaultParagraphFont"/>
    <w:uiPriority w:val="99"/>
    <w:unhideWhenUsed/>
    <w:rsid w:val="00621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4598</Characters>
  <Application>Microsoft Office Word</Application>
  <DocSecurity>0</DocSecurity>
  <Lines>191</Lines>
  <Paragraphs>97</Paragraphs>
  <ScaleCrop>false</ScaleCrop>
  <Company>Author-it Software Corporation Ltd.</Company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UEERE0022 Solve basic problems in photovoltaic energy apparatus and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2022-10-24T03:51:00Z</dcterms:created>
  <dcterms:modified xsi:type="dcterms:W3CDTF">2022-10-24T03:51:00Z</dcterms:modified>
</cp:coreProperties>
</file>