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6DA" w:rsidP="000176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UEERE0017 Maintain and repair facilities associated with remote area essential service operations</w:t>
      </w:r>
      <w:r>
        <w:fldChar w:fldCharType="end"/>
      </w:r>
    </w:p>
    <w:p w:rsidR="000176DA" w:rsidP="000176DA">
      <w:pPr>
        <w:pStyle w:val="Version"/>
        <w:sectPr w:rsidSect="005A0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00C1" w:rsidP="005A00C1">
      <w:pPr>
        <w:pStyle w:val="SuperHeading"/>
      </w:pPr>
      <w:r w:rsidRPr="005A00C1">
        <w:t>UEERE0017 Maintain and repair facilities associated with remote area essential service operations</w:t>
      </w:r>
    </w:p>
    <w:p w:rsidR="00000000" w:rsidRPr="005A00C1" w:rsidP="005A00C1">
      <w:pPr>
        <w:pStyle w:val="Heading1"/>
      </w:pPr>
      <w:bookmarkStart w:id="1" w:name="O_1185448"/>
      <w:bookmarkEnd w:id="1"/>
      <w:r w:rsidRPr="005A00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t>Release 2.  This minor update is the second release of this unit of competency in the UEE Electrotechnology Training Package.</w:t>
            </w:r>
          </w:p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Typographic error in prerequisite option requirements fixed.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t xml:space="preserve">Release 1.  This is the first release of this unit of competency in </w:t>
            </w:r>
            <w:r w:rsidRPr="005A00C1">
              <w:t>the UEE Electrotechnology Training Package.</w:t>
            </w:r>
          </w:p>
        </w:tc>
      </w:tr>
    </w:tbl>
    <w:p w:rsidR="00000000" w:rsidRPr="005A00C1" w:rsidP="005A00C1">
      <w:pPr>
        <w:pStyle w:val="NoPaddingFontSize1"/>
      </w:pPr>
    </w:p>
    <w:p w:rsidR="00000000" w:rsidRPr="005A00C1" w:rsidP="005A00C1">
      <w:pPr>
        <w:pStyle w:val="AllowPageBreak"/>
      </w:pPr>
    </w:p>
    <w:p w:rsidR="00000000" w:rsidRPr="005A00C1" w:rsidP="005A00C1">
      <w:pPr>
        <w:pStyle w:val="Heading1"/>
      </w:pPr>
      <w:bookmarkStart w:id="2" w:name="O_1185447"/>
      <w:bookmarkEnd w:id="2"/>
      <w:r w:rsidRPr="005A00C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t xml:space="preserve">This unit involves the skills and knowledge required to maintain and repair facilities associated with remote area essential service operations. </w:t>
            </w:r>
          </w:p>
          <w:p w:rsidR="00000000" w:rsidRPr="005A00C1" w:rsidP="005A00C1">
            <w:pPr>
              <w:pStyle w:val="BodyText"/>
            </w:pPr>
            <w:r w:rsidRPr="005A00C1">
              <w:t>It includes preparing for, conduc</w:t>
            </w:r>
            <w:r w:rsidRPr="005A00C1">
              <w:t>ting, completing and reporting on maintenance and repair of facilities.</w:t>
            </w:r>
          </w:p>
          <w:p w:rsidR="00000000" w:rsidRPr="005A00C1" w:rsidP="005A00C1">
            <w:pPr>
              <w:pStyle w:val="BodyText"/>
            </w:pPr>
            <w:r w:rsidRPr="005A00C1">
              <w:t>No licensing, legislative or certification requirements apply to this unit at the time of publication.</w:t>
            </w:r>
          </w:p>
        </w:tc>
      </w:tr>
    </w:tbl>
    <w:p w:rsidR="00000000" w:rsidRPr="005A00C1" w:rsidP="005A00C1">
      <w:pPr>
        <w:pStyle w:val="NoPaddingFontSize1"/>
      </w:pPr>
    </w:p>
    <w:p w:rsidR="00000000" w:rsidRPr="005A00C1" w:rsidP="005A00C1">
      <w:pPr>
        <w:pStyle w:val="AllowPageBreak"/>
      </w:pPr>
    </w:p>
    <w:p w:rsidR="00000000" w:rsidRPr="005A00C1" w:rsidP="005A00C1">
      <w:pPr>
        <w:pStyle w:val="Heading1"/>
      </w:pPr>
      <w:bookmarkStart w:id="3" w:name="O_1185446"/>
      <w:bookmarkEnd w:id="3"/>
      <w:r w:rsidRPr="005A00C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t>UEECD0007 Apply work health and safety re</w:t>
            </w:r>
            <w:r w:rsidRPr="005A00C1">
              <w:t>gulations, codes and practices in the workplace</w:t>
            </w:r>
          </w:p>
          <w:p w:rsidR="00000000" w:rsidRPr="005A00C1" w:rsidP="005A00C1">
            <w:pPr>
              <w:pStyle w:val="BodyText"/>
            </w:pPr>
            <w:r w:rsidRPr="005A00C1">
              <w:t>UEECD0019 Fabricate, assemble and dismantle utilities industry components</w:t>
            </w:r>
          </w:p>
          <w:p w:rsidR="00000000" w:rsidRPr="005A00C1" w:rsidP="005A00C1">
            <w:pPr>
              <w:pStyle w:val="BodyText"/>
            </w:pPr>
            <w:r w:rsidRPr="005A00C1">
              <w:t>and</w:t>
            </w:r>
          </w:p>
          <w:p w:rsidR="00000000" w:rsidRPr="005A00C1" w:rsidP="005A00C1">
            <w:pPr>
              <w:pStyle w:val="BodyText"/>
            </w:pPr>
            <w:r w:rsidRPr="005A00C1">
              <w:t>UEECD0043 Solve problems in direct current circuits</w:t>
            </w:r>
          </w:p>
          <w:p w:rsidR="00000000" w:rsidRPr="005A00C1" w:rsidP="005A00C1">
            <w:pPr>
              <w:pStyle w:val="BodyText"/>
            </w:pPr>
            <w:r w:rsidRPr="005A00C1">
              <w:t>or</w:t>
            </w:r>
          </w:p>
          <w:p w:rsidR="00000000" w:rsidRPr="005A00C1" w:rsidP="005A00C1">
            <w:pPr>
              <w:pStyle w:val="BodyText"/>
            </w:pPr>
            <w:r w:rsidRPr="005A00C1">
              <w:t>UEECD0044 Solve problems in multiple path circuits</w:t>
            </w:r>
          </w:p>
          <w:p w:rsidR="00000000" w:rsidRPr="005A00C1" w:rsidP="005A00C1">
            <w:pPr>
              <w:pStyle w:val="BodyText"/>
            </w:pPr>
            <w:r w:rsidRPr="005A00C1">
              <w:t>UEECD0046 Solve problems in single path circuits</w:t>
            </w:r>
          </w:p>
          <w:p w:rsidR="00000000" w:rsidRPr="005A00C1" w:rsidP="005A00C1">
            <w:pPr>
              <w:pStyle w:val="BodyText"/>
            </w:pPr>
            <w:r w:rsidRPr="005A00C1">
              <w:t>or</w:t>
            </w:r>
          </w:p>
          <w:p w:rsidR="00000000" w:rsidRPr="005A00C1" w:rsidP="005A00C1">
            <w:pPr>
              <w:pStyle w:val="BodyText"/>
            </w:pPr>
            <w:r w:rsidRPr="005A00C1">
              <w:t>UEECD0042 Solve problems in ELV single path circuits</w:t>
            </w:r>
          </w:p>
          <w:p w:rsidR="00000000" w:rsidRPr="005A00C1" w:rsidP="005A00C1">
            <w:pPr>
              <w:pStyle w:val="BodyText"/>
            </w:pPr>
            <w:r w:rsidRPr="005A00C1">
              <w:t>UEECD0044 Solve problems in multiple path circuits</w:t>
            </w:r>
          </w:p>
        </w:tc>
      </w:tr>
    </w:tbl>
    <w:p w:rsidR="00000000" w:rsidRPr="005A00C1" w:rsidP="005A00C1">
      <w:pPr>
        <w:pStyle w:val="NoPaddingFontSize1"/>
      </w:pPr>
    </w:p>
    <w:p w:rsidR="00000000" w:rsidRPr="005A00C1" w:rsidP="005A00C1">
      <w:pPr>
        <w:pStyle w:val="AllowPageBreak"/>
      </w:pPr>
    </w:p>
    <w:p w:rsidR="00000000" w:rsidRPr="005A00C1" w:rsidP="005A00C1">
      <w:pPr>
        <w:pStyle w:val="Heading1"/>
      </w:pPr>
      <w:bookmarkStart w:id="4" w:name="O_1185445"/>
      <w:bookmarkEnd w:id="4"/>
      <w:r w:rsidRPr="005A00C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t>Renewable Energy</w:t>
            </w:r>
          </w:p>
        </w:tc>
      </w:tr>
    </w:tbl>
    <w:p w:rsidR="00000000" w:rsidRPr="005A00C1" w:rsidP="005A00C1">
      <w:pPr>
        <w:pStyle w:val="NoPaddingFontSize1"/>
      </w:pPr>
    </w:p>
    <w:p w:rsidR="00000000" w:rsidRPr="005A00C1" w:rsidP="005A00C1">
      <w:pPr>
        <w:pStyle w:val="AllowPageBreak"/>
      </w:pPr>
    </w:p>
    <w:p w:rsidR="00000000" w:rsidRPr="005A00C1" w:rsidP="005A00C1">
      <w:pPr>
        <w:pStyle w:val="Heading1"/>
      </w:pPr>
      <w:bookmarkStart w:id="5" w:name="O_1185444"/>
      <w:bookmarkEnd w:id="5"/>
      <w:r w:rsidRPr="005A00C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t>Electrotechn</w:t>
            </w:r>
            <w:r w:rsidRPr="005A00C1">
              <w:t>ology</w:t>
            </w:r>
          </w:p>
        </w:tc>
      </w:tr>
    </w:tbl>
    <w:p w:rsidR="00000000" w:rsidRPr="005A00C1" w:rsidP="005A00C1">
      <w:pPr>
        <w:pStyle w:val="NoPaddingFontSize1"/>
      </w:pPr>
    </w:p>
    <w:p w:rsidR="00000000" w:rsidRPr="005A00C1" w:rsidP="005A00C1">
      <w:pPr>
        <w:pStyle w:val="AllowPageBreak"/>
      </w:pPr>
    </w:p>
    <w:p w:rsidR="00000000" w:rsidRPr="005A00C1" w:rsidP="005A00C1">
      <w:pPr>
        <w:pStyle w:val="Heading1"/>
      </w:pPr>
      <w:bookmarkStart w:id="6" w:name="O_1185443"/>
      <w:bookmarkEnd w:id="6"/>
      <w:r w:rsidRPr="005A00C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PERFORMANCE CRITERIA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Performance criteria describe the performance needed to demonstrate achievement of the element.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rPr>
                <w:rStyle w:val="SpecialBold"/>
              </w:rPr>
              <w:t>Prepare to maintain and repair facilities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Work health and safety (WHS)/occupational health and safety (OHS) requirements for a remote are power supply (RAPS) plant are identified and applied in accordance with workplace routines and procedures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R</w:t>
            </w:r>
            <w:r w:rsidRPr="005A00C1">
              <w:t>isks are identified, assessed and control measures applied in accordance with workplace procedures prior to commencing work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Risks/hazards are identified, assessed, reported to relevant person/s and control measures implemented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Nature and location of service facilities are obtained from documentation or from relevant person/s to determine the scope of work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Advice on coordinating work with others and the local community is obtained from relevant person/s and applied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Sources of materials required for work are identified and accessed in accordance with workplace routines and procedures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Tools, equipment and testing devices required for work are obtained and checked for correct operation and safety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rPr>
                <w:rStyle w:val="SpecialBold"/>
              </w:rPr>
              <w:t>Maintain and repair facilities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Workplace risk control measures and procedures are applied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Circuits/machines/plant are isolated in accordance with WHS/OHS requirements and workplace procedures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Facilities are checked to identify deteriorati</w:t>
            </w:r>
            <w:r w:rsidRPr="005A00C1">
              <w:t>on and damage in accordance with workplace procedures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Faulty and damaged facilities are repaired in accordance with workplace procedures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Maintenance and repairs are carried out safely and within the prescribed limits, routines and procedures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Non-routine events are referred to relevant person/s for directions in accordance with workplace procedures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Maintenance and repair work is conducted minimising waste of materials, energy, damage to apparatus, circuits, the surrounding environ</w:t>
            </w:r>
            <w:r w:rsidRPr="005A00C1">
              <w:t>ment and services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Quality checks are conducted in accordance with instructions and workplace procedures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rPr>
                <w:rStyle w:val="SpecialBold"/>
              </w:rPr>
              <w:t>Complete maintenance and repair work report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Workplace risk control measures and procedures are applied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Worksite is cleaned and made safe in accordance with workplace procedures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t>Maintenance issues beyond the scope of work are referred to relevant person/s in accordance with workplace procedures</w:t>
            </w:r>
          </w:p>
        </w:tc>
      </w:tr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0C1">
            <w:pPr>
              <w:pStyle w:val="BodyText"/>
              <w:rPr>
                <w:lang w:val="en-NZ"/>
              </w:rPr>
            </w:pPr>
            <w:r w:rsidRPr="005A00C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t>Work completed is reported to relevant person/s in</w:t>
            </w:r>
            <w:r w:rsidRPr="005A00C1">
              <w:t xml:space="preserve"> accordance with maintenance reporting and workplace procedures</w:t>
            </w:r>
          </w:p>
        </w:tc>
      </w:tr>
    </w:tbl>
    <w:p w:rsidR="00000000" w:rsidRPr="005A00C1" w:rsidP="005A00C1">
      <w:pPr>
        <w:pStyle w:val="NoPaddingFontSize1"/>
      </w:pPr>
    </w:p>
    <w:p w:rsidR="00000000" w:rsidRPr="005A00C1" w:rsidP="005A00C1">
      <w:pPr>
        <w:pStyle w:val="AllowPageBreak"/>
      </w:pPr>
    </w:p>
    <w:p w:rsidR="00000000" w:rsidRPr="005A00C1" w:rsidP="005A00C1">
      <w:pPr>
        <w:pStyle w:val="Heading1"/>
      </w:pPr>
      <w:bookmarkStart w:id="7" w:name="O_1185442"/>
      <w:bookmarkEnd w:id="7"/>
      <w:r w:rsidRPr="005A00C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t>Foundation skills essential to performance are explicit in the performance criteria of this unit of competency.</w:t>
            </w:r>
          </w:p>
        </w:tc>
      </w:tr>
    </w:tbl>
    <w:p w:rsidR="00000000" w:rsidRPr="005A00C1" w:rsidP="005A00C1">
      <w:pPr>
        <w:pStyle w:val="NoPaddingFontSize1"/>
      </w:pPr>
    </w:p>
    <w:p w:rsidR="00000000" w:rsidRPr="005A00C1" w:rsidP="005A00C1">
      <w:pPr>
        <w:pStyle w:val="AllowPageBreak"/>
      </w:pPr>
    </w:p>
    <w:p w:rsidR="00000000" w:rsidRPr="005A00C1" w:rsidP="005A00C1">
      <w:pPr>
        <w:pStyle w:val="Heading1"/>
      </w:pPr>
      <w:bookmarkStart w:id="8" w:name="O_1185441"/>
      <w:bookmarkEnd w:id="8"/>
      <w:r w:rsidRPr="005A00C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t>Range is restricted to essential operating conditions and any other variables essential to the work environment.</w:t>
            </w:r>
          </w:p>
          <w:p w:rsidR="00000000" w:rsidRPr="005A00C1" w:rsidP="005A00C1">
            <w:pPr>
              <w:pStyle w:val="BodyText"/>
            </w:pPr>
            <w:r w:rsidRPr="005A00C1">
              <w:t>Non-essential conditions may be found in the UEE Electrotechnology Training Package Companion Volume Implementation Guide.</w:t>
            </w:r>
          </w:p>
        </w:tc>
      </w:tr>
    </w:tbl>
    <w:p w:rsidR="00000000" w:rsidRPr="005A00C1" w:rsidP="005A00C1">
      <w:pPr>
        <w:pStyle w:val="NoPaddingFontSize1"/>
      </w:pPr>
    </w:p>
    <w:p w:rsidR="00000000" w:rsidRPr="005A00C1" w:rsidP="005A00C1">
      <w:pPr>
        <w:pStyle w:val="AllowPageBreak"/>
      </w:pPr>
    </w:p>
    <w:p w:rsidR="00000000" w:rsidRPr="005A00C1" w:rsidP="005A00C1">
      <w:pPr>
        <w:pStyle w:val="Heading1"/>
      </w:pPr>
      <w:bookmarkStart w:id="9" w:name="O_1185440"/>
      <w:bookmarkEnd w:id="9"/>
      <w:r w:rsidRPr="005A00C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0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0C1" w:rsidP="005A00C1">
            <w:pPr>
              <w:pStyle w:val="BodyText"/>
            </w:pPr>
            <w:r w:rsidRPr="005A00C1">
              <w:t>This unit replaces and is equivalent to UEENEEK117A Maintain and repair facilities associated with remote area essential service operations.</w:t>
            </w:r>
          </w:p>
        </w:tc>
      </w:tr>
    </w:tbl>
    <w:p w:rsidR="00000000" w:rsidRPr="005A00C1" w:rsidP="005A00C1">
      <w:pPr>
        <w:pStyle w:val="NoPaddingFontSize1"/>
      </w:pPr>
    </w:p>
    <w:p w:rsidR="00000000" w:rsidRPr="005A00C1" w:rsidP="005A00C1">
      <w:pPr>
        <w:pStyle w:val="AllowPageBreak"/>
      </w:pPr>
    </w:p>
    <w:p w:rsidR="00000000" w:rsidRPr="005A00C1" w:rsidP="005A00C1">
      <w:pPr>
        <w:pStyle w:val="Heading1"/>
      </w:pPr>
      <w:bookmarkStart w:id="10" w:name="O_1185449"/>
      <w:bookmarkEnd w:id="10"/>
      <w:r w:rsidRPr="005A00C1">
        <w:t>Links</w:t>
      </w:r>
    </w:p>
    <w:p w:rsidR="00000000" w:rsidRPr="005A00C1" w:rsidP="000176DA">
      <w:pPr>
        <w:pStyle w:val="BodyText"/>
      </w:pPr>
      <w:r w:rsidRPr="005A00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B5D4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A00C1" w:rsidP="005A00C1"/>
    <w:sectPr w:rsidSect="005A00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0C1" w:rsidRPr="000176DA" w:rsidP="000176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6DA" w:rsidP="005A0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6DA" w:rsidP="005A0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76DA" w:rsidP="005A0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6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0C1" w:rsidRPr="000176DA" w:rsidP="000176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6DA" w:rsidRPr="002D2AF8" w:rsidP="005A0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UEERE0017 Maintain and repair facilities associated with remote area essential service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176DA" w:rsidP="005A0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0C1"/>
  </w:style>
  <w:style w:type="character" w:customStyle="1" w:styleId="Heading1Char">
    <w:name w:val="Heading 1 Char"/>
    <w:basedOn w:val="DefaultParagraphFont"/>
    <w:link w:val="Heading1"/>
    <w:rsid w:val="005A0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0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00C1"/>
    <w:rPr>
      <w:b/>
      <w:spacing w:val="0"/>
    </w:rPr>
  </w:style>
  <w:style w:type="paragraph" w:customStyle="1" w:styleId="SuperHeading">
    <w:name w:val="SuperHeading"/>
    <w:basedOn w:val="Normal"/>
    <w:rsid w:val="005A0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0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0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0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00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0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0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0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0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0C1"/>
    <w:rPr>
      <w:i/>
    </w:rPr>
  </w:style>
  <w:style w:type="paragraph" w:styleId="Caption">
    <w:name w:val="caption"/>
    <w:basedOn w:val="BodyText"/>
    <w:next w:val="Normal"/>
    <w:qFormat/>
    <w:rsid w:val="005A0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0C1"/>
  </w:style>
  <w:style w:type="paragraph" w:styleId="TableofFigures">
    <w:name w:val="table of figures"/>
    <w:basedOn w:val="Normal"/>
    <w:next w:val="Normal"/>
    <w:semiHidden/>
    <w:rsid w:val="005A0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0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00C1"/>
    <w:rPr>
      <w:rFonts w:ascii="Wingdings" w:hAnsi="Wingdings"/>
    </w:rPr>
  </w:style>
  <w:style w:type="paragraph" w:customStyle="1" w:styleId="TableHeading">
    <w:name w:val="Table Heading"/>
    <w:basedOn w:val="HeadingBase"/>
    <w:rsid w:val="005A00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0C1"/>
    <w:rPr>
      <w:color w:val="0033CC"/>
      <w:u w:val="none"/>
    </w:rPr>
  </w:style>
  <w:style w:type="paragraph" w:customStyle="1" w:styleId="BodyTextRight">
    <w:name w:val="Body Text Right"/>
    <w:basedOn w:val="BodyText"/>
    <w:rsid w:val="005A0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0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0C1"/>
    <w:rPr>
      <w:sz w:val="32"/>
    </w:rPr>
  </w:style>
  <w:style w:type="paragraph" w:customStyle="1" w:styleId="HeadingProcedure">
    <w:name w:val="Heading Procedure"/>
    <w:basedOn w:val="HeadingBase"/>
    <w:next w:val="Normal"/>
    <w:rsid w:val="005A0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0C1"/>
    <w:pPr>
      <w:spacing w:before="60" w:after="60"/>
    </w:pPr>
  </w:style>
  <w:style w:type="paragraph" w:styleId="ListContinue">
    <w:name w:val="List Continue"/>
    <w:basedOn w:val="List"/>
    <w:rsid w:val="005A00C1"/>
    <w:pPr>
      <w:ind w:firstLine="0"/>
    </w:pPr>
  </w:style>
  <w:style w:type="paragraph" w:customStyle="1" w:styleId="ListNote">
    <w:name w:val="List Note"/>
    <w:basedOn w:val="List"/>
    <w:rsid w:val="005A0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0C1"/>
    <w:rPr>
      <w:rFonts w:ascii="Courier New" w:hAnsi="Courier New"/>
    </w:rPr>
  </w:style>
  <w:style w:type="paragraph" w:customStyle="1" w:styleId="NoteBullet">
    <w:name w:val="Note Bullet"/>
    <w:basedOn w:val="Note"/>
    <w:rsid w:val="005A0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0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0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0C1"/>
    <w:rPr>
      <w:b/>
      <w:smallCaps/>
    </w:rPr>
  </w:style>
  <w:style w:type="paragraph" w:customStyle="1" w:styleId="TableListNumber">
    <w:name w:val="Table List Number"/>
    <w:basedOn w:val="ListNumber"/>
    <w:rsid w:val="005A0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0C1"/>
    <w:pPr>
      <w:numPr>
        <w:numId w:val="7"/>
      </w:numPr>
    </w:pPr>
  </w:style>
  <w:style w:type="paragraph" w:customStyle="1" w:styleId="ListAlpha2">
    <w:name w:val="List Alpha 2"/>
    <w:basedOn w:val="List2"/>
    <w:rsid w:val="005A00C1"/>
    <w:pPr>
      <w:numPr>
        <w:numId w:val="6"/>
      </w:numPr>
    </w:pPr>
  </w:style>
  <w:style w:type="paragraph" w:styleId="List2">
    <w:name w:val="List 2"/>
    <w:basedOn w:val="BodyText"/>
    <w:rsid w:val="005A0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0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0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00C1"/>
    <w:pPr>
      <w:numPr>
        <w:numId w:val="2"/>
      </w:numPr>
    </w:pPr>
  </w:style>
  <w:style w:type="paragraph" w:styleId="ListContinue2">
    <w:name w:val="List Continue 2"/>
    <w:basedOn w:val="List2"/>
    <w:rsid w:val="005A00C1"/>
    <w:pPr>
      <w:ind w:firstLine="0"/>
    </w:pPr>
  </w:style>
  <w:style w:type="paragraph" w:styleId="ListContinue3">
    <w:name w:val="List Continue 3"/>
    <w:basedOn w:val="List3"/>
    <w:rsid w:val="005A00C1"/>
    <w:pPr>
      <w:ind w:left="1021" w:firstLine="0"/>
    </w:pPr>
  </w:style>
  <w:style w:type="paragraph" w:styleId="ListContinue4">
    <w:name w:val="List Continue 4"/>
    <w:basedOn w:val="List4"/>
    <w:rsid w:val="005A00C1"/>
    <w:pPr>
      <w:ind w:firstLine="0"/>
    </w:pPr>
  </w:style>
  <w:style w:type="paragraph" w:styleId="ListContinue5">
    <w:name w:val="List Continue 5"/>
    <w:basedOn w:val="List5"/>
    <w:rsid w:val="005A00C1"/>
    <w:pPr>
      <w:ind w:firstLine="0"/>
    </w:pPr>
  </w:style>
  <w:style w:type="paragraph" w:styleId="ListNumber3">
    <w:name w:val="List Number 3"/>
    <w:basedOn w:val="List3"/>
    <w:rsid w:val="005A00C1"/>
    <w:pPr>
      <w:numPr>
        <w:numId w:val="3"/>
      </w:numPr>
    </w:pPr>
  </w:style>
  <w:style w:type="paragraph" w:styleId="ListNumber4">
    <w:name w:val="List Number 4"/>
    <w:basedOn w:val="List4"/>
    <w:rsid w:val="005A00C1"/>
    <w:pPr>
      <w:numPr>
        <w:numId w:val="4"/>
      </w:numPr>
    </w:pPr>
  </w:style>
  <w:style w:type="paragraph" w:styleId="ListNumber5">
    <w:name w:val="List Number 5"/>
    <w:basedOn w:val="List5"/>
    <w:rsid w:val="005A00C1"/>
    <w:pPr>
      <w:numPr>
        <w:numId w:val="5"/>
      </w:numPr>
    </w:pPr>
  </w:style>
  <w:style w:type="paragraph" w:styleId="BlockText">
    <w:name w:val="Block Text"/>
    <w:basedOn w:val="Normal"/>
    <w:rsid w:val="005A0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0C1"/>
    <w:rPr>
      <w:sz w:val="16"/>
      <w:vertAlign w:val="superscript"/>
    </w:rPr>
  </w:style>
  <w:style w:type="character" w:customStyle="1" w:styleId="Symbols">
    <w:name w:val="Symbols"/>
    <w:basedOn w:val="DefaultParagraphFont"/>
    <w:rsid w:val="005A00C1"/>
    <w:rPr>
      <w:rFonts w:ascii="Symbol" w:hAnsi="Symbol"/>
    </w:rPr>
  </w:style>
  <w:style w:type="character" w:customStyle="1" w:styleId="MenuOptions">
    <w:name w:val="Menu Options"/>
    <w:basedOn w:val="DefaultParagraphFont"/>
    <w:rsid w:val="005A0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0C1"/>
    <w:rPr>
      <w:b/>
    </w:rPr>
  </w:style>
  <w:style w:type="character" w:customStyle="1" w:styleId="Underlined">
    <w:name w:val="Underlined"/>
    <w:basedOn w:val="DefaultParagraphFont"/>
    <w:rsid w:val="005A00C1"/>
    <w:rPr>
      <w:u w:val="single"/>
    </w:rPr>
  </w:style>
  <w:style w:type="paragraph" w:customStyle="1" w:styleId="TableBodyTextRight">
    <w:name w:val="Table Body Text Right"/>
    <w:basedOn w:val="TableBodyText"/>
    <w:rsid w:val="005A0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0C1"/>
    <w:rPr>
      <w:sz w:val="18"/>
    </w:rPr>
  </w:style>
  <w:style w:type="paragraph" w:customStyle="1" w:styleId="BodySmallRight">
    <w:name w:val="Body Small Right"/>
    <w:basedOn w:val="BodyTextRight"/>
    <w:rsid w:val="005A00C1"/>
    <w:rPr>
      <w:sz w:val="18"/>
      <w:szCs w:val="18"/>
    </w:rPr>
  </w:style>
  <w:style w:type="paragraph" w:customStyle="1" w:styleId="MarginEdition">
    <w:name w:val="Margin Edition"/>
    <w:basedOn w:val="MarginNote"/>
    <w:rsid w:val="005A0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0C1"/>
    <w:rPr>
      <w:sz w:val="2"/>
      <w:szCs w:val="2"/>
    </w:rPr>
  </w:style>
  <w:style w:type="character" w:customStyle="1" w:styleId="Small">
    <w:name w:val="Small"/>
    <w:basedOn w:val="DefaultParagraphFont"/>
    <w:rsid w:val="005A00C1"/>
    <w:rPr>
      <w:sz w:val="16"/>
    </w:rPr>
  </w:style>
  <w:style w:type="paragraph" w:customStyle="1" w:styleId="WideTable">
    <w:name w:val="Wide Table"/>
    <w:basedOn w:val="Normal"/>
    <w:rsid w:val="005A0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0C1"/>
  </w:style>
  <w:style w:type="paragraph" w:styleId="Quote">
    <w:name w:val="Quote"/>
    <w:basedOn w:val="Heading1"/>
    <w:link w:val="QuoteChar"/>
    <w:qFormat/>
    <w:rsid w:val="005A0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0C1"/>
    <w:pPr>
      <w:pageBreakBefore/>
    </w:pPr>
  </w:style>
  <w:style w:type="paragraph" w:customStyle="1" w:styleId="Border">
    <w:name w:val="Border"/>
    <w:basedOn w:val="Normal"/>
    <w:qFormat/>
    <w:rsid w:val="005A0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0C1"/>
    <w:rPr>
      <w:u w:val="single"/>
    </w:rPr>
  </w:style>
  <w:style w:type="character" w:customStyle="1" w:styleId="BoldandItalics">
    <w:name w:val="Bold and Italics"/>
    <w:qFormat/>
    <w:rsid w:val="005A00C1"/>
    <w:rPr>
      <w:b/>
      <w:i/>
      <w:u w:val="none"/>
    </w:rPr>
  </w:style>
  <w:style w:type="paragraph" w:styleId="BalloonText">
    <w:name w:val="Balloon Text"/>
    <w:basedOn w:val="Normal"/>
    <w:link w:val="BalloonTextChar"/>
    <w:rsid w:val="005A0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0C1"/>
    <w:pPr>
      <w:spacing w:before="0" w:after="0"/>
    </w:pPr>
  </w:style>
  <w:style w:type="paragraph" w:customStyle="1" w:styleId="BodyTextBold">
    <w:name w:val="Body Text Bold"/>
    <w:basedOn w:val="BodyText"/>
    <w:qFormat/>
    <w:rsid w:val="005A00C1"/>
    <w:rPr>
      <w:b/>
    </w:rPr>
  </w:style>
  <w:style w:type="character" w:styleId="Hyperlink">
    <w:name w:val="Hyperlink"/>
    <w:basedOn w:val="DefaultParagraphFont"/>
    <w:uiPriority w:val="99"/>
    <w:unhideWhenUsed/>
    <w:rsid w:val="000176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4171</Characters>
  <Application>Microsoft Office Word</Application>
  <DocSecurity>0</DocSecurity>
  <Lines>198</Lines>
  <Paragraphs>100</Paragraphs>
  <ScaleCrop>false</ScaleCrop>
  <Company>Author-it Software Corporation Ltd.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UEERE0017 Maintain and repair facilities associated with remote area essential service operations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