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531" w:rsidP="00CE4531">
      <w:pPr>
        <w:pStyle w:val="Title"/>
      </w:pPr>
      <w:r>
        <w:fldChar w:fldCharType="begin"/>
      </w:r>
      <w:r>
        <w:instrText xml:space="preserve"> TITLE   \* MERGEFORMAT </w:instrText>
      </w:r>
      <w:r>
        <w:fldChar w:fldCharType="separate"/>
      </w:r>
      <w:r>
        <w:t>UEERE0015 Implement and monitor energy sector environmental and sustainable policies and procedures</w:t>
      </w:r>
      <w:r>
        <w:fldChar w:fldCharType="end"/>
      </w:r>
    </w:p>
    <w:p w:rsidR="00CE4531" w:rsidP="00CE4531">
      <w:pPr>
        <w:pStyle w:val="Version"/>
        <w:sectPr w:rsidSect="00A56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15E" w:rsidP="00A5615E">
      <w:pPr>
        <w:pStyle w:val="SuperHeading"/>
      </w:pPr>
      <w:r w:rsidRPr="00A5615E">
        <w:t>UEERE0015 Implement and monitor energy sector environmental and sustainable policies and procedures</w:t>
      </w:r>
    </w:p>
    <w:p w:rsidR="00000000" w:rsidRPr="00A5615E" w:rsidP="00A5615E">
      <w:pPr>
        <w:pStyle w:val="Heading1"/>
      </w:pPr>
      <w:bookmarkStart w:id="1" w:name="O_1076012"/>
      <w:bookmarkEnd w:id="1"/>
      <w:r w:rsidRPr="00A5615E">
        <w:t>Modification History</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Release 1. This is the first release of this unit of competency in the UEE Electrotechnology Training Package.</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2" w:name="O_1076013"/>
      <w:bookmarkEnd w:id="2"/>
      <w:r w:rsidRPr="00A5615E">
        <w:t>Application</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This unit involves the skills and knowledge required to implement and monitor energy sector environmental and sustainable policies and procedures.</w:t>
            </w:r>
          </w:p>
          <w:p w:rsidR="00000000" w:rsidRPr="00A5615E" w:rsidP="00A5615E">
            <w:pPr>
              <w:pStyle w:val="BodyText"/>
            </w:pPr>
            <w:r w:rsidRPr="00A5615E">
              <w:t>It includes preparing, planning, implementing, monitoring and completing enviro</w:t>
            </w:r>
            <w:r w:rsidRPr="00A5615E">
              <w:t xml:space="preserve">nmentally sustainable work practice management policies and procedures. It also includes collecting, interpreting and applying environmental management information, identifying environmental impacts and assessing risks. </w:t>
            </w:r>
          </w:p>
          <w:p w:rsidR="00000000" w:rsidRPr="00A5615E" w:rsidP="00A5615E">
            <w:pPr>
              <w:pStyle w:val="BodyText"/>
            </w:pPr>
            <w:r w:rsidRPr="00A5615E">
              <w:t>No licensing, legislative or certif</w:t>
            </w:r>
            <w:r w:rsidRPr="00A5615E">
              <w:t>ication requirements apply to this unit at the time of publication.</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3" w:name="O_1076014"/>
      <w:bookmarkEnd w:id="3"/>
      <w:r w:rsidRPr="00A5615E">
        <w:t>Pre-requisite Unit</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Not applicable</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4" w:name="O_1076015"/>
      <w:bookmarkEnd w:id="4"/>
      <w:r w:rsidRPr="00A5615E">
        <w:t>Competency Field</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Renewable Energy</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5" w:name="O_1076016"/>
      <w:bookmarkEnd w:id="5"/>
      <w:r w:rsidRPr="00A5615E">
        <w:t>Unit Sector</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Electrotechnology</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6" w:name="O_1076017"/>
      <w:bookmarkEnd w:id="6"/>
      <w:r w:rsidRPr="00A5615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61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PERFORMANCE CRITERIA</w:t>
            </w:r>
          </w:p>
        </w:tc>
      </w:tr>
      <w:tr w:rsidTr="00A561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Performance criteria describe the performance needed to demonstrate achievement of the element.</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Plan to implement and monitor environmentally sustainable work procedures</w:t>
            </w: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 xml:space="preserve">Works schedule/s, drawings, plans and material lists are obtained and analysed in accordance workplace procedures </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Work is prioritised and sequenced following consultation</w:t>
            </w:r>
            <w:r w:rsidRPr="00A5615E">
              <w:t xml:space="preserve"> with others for time, quality and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Relevant environmental standards and workplace procedures for work are distributed to relevant personnel and relevant worksites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Work health and safety (WHS)/occupational health and safety (OHS) hazards are identified, risks assessed, and control measures implemented and monitored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Personnel, equipment, tools and personal protective equi</w:t>
            </w:r>
            <w:r w:rsidRPr="00A5615E">
              <w:t>pment (PPE) required for work are identified, scheduled, coordinated and confirmed safe and in working order</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Risk management process is applied to work to minimise energy wastage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 xml:space="preserve">Items for installation </w:t>
            </w:r>
            <w:r w:rsidRPr="00A5615E">
              <w:t>are sourced in accordance with sustainable energy practices and consultation and agreement of relevant person/s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Implement and monitor environmentally sustainable work procedures</w:t>
            </w: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Sustainable energy practices are implemented and monitored in consultation with relevant person/s in accordance with time, quality and minimum waste, and workplace procedures and relevant industry standards are followed</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Unplanned event/situation/s a</w:t>
            </w:r>
            <w:r w:rsidRPr="00A5615E">
              <w:t>re identified and responded to in accordance with relevant industry standards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 xml:space="preserve">Quality checks of the work are undertaken in accordance with relevant industry standards and workplace procedures </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rPr>
                <w:rStyle w:val="SpecialBold"/>
              </w:rPr>
              <w:t>Complete and review environmental and sustainable ene</w:t>
            </w:r>
            <w:r w:rsidRPr="00A5615E">
              <w:rPr>
                <w:rStyle w:val="SpecialBold"/>
              </w:rPr>
              <w:t>rgy procedures</w:t>
            </w: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Work is checked against work schedule for anomalies to be reported and solutions identified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Worksite is rehabilitated, cleaned up and confirmed safe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 xml:space="preserve">Tools, equipment, surplus resources and materials are </w:t>
            </w:r>
            <w:r w:rsidRPr="00A5615E">
              <w:t>cleaned, checked and returned to storage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Materials suitable for recycling and/or reuse are identified and stored for use or disposal in accordance wi</w:t>
            </w:r>
            <w:r w:rsidRPr="00A5615E">
              <w:t>th sustainable energy practices and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Implementing and monitoring of sustainable work practices are reviewed and updated in accordance with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Relevant work permit/s are signed off and the work completed/r</w:t>
            </w:r>
            <w:r w:rsidRPr="00A5615E">
              <w:t>eturned to service and advice provided to client/customer in accordance with requirements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New targets for energy minimisation are in accordance with sustainable energy practices and workplace procedures</w:t>
            </w:r>
          </w:p>
        </w:tc>
      </w:tr>
      <w:tr w:rsidTr="00A561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1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Successful strategies are promoted and, where possible, participants rewarded</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7" w:name="O_1076018"/>
      <w:bookmarkEnd w:id="7"/>
      <w:r w:rsidRPr="00A5615E">
        <w:t>Foundation Skills</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Foundation skills essential to performance are explicit in the performance criteria of this unit of competency.</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8" w:name="O_1076019"/>
      <w:bookmarkEnd w:id="8"/>
      <w:r w:rsidRPr="00A5615E">
        <w:t>Range of Conditions</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Range is restricted to essential operating conditions and any other variables essential to the work environment.</w:t>
            </w:r>
          </w:p>
          <w:p w:rsidR="00000000" w:rsidRPr="00A5615E" w:rsidP="00A5615E">
            <w:pPr>
              <w:pStyle w:val="BodyText"/>
            </w:pPr>
            <w:r w:rsidRPr="00A5615E">
              <w:t>Non-essential conditions may be found in the UEE Electrotechnology Training Package Companion Volume Implementation Guide.</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9" w:name="O_1076020"/>
      <w:bookmarkEnd w:id="9"/>
      <w:r w:rsidRPr="00A5615E">
        <w:t>Unit Mapping Information</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This unit replaces and is equivalent to UEENEEK145A Implement and monitor energy sector environmental and sustainable policies and procedures.</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10" w:name="O_1076027"/>
      <w:bookmarkEnd w:id="10"/>
      <w:r w:rsidRPr="00A5615E">
        <w:t>Links</w:t>
      </w:r>
    </w:p>
    <w:p w:rsidR="00000000" w:rsidRPr="00A5615E" w:rsidP="00CE4531">
      <w:pPr>
        <w:pStyle w:val="BodyText"/>
      </w:pPr>
      <w:r w:rsidRPr="00A5615E">
        <w:t>Companion Volume implementation guides a</w:t>
      </w:r>
      <w:r w:rsidRPr="00A5615E">
        <w:t xml:space="preserve">re found in VETNet - - </w:t>
      </w:r>
      <w:r>
        <w:fldChar w:fldCharType="begin"/>
      </w:r>
      <w:r>
        <w:instrText xml:space="preserve"> HYPERLINK "https://vetnet.gov.au/Pages/TrainingDocs.aspx?q=b8a8f136-5421-4ce1-92e0-2b50341431b6" </w:instrText>
      </w:r>
      <w:r>
        <w:fldChar w:fldCharType="separate"/>
      </w:r>
      <w:r w:rsidRPr="00103FAA">
        <w:rPr>
          <w:rStyle w:val="Hyperlink"/>
        </w:rPr>
        <w:t>https://vetnet.gov.au/Pages/TrainingDocs.aspx?q=b8a8f136-5421-4ce1-92e0-2b50341431b6</w:t>
      </w:r>
      <w:r>
        <w:fldChar w:fldCharType="end"/>
      </w:r>
    </w:p>
    <w:p w:rsidR="00000000" w:rsidRPr="00A5615E" w:rsidP="00CE4531">
      <w:pPr>
        <w:pStyle w:val="BodyText"/>
        <w:sectPr w:rsidSect="00A5615E">
          <w:headerReference w:type="default" r:id="rId10"/>
          <w:footerReference w:type="default" r:id="rId11"/>
          <w:pgSz w:w="11908" w:h="16833"/>
          <w:pgMar w:top="1702" w:right="1418" w:bottom="1702" w:left="1418" w:header="992" w:footer="992" w:gutter="0"/>
          <w:cols w:space="720"/>
          <w:noEndnote/>
          <w:docGrid w:linePitch="299"/>
        </w:sectPr>
      </w:pPr>
    </w:p>
    <w:p w:rsidR="00000000" w:rsidRPr="00A5615E" w:rsidP="00A5615E">
      <w:pPr>
        <w:pStyle w:val="SuperHeading"/>
      </w:pPr>
      <w:r w:rsidRPr="00A5615E">
        <w:t>Assessment Requirements for UEERE0015 Implement and monitor energy sector environmental and sustainab</w:t>
      </w:r>
      <w:r w:rsidRPr="00A5615E">
        <w:t>le policies and procedures</w:t>
      </w:r>
    </w:p>
    <w:p w:rsidR="00000000" w:rsidRPr="00A5615E" w:rsidP="00A5615E">
      <w:pPr>
        <w:pStyle w:val="Heading1"/>
      </w:pPr>
      <w:bookmarkStart w:id="11" w:name="O_1076022"/>
      <w:bookmarkEnd w:id="11"/>
      <w:r w:rsidRPr="00A5615E">
        <w:t>Modification History</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Release 1. This is the first release of this unit of competency in the UEE Electrotechnology Training Package.</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12" w:name="O_1076023"/>
      <w:bookmarkEnd w:id="12"/>
      <w:r w:rsidRPr="00A5615E">
        <w:t>Performance Evidence</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 xml:space="preserve">Evidence required to demonstrate competence in this unit must be relevant to and satisfy all of the requirements of the elements and performance criteria on at least two separate occasions and include: </w:t>
            </w:r>
          </w:p>
        </w:tc>
      </w:tr>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ListBullet"/>
            </w:pPr>
            <w:r w:rsidRPr="00A5615E">
              <w:t>applying relevant work health and safety (WHS)/occu</w:t>
            </w:r>
            <w:r w:rsidRPr="00A5615E">
              <w:t>pational health and safety (OHS) requirements, including using risk control measures</w:t>
            </w:r>
          </w:p>
          <w:p w:rsidR="00000000" w:rsidRPr="00A5615E" w:rsidP="00A5615E">
            <w:pPr>
              <w:pStyle w:val="ListBullet"/>
            </w:pPr>
            <w:r w:rsidRPr="00A5615E">
              <w:t>applying sustainable energy practices</w:t>
            </w:r>
          </w:p>
          <w:p w:rsidR="00000000" w:rsidRPr="00A5615E" w:rsidP="00A5615E">
            <w:pPr>
              <w:pStyle w:val="ListBullet"/>
            </w:pPr>
            <w:r w:rsidRPr="00A5615E">
              <w:t>dealing with unplanned events/situations in accordance with workplace procedures in a manner that minimises risk to personnel and equ</w:t>
            </w:r>
            <w:r w:rsidRPr="00A5615E">
              <w:t>ipment</w:t>
            </w:r>
          </w:p>
          <w:p w:rsidR="00000000" w:rsidRPr="00A5615E" w:rsidP="00A5615E">
            <w:pPr>
              <w:pStyle w:val="ListBullet"/>
            </w:pPr>
            <w:r w:rsidRPr="00A5615E">
              <w:t>implementing and monitoring participative arrangements for the management of environmentally sustainable work practice</w:t>
            </w:r>
          </w:p>
          <w:p w:rsidR="00000000" w:rsidRPr="00A5615E" w:rsidP="00A5615E">
            <w:pPr>
              <w:pStyle w:val="ListBullet"/>
            </w:pPr>
            <w:r w:rsidRPr="00A5615E">
              <w:t>implementing and monitoring the procedures for environmentally sustainable work practice</w:t>
            </w:r>
          </w:p>
          <w:p w:rsidR="00000000" w:rsidRPr="00A5615E" w:rsidP="00A5615E">
            <w:pPr>
              <w:pStyle w:val="ListBullet"/>
            </w:pPr>
            <w:r w:rsidRPr="00A5615E">
              <w:t>implementing and monitoring the procedure</w:t>
            </w:r>
            <w:r w:rsidRPr="00A5615E">
              <w:t>s for identifying hazards, assessing risks and controlling risks</w:t>
            </w:r>
          </w:p>
          <w:p w:rsidR="00000000" w:rsidRPr="00A5615E" w:rsidP="00A5615E">
            <w:pPr>
              <w:pStyle w:val="ListBullet"/>
            </w:pPr>
            <w:r w:rsidRPr="00A5615E">
              <w:t>implementing and monitoring the procedures for maintaining environmentally sustainable work practice records</w:t>
            </w:r>
          </w:p>
          <w:p w:rsidR="00000000" w:rsidRPr="00A5615E" w:rsidP="00A5615E">
            <w:pPr>
              <w:pStyle w:val="ListBullet"/>
            </w:pPr>
            <w:r w:rsidRPr="00A5615E">
              <w:t>implementing and reviewing sustainable energy procedures</w:t>
            </w:r>
          </w:p>
          <w:p w:rsidR="00000000" w:rsidRPr="00A5615E" w:rsidP="00A5615E">
            <w:pPr>
              <w:pStyle w:val="ListBullet"/>
            </w:pPr>
            <w:r w:rsidRPr="00A5615E">
              <w:t>planning, implementing and monitoring environmentally sustainable work procedures</w:t>
            </w:r>
          </w:p>
          <w:p w:rsidR="00000000" w:rsidRPr="00A5615E" w:rsidP="00A5615E">
            <w:pPr>
              <w:pStyle w:val="ListBullet"/>
            </w:pPr>
            <w:r w:rsidRPr="00A5615E">
              <w:t>providing environmentally sustainable work practice information to the work group.</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13" w:name="O_1076024"/>
      <w:bookmarkEnd w:id="13"/>
      <w:r w:rsidRPr="00A5615E">
        <w:t>Knowledge Evidence</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15E">
            <w:pPr>
              <w:pStyle w:val="BodyText"/>
              <w:rPr>
                <w:lang w:val="en-NZ"/>
              </w:rPr>
            </w:pPr>
            <w:r w:rsidRPr="00A5615E">
              <w:t>Evidence required to demonstrate competence in this</w:t>
            </w:r>
            <w:r w:rsidRPr="00A5615E">
              <w:t xml:space="preserve"> unit must be relevant to and satisfy all of the requirements of the elements and performance criteria and include knowledge of: </w:t>
            </w:r>
          </w:p>
        </w:tc>
      </w:tr>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ListBullet"/>
            </w:pPr>
            <w:r w:rsidRPr="00A5615E">
              <w:t>environmentally sustainable work principles, including:</w:t>
            </w:r>
          </w:p>
          <w:p w:rsidR="00000000" w:rsidRPr="00A5615E" w:rsidP="00A5615E">
            <w:pPr>
              <w:pStyle w:val="ListBullet2"/>
            </w:pPr>
            <w:r w:rsidRPr="00A5615E">
              <w:t>relevant environmental legislation</w:t>
            </w:r>
          </w:p>
          <w:p w:rsidR="00000000" w:rsidRPr="00A5615E" w:rsidP="00A5615E">
            <w:pPr>
              <w:pStyle w:val="ListBullet2"/>
            </w:pPr>
            <w:r w:rsidRPr="00A5615E">
              <w:t>sustainable practice</w:t>
            </w:r>
          </w:p>
          <w:p w:rsidR="00000000" w:rsidRPr="00A5615E" w:rsidP="00A5615E">
            <w:pPr>
              <w:pStyle w:val="ListBullet2"/>
            </w:pPr>
            <w:r w:rsidRPr="00A5615E">
              <w:t>effects of neglecting sustainable practice</w:t>
            </w:r>
          </w:p>
          <w:p w:rsidR="00000000" w:rsidRPr="00A5615E" w:rsidP="00A5615E">
            <w:pPr>
              <w:pStyle w:val="ListBullet2"/>
            </w:pPr>
            <w:r w:rsidRPr="00A5615E">
              <w:t>benefits of sustainable initiatives</w:t>
            </w:r>
          </w:p>
          <w:p w:rsidR="00000000" w:rsidRPr="00A5615E" w:rsidP="00A5615E">
            <w:pPr>
              <w:pStyle w:val="ListBullet2"/>
            </w:pPr>
            <w:r w:rsidRPr="00A5615E">
              <w:t>techniques for reducing the use of carbon-based energy sources and hence greenhouse gas emissions</w:t>
            </w:r>
          </w:p>
          <w:p w:rsidR="00000000" w:rsidRPr="00A5615E" w:rsidP="00A5615E">
            <w:pPr>
              <w:pStyle w:val="ListBullet2"/>
            </w:pPr>
            <w:r w:rsidRPr="00A5615E">
              <w:t>domestic, commercial and industrial strategies</w:t>
            </w:r>
          </w:p>
          <w:p w:rsidR="00000000" w:rsidRPr="00A5615E" w:rsidP="00A5615E">
            <w:pPr>
              <w:pStyle w:val="ListBullet2"/>
            </w:pPr>
            <w:r w:rsidRPr="00A5615E">
              <w:t>trade-related technologies and m</w:t>
            </w:r>
            <w:r w:rsidRPr="00A5615E">
              <w:t>ethods</w:t>
            </w:r>
          </w:p>
          <w:p w:rsidR="00000000" w:rsidRPr="00A5615E" w:rsidP="00A5615E">
            <w:pPr>
              <w:pStyle w:val="ListBullet2"/>
            </w:pPr>
            <w:r w:rsidRPr="00A5615E">
              <w:t>renewable energy (RE) technologies</w:t>
            </w:r>
          </w:p>
          <w:p w:rsidR="00000000" w:rsidRPr="00A5615E" w:rsidP="00A5615E">
            <w:pPr>
              <w:pStyle w:val="ListBullet2"/>
            </w:pPr>
            <w:r w:rsidRPr="00A5615E">
              <w:t>energy efficient retrofits</w:t>
            </w:r>
          </w:p>
          <w:p w:rsidR="00000000" w:rsidRPr="00A5615E" w:rsidP="00A5615E">
            <w:pPr>
              <w:pStyle w:val="ListBullet"/>
            </w:pPr>
            <w:r w:rsidRPr="00A5615E">
              <w:t>implementing and monitoring, including:</w:t>
            </w:r>
          </w:p>
          <w:p w:rsidR="00000000" w:rsidRPr="00A5615E" w:rsidP="00A5615E">
            <w:pPr>
              <w:pStyle w:val="ListBullet2"/>
            </w:pPr>
            <w:r w:rsidRPr="00A5615E">
              <w:t>principles and practice of effective sustainable practice management</w:t>
            </w:r>
          </w:p>
          <w:p w:rsidR="00000000" w:rsidRPr="00A5615E" w:rsidP="00A5615E">
            <w:pPr>
              <w:pStyle w:val="ListBullet2"/>
            </w:pPr>
            <w:r w:rsidRPr="00A5615E">
              <w:t>workplace sustainable work practice non-compliance, range and selection of c</w:t>
            </w:r>
            <w:r w:rsidRPr="00A5615E">
              <w:t>ontrol measures</w:t>
            </w:r>
          </w:p>
          <w:p w:rsidR="00000000" w:rsidRPr="00A5615E" w:rsidP="00A5615E">
            <w:pPr>
              <w:pStyle w:val="ListBullet2"/>
            </w:pPr>
            <w:r w:rsidRPr="00A5615E">
              <w:t xml:space="preserve">organisational systems and policies and procedures </w:t>
            </w:r>
          </w:p>
          <w:p w:rsidR="00000000" w:rsidRPr="00A5615E" w:rsidP="00A5615E">
            <w:pPr>
              <w:pStyle w:val="ListBullet2"/>
            </w:pPr>
            <w:r w:rsidRPr="00A5615E">
              <w:t>impact of characteristics and composition of the workforce on sustainable practice management</w:t>
            </w:r>
          </w:p>
          <w:p w:rsidR="00000000" w:rsidRPr="00A5615E" w:rsidP="00A5615E">
            <w:pPr>
              <w:pStyle w:val="ListBullet2"/>
            </w:pPr>
            <w:r w:rsidRPr="00A5615E">
              <w:t>sustainable work practice management to other organisational management policies, procedures and systems.</w:t>
            </w:r>
          </w:p>
          <w:p w:rsidR="00000000" w:rsidRPr="00A5615E" w:rsidP="00A5615E">
            <w:pPr>
              <w:pStyle w:val="ListBullet2"/>
            </w:pPr>
            <w:r w:rsidRPr="00A5615E">
              <w:t>analysis of work environment and sustainable work practice interventions</w:t>
            </w:r>
          </w:p>
          <w:p w:rsidR="00000000" w:rsidRPr="00A5615E" w:rsidP="00A5615E">
            <w:pPr>
              <w:pStyle w:val="ListBullet2"/>
            </w:pPr>
            <w:r w:rsidRPr="00A5615E">
              <w:t>analysis of relevant workplace data</w:t>
            </w:r>
          </w:p>
          <w:p w:rsidR="00000000" w:rsidRPr="00A5615E" w:rsidP="00A5615E">
            <w:pPr>
              <w:pStyle w:val="ListBullet2"/>
            </w:pPr>
            <w:r w:rsidRPr="00A5615E">
              <w:t>ability to assess resources needed for ri</w:t>
            </w:r>
            <w:r w:rsidRPr="00A5615E">
              <w:t>sk control</w:t>
            </w:r>
          </w:p>
          <w:p w:rsidR="00000000" w:rsidRPr="00A5615E" w:rsidP="00A5615E">
            <w:pPr>
              <w:pStyle w:val="ListBullet"/>
            </w:pPr>
            <w:r w:rsidRPr="00A5615E">
              <w:t>relevant manufacturer specifications</w:t>
            </w:r>
          </w:p>
          <w:p w:rsidR="00000000" w:rsidRPr="00A5615E" w:rsidP="00A5615E">
            <w:pPr>
              <w:pStyle w:val="ListBullet"/>
            </w:pPr>
            <w:r w:rsidRPr="00A5615E">
              <w:t>relevant job safety assessments or risk mitigation processes</w:t>
            </w:r>
          </w:p>
          <w:p w:rsidR="00000000" w:rsidRPr="00A5615E" w:rsidP="00A5615E">
            <w:pPr>
              <w:pStyle w:val="ListBullet"/>
            </w:pPr>
            <w:r w:rsidRPr="00A5615E">
              <w:t>relevant WHS/OHS legislated requirements</w:t>
            </w:r>
          </w:p>
          <w:p w:rsidR="00000000" w:rsidRPr="00A5615E" w:rsidP="00A5615E">
            <w:pPr>
              <w:pStyle w:val="ListBullet"/>
            </w:pPr>
            <w:r w:rsidRPr="00A5615E">
              <w:t>relevant workplace documentation</w:t>
            </w:r>
          </w:p>
          <w:p w:rsidR="00000000" w:rsidRPr="00A5615E" w:rsidP="00A5615E">
            <w:pPr>
              <w:pStyle w:val="ListBullet"/>
            </w:pPr>
            <w:r w:rsidRPr="00A5615E">
              <w:t>relevant workplace policies and procedures.</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14" w:name="O_1076025"/>
      <w:bookmarkEnd w:id="14"/>
      <w:r w:rsidRPr="00A5615E">
        <w:t>Assessment Conditions</w:t>
      </w:r>
    </w:p>
    <w:tbl>
      <w:tblPr>
        <w:tblW w:w="9497" w:type="dxa"/>
        <w:tblLayout w:type="fixed"/>
        <w:tblCellMar>
          <w:left w:w="62" w:type="dxa"/>
          <w:right w:w="62" w:type="dxa"/>
        </w:tblCellMar>
        <w:tblLook w:val="0000"/>
      </w:tblPr>
      <w:tblGrid>
        <w:gridCol w:w="9497"/>
      </w:tblGrid>
      <w:tr w:rsidTr="00A561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15E" w:rsidP="00A5615E">
            <w:pPr>
              <w:pStyle w:val="BodyText"/>
            </w:pPr>
            <w:r w:rsidRPr="00A5615E">
              <w:t xml:space="preserve">Assessors must hold credentials specified within the Standards for Registered Training Organisations current at the time of assessment. </w:t>
            </w:r>
          </w:p>
          <w:p w:rsidR="00000000" w:rsidRPr="00A5615E" w:rsidP="00A5615E">
            <w:pPr>
              <w:pStyle w:val="BodyText"/>
            </w:pPr>
            <w:r w:rsidRPr="00A5615E">
              <w:t>Assessment must satisfy the Principles of Assessment and Rules of Evidence and all regulato</w:t>
            </w:r>
            <w:r w:rsidRPr="00A5615E">
              <w:t>ry requirements included within the Standards for Registered Training Organisations current at the time of assessment.</w:t>
            </w:r>
          </w:p>
          <w:p w:rsidR="00000000" w:rsidRPr="00A5615E" w:rsidP="00A5615E">
            <w:pPr>
              <w:pStyle w:val="BodyText"/>
            </w:pPr>
            <w:r w:rsidRPr="00A5615E">
              <w:t>Assessment must occur in suitable workplace operational situations where it is appropriate to do so; where this is not appropriate, asses</w:t>
            </w:r>
            <w:r w:rsidRPr="00A5615E">
              <w:t>sment must occur in simulated suitable workplace operational situations that replicate workplace conditions.</w:t>
            </w:r>
          </w:p>
          <w:p w:rsidR="00000000" w:rsidRPr="00A5615E" w:rsidP="00A5615E">
            <w:pPr>
              <w:pStyle w:val="BodyText"/>
            </w:pPr>
            <w:r w:rsidRPr="00A5615E">
              <w:t>Assessment processes and techniques must be appropriate to the language, literacy and numeracy requirements of the work being performed and the nee</w:t>
            </w:r>
            <w:r w:rsidRPr="00A5615E">
              <w:t>ds of the candidate.</w:t>
            </w:r>
          </w:p>
          <w:p w:rsidR="00000000" w:rsidRPr="00A5615E" w:rsidP="00A5615E">
            <w:pPr>
              <w:pStyle w:val="BodyText"/>
            </w:pPr>
            <w:r w:rsidRPr="00A5615E">
              <w:t>Resources for assessment must include access to:</w:t>
            </w:r>
          </w:p>
          <w:p w:rsidR="00000000" w:rsidRPr="00A5615E" w:rsidP="00A5615E">
            <w:pPr>
              <w:pStyle w:val="ListBullet"/>
            </w:pPr>
            <w:r w:rsidRPr="00A5615E">
              <w:t>a range of relevant exercises, case studies and/or other simulations</w:t>
            </w:r>
          </w:p>
          <w:p w:rsidR="00000000" w:rsidRPr="00A5615E" w:rsidP="00A5615E">
            <w:pPr>
              <w:pStyle w:val="ListBullet"/>
            </w:pPr>
            <w:r w:rsidRPr="00A5615E">
              <w:t>relevant and appropriate materials, tools, facilities, equipment and personal protective equipment (PPE) currently u</w:t>
            </w:r>
            <w:r w:rsidRPr="00A5615E">
              <w:t>sed in industry</w:t>
            </w:r>
          </w:p>
          <w:p w:rsidR="00000000" w:rsidRPr="00A5615E" w:rsidP="00A5615E">
            <w:pPr>
              <w:pStyle w:val="ListBullet"/>
            </w:pPr>
            <w:r w:rsidRPr="00A5615E">
              <w:t xml:space="preserve">resources used should reflect current industry practices in relation to implementing and monitoring policies and procedures for environmentally and sustainable electrotechnology work practice </w:t>
            </w:r>
          </w:p>
          <w:p w:rsidR="00000000" w:rsidRPr="00A5615E" w:rsidP="00A5615E">
            <w:pPr>
              <w:pStyle w:val="ListBullet"/>
            </w:pPr>
            <w:r w:rsidRPr="00A5615E">
              <w:t>applicable documentation, including workplace p</w:t>
            </w:r>
            <w:r w:rsidRPr="00A5615E">
              <w:t>rocedures, equipment specifications, regulations, relevant industry standards, codes of practice and operation manuals.</w:t>
            </w:r>
          </w:p>
        </w:tc>
      </w:tr>
    </w:tbl>
    <w:p w:rsidR="00000000" w:rsidRPr="00A5615E" w:rsidP="00A5615E">
      <w:pPr>
        <w:pStyle w:val="NoPaddingFontSize1"/>
      </w:pPr>
    </w:p>
    <w:p w:rsidR="00000000" w:rsidRPr="00A5615E" w:rsidP="00A5615E">
      <w:pPr>
        <w:pStyle w:val="AllowPageBreak"/>
      </w:pPr>
    </w:p>
    <w:p w:rsidR="00000000" w:rsidRPr="00A5615E" w:rsidP="00A5615E">
      <w:pPr>
        <w:pStyle w:val="Heading1"/>
      </w:pPr>
      <w:bookmarkStart w:id="15" w:name="O_1076032"/>
      <w:bookmarkEnd w:id="15"/>
      <w:r w:rsidRPr="00A5615E">
        <w:t>Links</w:t>
      </w:r>
    </w:p>
    <w:p w:rsidR="00000000" w:rsidRPr="00A5615E" w:rsidP="00CE4531">
      <w:pPr>
        <w:pStyle w:val="BodyText"/>
      </w:pPr>
      <w:r w:rsidRPr="00A5615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03FAA">
        <w:rPr>
          <w:rStyle w:val="Hyperlink"/>
        </w:rPr>
        <w:t>https://vetnet.gov.au/Pages/TrainingDocs.aspx?q=b8a8f136-5421-4ce1-92e0-2b50341431b6</w:t>
      </w:r>
      <w:r>
        <w:fldChar w:fldCharType="end"/>
      </w:r>
    </w:p>
    <w:p w:rsidR="00000000" w:rsidRPr="00A5615E" w:rsidP="00A5615E"/>
    <w:sectPr w:rsidSect="00A561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rsidRPr="00CE4531" w:rsidP="00CE4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31" w:rsidP="00A56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531" w:rsidP="00A561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4531" w:rsidP="00A561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rsidP="00A5615E">
    <w:pPr>
      <w:pStyle w:val="Footer"/>
      <w:framePr w:wrap="around"/>
    </w:pPr>
    <w:r>
      <w:fldChar w:fldCharType="begin"/>
    </w:r>
    <w:r>
      <w:instrText xml:space="preserve"> DOCPROPERTY  Subject  \* MERGEFORMAT </w:instrText>
    </w:r>
    <w:r>
      <w:fldChar w:fldCharType="separate"/>
    </w:r>
    <w:r w:rsidR="00CE4531">
      <w:t>Approved</w:t>
    </w:r>
    <w:r w:rsidR="00CE4531">
      <w:fldChar w:fldCharType="end"/>
    </w:r>
    <w:r>
      <w:tab/>
      <w:t xml:space="preserve">Page </w:t>
    </w:r>
    <w:r>
      <w:fldChar w:fldCharType="begin"/>
    </w:r>
    <w:r>
      <w:instrText xml:space="preserve"> PAGE  \* Arabic  \* MERGEFORMAT </w:instrText>
    </w:r>
    <w:r>
      <w:fldChar w:fldCharType="separate"/>
    </w:r>
    <w:r w:rsidR="00CE45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531">
      <w:rPr>
        <w:noProof/>
      </w:rPr>
      <w:t>4</w:t>
    </w:r>
    <w:r>
      <w:rPr>
        <w:noProof/>
      </w:rPr>
      <w:fldChar w:fldCharType="end"/>
    </w:r>
  </w:p>
  <w:p w:rsidR="00A5615E" w:rsidP="00A5615E">
    <w:pPr>
      <w:pStyle w:val="Footer"/>
      <w:framePr w:wrap="around"/>
    </w:pPr>
    <w:r>
      <w:t xml:space="preserve">© Commonwealth of Australia, </w:t>
    </w:r>
    <w:r>
      <w:fldChar w:fldCharType="begin"/>
    </w:r>
    <w:r>
      <w:instrText xml:space="preserve"> DATE  \@ "yyyy"  \* MERGEFORMAT </w:instrText>
    </w:r>
    <w:r>
      <w:fldChar w:fldCharType="separate"/>
    </w:r>
    <w:r w:rsidR="00CE4531">
      <w:rPr>
        <w:noProof/>
      </w:rPr>
      <w:t>2025</w:t>
    </w:r>
    <w:r>
      <w:fldChar w:fldCharType="end"/>
    </w:r>
    <w:r>
      <w:tab/>
    </w:r>
    <w:r>
      <w:fldChar w:fldCharType="begin"/>
    </w:r>
    <w:r>
      <w:instrText xml:space="preserve"> DOCPROPERTY  Author  \* MERGEFORMAT </w:instrText>
    </w:r>
    <w:r>
      <w:fldChar w:fldCharType="separate"/>
    </w:r>
    <w:r w:rsidR="00CE4531">
      <w:t>Powering Skills Organisation</w:t>
    </w:r>
    <w:r w:rsidR="00CE4531">
      <w:fldChar w:fldCharType="end"/>
    </w:r>
  </w:p>
  <w:p w:rsidR="00A5615E" w:rsidP="00A56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15E" w:rsidRPr="00CE4531" w:rsidP="00CE45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31" w:rsidRPr="002D2AF8" w:rsidP="00A5615E">
    <w:pPr>
      <w:pStyle w:val="Header"/>
      <w:framePr w:wrap="around"/>
    </w:pPr>
    <w:r>
      <w:fldChar w:fldCharType="begin"/>
    </w:r>
    <w:r>
      <w:instrText xml:space="preserve"> TITLE   \* MERGEFORMAT </w:instrText>
    </w:r>
    <w:r>
      <w:fldChar w:fldCharType="separate"/>
    </w:r>
    <w:r>
      <w:t>UEERE0015 Implement and monitor energy sector environmental and sustainable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531" w:rsidP="00A561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5E" w:rsidRPr="002D2AF8" w:rsidP="00A5615E">
    <w:pPr>
      <w:pStyle w:val="Header"/>
      <w:framePr w:wrap="around"/>
    </w:pPr>
    <w:r>
      <w:fldChar w:fldCharType="begin"/>
    </w:r>
    <w:r>
      <w:instrText xml:space="preserve"> TITLE   \* MERGEFORMAT </w:instrText>
    </w:r>
    <w:r>
      <w:fldChar w:fldCharType="separate"/>
    </w:r>
    <w:r w:rsidR="00CE4531">
      <w:t>UEERE0015 Implement and monitor energy sector environmental and sustainable policies and procedures</w:t>
    </w:r>
    <w:r w:rsidR="00CE4531">
      <w:fldChar w:fldCharType="end"/>
    </w:r>
    <w:r>
      <w:tab/>
      <w:t xml:space="preserve">Date this document was generated: </w:t>
    </w:r>
    <w:r>
      <w:fldChar w:fldCharType="begin"/>
    </w:r>
    <w:r>
      <w:instrText xml:space="preserve"> CREATEDATE  \@ "d MMMM yyyy"  \* MERGEFORMAT </w:instrText>
    </w:r>
    <w:r>
      <w:fldChar w:fldCharType="separate"/>
    </w:r>
    <w:r w:rsidR="00CE4531">
      <w:rPr>
        <w:noProof/>
      </w:rPr>
      <w:t>2 March 2025</w:t>
    </w:r>
    <w:r>
      <w:fldChar w:fldCharType="end"/>
    </w:r>
  </w:p>
  <w:p w:rsidR="00A5615E" w:rsidP="00A56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46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01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60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15E"/>
    <w:pPr>
      <w:spacing w:before="360" w:after="60"/>
      <w:outlineLvl w:val="0"/>
    </w:pPr>
    <w:rPr>
      <w:sz w:val="32"/>
    </w:rPr>
  </w:style>
  <w:style w:type="paragraph" w:styleId="Heading2">
    <w:name w:val="heading 2"/>
    <w:basedOn w:val="HeadingBase"/>
    <w:next w:val="BodyText"/>
    <w:link w:val="Heading2Char"/>
    <w:qFormat/>
    <w:rsid w:val="00A5615E"/>
    <w:pPr>
      <w:keepLines/>
      <w:spacing w:before="240" w:after="120"/>
      <w:outlineLvl w:val="1"/>
    </w:pPr>
    <w:rPr>
      <w:sz w:val="28"/>
      <w:szCs w:val="40"/>
    </w:rPr>
  </w:style>
  <w:style w:type="paragraph" w:styleId="Heading3">
    <w:name w:val="heading 3"/>
    <w:basedOn w:val="HeadingBase"/>
    <w:next w:val="BodyText"/>
    <w:link w:val="Heading3Char"/>
    <w:qFormat/>
    <w:rsid w:val="00A5615E"/>
    <w:pPr>
      <w:spacing w:before="180" w:after="120"/>
      <w:outlineLvl w:val="2"/>
    </w:pPr>
    <w:rPr>
      <w:spacing w:val="-10"/>
      <w:kern w:val="32"/>
    </w:rPr>
  </w:style>
  <w:style w:type="paragraph" w:styleId="Heading4">
    <w:name w:val="heading 4"/>
    <w:basedOn w:val="HeadingBase"/>
    <w:next w:val="BodyText"/>
    <w:link w:val="Heading4Char"/>
    <w:qFormat/>
    <w:rsid w:val="00A5615E"/>
    <w:pPr>
      <w:spacing w:before="160" w:after="120"/>
      <w:outlineLvl w:val="3"/>
    </w:pPr>
    <w:rPr>
      <w:sz w:val="22"/>
    </w:rPr>
  </w:style>
  <w:style w:type="paragraph" w:styleId="Heading5">
    <w:name w:val="heading 5"/>
    <w:basedOn w:val="HeadingBase"/>
    <w:next w:val="Normal"/>
    <w:link w:val="Heading5Char"/>
    <w:qFormat/>
    <w:rsid w:val="00A5615E"/>
    <w:pPr>
      <w:spacing w:before="80"/>
      <w:outlineLvl w:val="4"/>
    </w:pPr>
    <w:rPr>
      <w:color w:val="918585"/>
      <w:sz w:val="20"/>
    </w:rPr>
  </w:style>
  <w:style w:type="paragraph" w:styleId="Heading6">
    <w:name w:val="heading 6"/>
    <w:basedOn w:val="HeadingBase"/>
    <w:next w:val="Normal"/>
    <w:link w:val="Heading6Char"/>
    <w:qFormat/>
    <w:rsid w:val="00A5615E"/>
    <w:pPr>
      <w:spacing w:before="60"/>
      <w:outlineLvl w:val="5"/>
    </w:pPr>
    <w:rPr>
      <w:color w:val="918585"/>
      <w:sz w:val="20"/>
    </w:rPr>
  </w:style>
  <w:style w:type="paragraph" w:styleId="Heading7">
    <w:name w:val="heading 7"/>
    <w:basedOn w:val="Normal"/>
    <w:next w:val="Normal"/>
    <w:link w:val="Heading7Char"/>
    <w:qFormat/>
    <w:rsid w:val="00A5615E"/>
    <w:pPr>
      <w:ind w:left="720"/>
      <w:outlineLvl w:val="6"/>
    </w:pPr>
    <w:rPr>
      <w:i/>
    </w:rPr>
  </w:style>
  <w:style w:type="paragraph" w:styleId="Heading8">
    <w:name w:val="heading 8"/>
    <w:basedOn w:val="Normal"/>
    <w:next w:val="Normal"/>
    <w:link w:val="Heading8Char"/>
    <w:qFormat/>
    <w:rsid w:val="00A5615E"/>
    <w:pPr>
      <w:ind w:left="720"/>
      <w:outlineLvl w:val="7"/>
    </w:pPr>
    <w:rPr>
      <w:i/>
    </w:rPr>
  </w:style>
  <w:style w:type="paragraph" w:styleId="Heading9">
    <w:name w:val="heading 9"/>
    <w:basedOn w:val="Normal"/>
    <w:next w:val="Normal"/>
    <w:link w:val="Heading9Char"/>
    <w:qFormat/>
    <w:rsid w:val="00A5615E"/>
    <w:pPr>
      <w:ind w:left="720"/>
      <w:outlineLvl w:val="8"/>
    </w:pPr>
    <w:rPr>
      <w:i/>
    </w:rPr>
  </w:style>
  <w:style w:type="character" w:default="1" w:styleId="DefaultParagraphFont">
    <w:name w:val="Default Paragraph Font"/>
    <w:uiPriority w:val="1"/>
    <w:unhideWhenUsed/>
    <w:rsid w:val="00A56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15E"/>
  </w:style>
  <w:style w:type="character" w:customStyle="1" w:styleId="Heading1Char">
    <w:name w:val="Heading 1 Char"/>
    <w:basedOn w:val="DefaultParagraphFont"/>
    <w:link w:val="Heading1"/>
    <w:rsid w:val="00A5615E"/>
    <w:rPr>
      <w:rFonts w:ascii="Times New Roman" w:eastAsia="Times New Roman" w:hAnsi="Times New Roman" w:cs="Times New Roman"/>
      <w:b/>
      <w:sz w:val="32"/>
      <w:szCs w:val="20"/>
      <w:lang w:eastAsia="en-US"/>
    </w:rPr>
  </w:style>
  <w:style w:type="paragraph" w:styleId="BodyText">
    <w:name w:val="Body Text"/>
    <w:basedOn w:val="Normal"/>
    <w:link w:val="BodyTextChar"/>
    <w:rsid w:val="00A56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15E"/>
    <w:rPr>
      <w:rFonts w:ascii="Times New Roman" w:eastAsia="Times New Roman" w:hAnsi="Times New Roman" w:cs="Times New Roman"/>
      <w:sz w:val="24"/>
      <w:lang w:eastAsia="en-US"/>
    </w:rPr>
  </w:style>
  <w:style w:type="paragraph" w:styleId="ListBullet">
    <w:name w:val="List Bullet"/>
    <w:basedOn w:val="List"/>
    <w:rsid w:val="00A5615E"/>
    <w:pPr>
      <w:numPr>
        <w:numId w:val="12"/>
      </w:numPr>
      <w:tabs>
        <w:tab w:val="clear" w:pos="340"/>
      </w:tabs>
      <w:spacing w:before="40" w:after="40"/>
    </w:pPr>
  </w:style>
  <w:style w:type="character" w:customStyle="1" w:styleId="SpecialBold">
    <w:name w:val="Special Bold"/>
    <w:basedOn w:val="DefaultParagraphFont"/>
    <w:rsid w:val="00A5615E"/>
    <w:rPr>
      <w:b/>
      <w:spacing w:val="0"/>
    </w:rPr>
  </w:style>
  <w:style w:type="paragraph" w:styleId="ListBullet2">
    <w:name w:val="List Bullet 2"/>
    <w:basedOn w:val="List2"/>
    <w:rsid w:val="00A5615E"/>
    <w:pPr>
      <w:numPr>
        <w:numId w:val="13"/>
      </w:numPr>
      <w:tabs>
        <w:tab w:val="clear" w:pos="680"/>
      </w:tabs>
    </w:pPr>
  </w:style>
  <w:style w:type="paragraph" w:customStyle="1" w:styleId="SuperHeading">
    <w:name w:val="SuperHeading"/>
    <w:basedOn w:val="Normal"/>
    <w:rsid w:val="00A5615E"/>
    <w:pPr>
      <w:spacing w:before="240" w:after="120"/>
      <w:outlineLvl w:val="0"/>
    </w:pPr>
    <w:rPr>
      <w:rFonts w:ascii="Times New Roman" w:hAnsi="Times New Roman"/>
      <w:b/>
      <w:sz w:val="32"/>
    </w:rPr>
  </w:style>
  <w:style w:type="paragraph" w:customStyle="1" w:styleId="AllowPageBreak">
    <w:name w:val="AllowPageBreak"/>
    <w:rsid w:val="00A561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6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15E"/>
    <w:rPr>
      <w:rFonts w:ascii="Courier New" w:eastAsia="Times New Roman" w:hAnsi="Courier New" w:cs="Times New Roman"/>
      <w:i/>
      <w:szCs w:val="20"/>
      <w:lang w:eastAsia="en-US"/>
    </w:rPr>
  </w:style>
  <w:style w:type="paragraph" w:customStyle="1" w:styleId="HeadingBase">
    <w:name w:val="Heading Base"/>
    <w:rsid w:val="00A56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15E"/>
    <w:pPr>
      <w:tabs>
        <w:tab w:val="right" w:leader="dot" w:pos="9072"/>
      </w:tabs>
      <w:ind w:left="567"/>
    </w:pPr>
    <w:rPr>
      <w:szCs w:val="22"/>
    </w:rPr>
  </w:style>
  <w:style w:type="paragraph" w:customStyle="1" w:styleId="TOCBase">
    <w:name w:val="TOC Base"/>
    <w:rsid w:val="00A56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15E"/>
    <w:pPr>
      <w:tabs>
        <w:tab w:val="right" w:leader="dot" w:pos="9072"/>
      </w:tabs>
      <w:spacing w:before="40" w:after="40"/>
      <w:ind w:left="284"/>
    </w:pPr>
    <w:rPr>
      <w:rFonts w:ascii="Times New Roman" w:hAnsi="Times New Roman"/>
    </w:rPr>
  </w:style>
  <w:style w:type="paragraph" w:styleId="TOC1">
    <w:name w:val="toc 1"/>
    <w:basedOn w:val="TOCBase"/>
    <w:next w:val="Normal"/>
    <w:rsid w:val="00A56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15E"/>
    <w:rPr>
      <w:rFonts w:ascii="Times New Roman" w:eastAsia="Times New Roman" w:hAnsi="Times New Roman" w:cs="Times New Roman"/>
      <w:sz w:val="16"/>
      <w:lang w:eastAsia="en-US"/>
    </w:rPr>
  </w:style>
  <w:style w:type="paragraph" w:styleId="Title">
    <w:name w:val="Title"/>
    <w:basedOn w:val="HeadingBase"/>
    <w:link w:val="TitleChar"/>
    <w:qFormat/>
    <w:rsid w:val="00A5615E"/>
    <w:pPr>
      <w:spacing w:before="5040"/>
      <w:jc w:val="center"/>
    </w:pPr>
    <w:rPr>
      <w:sz w:val="48"/>
      <w:szCs w:val="72"/>
      <w:lang w:val="en-US"/>
    </w:rPr>
  </w:style>
  <w:style w:type="character" w:customStyle="1" w:styleId="TitleChar">
    <w:name w:val="Title Char"/>
    <w:basedOn w:val="DefaultParagraphFont"/>
    <w:link w:val="Title"/>
    <w:rsid w:val="00A56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15E"/>
    <w:pPr>
      <w:tabs>
        <w:tab w:val="left" w:pos="3600"/>
        <w:tab w:val="left" w:pos="3958"/>
      </w:tabs>
    </w:pPr>
  </w:style>
  <w:style w:type="paragraph" w:styleId="List">
    <w:name w:val="List"/>
    <w:basedOn w:val="BodyText"/>
    <w:next w:val="BodyText"/>
    <w:rsid w:val="00A5615E"/>
    <w:pPr>
      <w:tabs>
        <w:tab w:val="left" w:pos="340"/>
      </w:tabs>
      <w:spacing w:before="60" w:after="60"/>
      <w:ind w:left="340" w:hanging="340"/>
    </w:pPr>
  </w:style>
  <w:style w:type="paragraph" w:customStyle="1" w:styleId="Note">
    <w:name w:val="Note"/>
    <w:basedOn w:val="BodyText"/>
    <w:rsid w:val="00A56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15E"/>
    <w:pPr>
      <w:framePr w:wrap="auto" w:hAnchor="text" w:y="6049"/>
    </w:pPr>
    <w:rPr>
      <w:color w:val="000000"/>
      <w:sz w:val="40"/>
    </w:rPr>
  </w:style>
  <w:style w:type="paragraph" w:customStyle="1" w:styleId="TOCTitle">
    <w:name w:val="TOCTitle"/>
    <w:basedOn w:val="Heading1"/>
    <w:rsid w:val="00A5615E"/>
    <w:pPr>
      <w:spacing w:after="240"/>
      <w:jc w:val="center"/>
      <w:outlineLvl w:val="9"/>
    </w:pPr>
    <w:rPr>
      <w:caps/>
    </w:rPr>
  </w:style>
  <w:style w:type="paragraph" w:customStyle="1" w:styleId="Version">
    <w:name w:val="Version"/>
    <w:rsid w:val="00A56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15E"/>
    <w:pPr>
      <w:keepNext w:val="0"/>
      <w:tabs>
        <w:tab w:val="right" w:pos="4176"/>
      </w:tabs>
      <w:ind w:left="198" w:hanging="198"/>
    </w:pPr>
    <w:rPr>
      <w:rFonts w:ascii="Garamond" w:hAnsi="Garamond"/>
    </w:rPr>
  </w:style>
  <w:style w:type="paragraph" w:styleId="IndexHeading">
    <w:name w:val="index heading"/>
    <w:basedOn w:val="Normal"/>
    <w:next w:val="Index1"/>
    <w:semiHidden/>
    <w:rsid w:val="00A5615E"/>
    <w:pPr>
      <w:spacing w:before="120" w:after="120"/>
    </w:pPr>
    <w:rPr>
      <w:rFonts w:ascii="Arial" w:hAnsi="Arial"/>
      <w:b/>
      <w:color w:val="918585"/>
      <w:sz w:val="24"/>
    </w:rPr>
  </w:style>
  <w:style w:type="paragraph" w:styleId="Header">
    <w:name w:val="header"/>
    <w:basedOn w:val="Normal"/>
    <w:link w:val="HeaderChar"/>
    <w:rsid w:val="00A56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15E"/>
    <w:rPr>
      <w:rFonts w:ascii="Times New Roman" w:eastAsia="Times New Roman" w:hAnsi="Times New Roman" w:cs="Times New Roman"/>
      <w:sz w:val="16"/>
      <w:szCs w:val="20"/>
      <w:lang w:val="en-GB" w:eastAsia="en-US"/>
    </w:rPr>
  </w:style>
  <w:style w:type="paragraph" w:customStyle="1" w:styleId="Chapter">
    <w:name w:val="Chapter"/>
    <w:basedOn w:val="Normal"/>
    <w:rsid w:val="00A5615E"/>
    <w:pPr>
      <w:spacing w:before="240"/>
    </w:pPr>
    <w:rPr>
      <w:rFonts w:ascii="Times New Roman" w:hAnsi="Times New Roman"/>
      <w:smallCaps/>
      <w:spacing w:val="80"/>
      <w:sz w:val="28"/>
    </w:rPr>
  </w:style>
  <w:style w:type="paragraph" w:customStyle="1" w:styleId="InChapter">
    <w:name w:val="InChapter"/>
    <w:basedOn w:val="Heading3"/>
    <w:rsid w:val="00A5615E"/>
    <w:pPr>
      <w:spacing w:after="240"/>
      <w:outlineLvl w:val="9"/>
    </w:pPr>
    <w:rPr>
      <w:noProof/>
    </w:rPr>
  </w:style>
  <w:style w:type="paragraph" w:styleId="Index2">
    <w:name w:val="index 2"/>
    <w:basedOn w:val="Normal"/>
    <w:next w:val="Normal"/>
    <w:semiHidden/>
    <w:rsid w:val="00A5615E"/>
    <w:pPr>
      <w:tabs>
        <w:tab w:val="right" w:pos="4176"/>
      </w:tabs>
      <w:ind w:left="568" w:hanging="284"/>
    </w:pPr>
    <w:rPr>
      <w:rFonts w:ascii="Garamond" w:hAnsi="Garamond"/>
    </w:rPr>
  </w:style>
  <w:style w:type="paragraph" w:customStyle="1" w:styleId="Byline">
    <w:name w:val="Byline"/>
    <w:rsid w:val="00A56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15E"/>
    <w:pPr>
      <w:tabs>
        <w:tab w:val="clear" w:pos="3600"/>
        <w:tab w:val="clear" w:pos="3958"/>
      </w:tabs>
      <w:jc w:val="right"/>
    </w:pPr>
  </w:style>
  <w:style w:type="character" w:styleId="Emphasis">
    <w:name w:val="Emphasis"/>
    <w:basedOn w:val="DefaultParagraphFont"/>
    <w:qFormat/>
    <w:rsid w:val="00A5615E"/>
    <w:rPr>
      <w:i/>
    </w:rPr>
  </w:style>
  <w:style w:type="paragraph" w:styleId="Caption">
    <w:name w:val="caption"/>
    <w:basedOn w:val="BodyText"/>
    <w:next w:val="Normal"/>
    <w:qFormat/>
    <w:rsid w:val="00A5615E"/>
    <w:pPr>
      <w:framePr w:w="2268" w:hSpace="181" w:vSpace="181" w:wrap="around" w:vAnchor="text" w:hAnchor="page" w:x="1135" w:y="285" w:anchorLock="1"/>
    </w:pPr>
    <w:rPr>
      <w:i/>
    </w:rPr>
  </w:style>
  <w:style w:type="paragraph" w:customStyle="1" w:styleId="MiniTOCTitle">
    <w:name w:val="MiniTOCTitle"/>
    <w:basedOn w:val="Heading4"/>
    <w:rsid w:val="00A5615E"/>
    <w:pPr>
      <w:spacing w:before="240"/>
      <w:outlineLvl w:val="9"/>
    </w:pPr>
    <w:rPr>
      <w:noProof/>
      <w:sz w:val="24"/>
    </w:rPr>
  </w:style>
  <w:style w:type="paragraph" w:customStyle="1" w:styleId="MiniTOCItem">
    <w:name w:val="MiniTOCItem"/>
    <w:basedOn w:val="ListBullet"/>
    <w:rsid w:val="00A5615E"/>
    <w:pPr>
      <w:numPr>
        <w:numId w:val="0"/>
      </w:numPr>
      <w:tabs>
        <w:tab w:val="right" w:leader="dot" w:pos="6521"/>
      </w:tabs>
      <w:spacing w:before="0" w:after="0"/>
    </w:pPr>
  </w:style>
  <w:style w:type="paragraph" w:customStyle="1" w:styleId="TOFTitle">
    <w:name w:val="TOFTitle"/>
    <w:basedOn w:val="TOCTitle"/>
    <w:rsid w:val="00A5615E"/>
  </w:style>
  <w:style w:type="paragraph" w:styleId="TableofFigures">
    <w:name w:val="table of figures"/>
    <w:basedOn w:val="Normal"/>
    <w:next w:val="Normal"/>
    <w:semiHidden/>
    <w:rsid w:val="00A5615E"/>
    <w:pPr>
      <w:tabs>
        <w:tab w:val="right" w:leader="dot" w:pos="9072"/>
      </w:tabs>
      <w:ind w:left="970" w:hanging="403"/>
    </w:pPr>
    <w:rPr>
      <w:rFonts w:ascii="Times New Roman" w:hAnsi="Times New Roman"/>
      <w:b/>
    </w:rPr>
  </w:style>
  <w:style w:type="paragraph" w:styleId="ListNumber">
    <w:name w:val="List Number"/>
    <w:basedOn w:val="List"/>
    <w:rsid w:val="00A5615E"/>
    <w:pPr>
      <w:numPr>
        <w:numId w:val="15"/>
      </w:numPr>
      <w:tabs>
        <w:tab w:val="clear" w:pos="340"/>
      </w:tabs>
    </w:pPr>
  </w:style>
  <w:style w:type="character" w:customStyle="1" w:styleId="WingdingSymbols">
    <w:name w:val="Wingding Symbols"/>
    <w:rsid w:val="00A5615E"/>
    <w:rPr>
      <w:rFonts w:ascii="Wingdings" w:hAnsi="Wingdings"/>
    </w:rPr>
  </w:style>
  <w:style w:type="paragraph" w:customStyle="1" w:styleId="TableHeading">
    <w:name w:val="Table Heading"/>
    <w:basedOn w:val="HeadingBase"/>
    <w:rsid w:val="00A5615E"/>
    <w:pPr>
      <w:keepLines/>
      <w:pBdr>
        <w:bottom w:val="single" w:sz="6" w:space="1" w:color="918585"/>
      </w:pBdr>
      <w:spacing w:before="240"/>
    </w:pPr>
  </w:style>
  <w:style w:type="character" w:customStyle="1" w:styleId="HotSpot">
    <w:name w:val="HotSpot"/>
    <w:rsid w:val="00A5615E"/>
    <w:rPr>
      <w:color w:val="0033CC"/>
      <w:u w:val="none"/>
    </w:rPr>
  </w:style>
  <w:style w:type="paragraph" w:customStyle="1" w:styleId="BodyTextRight">
    <w:name w:val="Body Text Right"/>
    <w:basedOn w:val="BodyText"/>
    <w:rsid w:val="00A5615E"/>
    <w:pPr>
      <w:spacing w:before="0" w:after="0"/>
      <w:jc w:val="right"/>
    </w:pPr>
  </w:style>
  <w:style w:type="paragraph" w:styleId="Index3">
    <w:name w:val="index 3"/>
    <w:basedOn w:val="ListNumber2"/>
    <w:next w:val="Normal"/>
    <w:semiHidden/>
    <w:rsid w:val="00A5615E"/>
    <w:pPr>
      <w:numPr>
        <w:numId w:val="0"/>
      </w:numPr>
      <w:tabs>
        <w:tab w:val="right" w:leader="dot" w:pos="4176"/>
      </w:tabs>
    </w:pPr>
  </w:style>
  <w:style w:type="paragraph" w:styleId="ListNumber2">
    <w:name w:val="List Number 2"/>
    <w:basedOn w:val="List2"/>
    <w:rsid w:val="00A5615E"/>
    <w:pPr>
      <w:numPr>
        <w:numId w:val="10"/>
      </w:numPr>
      <w:tabs>
        <w:tab w:val="clear" w:pos="1060"/>
      </w:tabs>
    </w:pPr>
  </w:style>
  <w:style w:type="paragraph" w:customStyle="1" w:styleId="MarginNote">
    <w:name w:val="Margin Note"/>
    <w:basedOn w:val="BodyText"/>
    <w:rsid w:val="00A56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15E"/>
    <w:rPr>
      <w:sz w:val="32"/>
    </w:rPr>
  </w:style>
  <w:style w:type="paragraph" w:customStyle="1" w:styleId="HeadingProcedure">
    <w:name w:val="Heading Procedure"/>
    <w:basedOn w:val="HeadingBase"/>
    <w:next w:val="Normal"/>
    <w:rsid w:val="00A5615E"/>
    <w:pPr>
      <w:tabs>
        <w:tab w:val="left" w:pos="0"/>
      </w:tabs>
      <w:spacing w:before="120" w:after="60"/>
    </w:pPr>
    <w:rPr>
      <w:i/>
      <w:color w:val="918585"/>
      <w:sz w:val="22"/>
    </w:rPr>
  </w:style>
  <w:style w:type="paragraph" w:customStyle="1" w:styleId="TableBodyText">
    <w:name w:val="Table Body Text"/>
    <w:basedOn w:val="BodyText"/>
    <w:rsid w:val="00A5615E"/>
    <w:pPr>
      <w:spacing w:before="60" w:after="60"/>
    </w:pPr>
  </w:style>
  <w:style w:type="paragraph" w:styleId="ListContinue">
    <w:name w:val="List Continue"/>
    <w:basedOn w:val="List"/>
    <w:rsid w:val="00A5615E"/>
    <w:pPr>
      <w:ind w:firstLine="0"/>
    </w:pPr>
  </w:style>
  <w:style w:type="paragraph" w:customStyle="1" w:styleId="ListNote">
    <w:name w:val="List Note"/>
    <w:basedOn w:val="List"/>
    <w:rsid w:val="00A5615E"/>
    <w:pPr>
      <w:pBdr>
        <w:top w:val="single" w:sz="6" w:space="2" w:color="918585"/>
        <w:bottom w:val="single" w:sz="6" w:space="2" w:color="918585"/>
      </w:pBdr>
      <w:tabs>
        <w:tab w:val="left" w:pos="1021"/>
      </w:tabs>
      <w:ind w:firstLine="0"/>
    </w:pPr>
  </w:style>
  <w:style w:type="paragraph" w:customStyle="1" w:styleId="Warning">
    <w:name w:val="Warning"/>
    <w:basedOn w:val="BodyText"/>
    <w:rsid w:val="00A5615E"/>
    <w:pPr>
      <w:shd w:val="clear" w:color="auto" w:fill="D9D9D9"/>
      <w:tabs>
        <w:tab w:val="left" w:pos="992"/>
      </w:tabs>
      <w:ind w:left="119" w:right="119"/>
    </w:pPr>
    <w:rPr>
      <w:sz w:val="20"/>
    </w:rPr>
  </w:style>
  <w:style w:type="paragraph" w:customStyle="1" w:styleId="MarginIcons">
    <w:name w:val="Margin Icons"/>
    <w:basedOn w:val="BodyText"/>
    <w:rsid w:val="00A56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15E"/>
    <w:rPr>
      <w:rFonts w:ascii="Courier New" w:hAnsi="Courier New"/>
    </w:rPr>
  </w:style>
  <w:style w:type="paragraph" w:customStyle="1" w:styleId="NoteBullet">
    <w:name w:val="Note Bullet"/>
    <w:basedOn w:val="Note"/>
    <w:rsid w:val="00A5615E"/>
    <w:pPr>
      <w:tabs>
        <w:tab w:val="clear" w:pos="680"/>
      </w:tabs>
      <w:spacing w:before="60" w:after="60"/>
    </w:pPr>
  </w:style>
  <w:style w:type="paragraph" w:customStyle="1" w:styleId="SubHeading2">
    <w:name w:val="SubHeading2"/>
    <w:basedOn w:val="HeadingBase"/>
    <w:rsid w:val="00A5615E"/>
    <w:pPr>
      <w:spacing w:before="240" w:after="60"/>
    </w:pPr>
    <w:rPr>
      <w:sz w:val="20"/>
    </w:rPr>
  </w:style>
  <w:style w:type="paragraph" w:customStyle="1" w:styleId="SubHeading1">
    <w:name w:val="SubHeading1"/>
    <w:basedOn w:val="HeadingBase"/>
    <w:rsid w:val="00A5615E"/>
    <w:pPr>
      <w:spacing w:before="240" w:after="60"/>
    </w:pPr>
    <w:rPr>
      <w:color w:val="918585"/>
      <w:sz w:val="22"/>
    </w:rPr>
  </w:style>
  <w:style w:type="paragraph" w:customStyle="1" w:styleId="SideHeading">
    <w:name w:val="Side Heading"/>
    <w:basedOn w:val="HeadingBase"/>
    <w:rsid w:val="00A56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15E"/>
    <w:pPr>
      <w:tabs>
        <w:tab w:val="num" w:pos="360"/>
      </w:tabs>
    </w:pPr>
  </w:style>
  <w:style w:type="paragraph" w:styleId="PlainText">
    <w:name w:val="Plain Text"/>
    <w:basedOn w:val="Normal"/>
    <w:link w:val="PlainTextChar"/>
    <w:rsid w:val="00A5615E"/>
    <w:rPr>
      <w:sz w:val="20"/>
    </w:rPr>
  </w:style>
  <w:style w:type="character" w:customStyle="1" w:styleId="PlainTextChar">
    <w:name w:val="Plain Text Char"/>
    <w:basedOn w:val="DefaultParagraphFont"/>
    <w:link w:val="PlainText"/>
    <w:rsid w:val="00A5615E"/>
    <w:rPr>
      <w:rFonts w:ascii="Courier New" w:eastAsia="Times New Roman" w:hAnsi="Courier New" w:cs="Times New Roman"/>
      <w:sz w:val="20"/>
      <w:szCs w:val="20"/>
      <w:lang w:eastAsia="en-US"/>
    </w:rPr>
  </w:style>
  <w:style w:type="character" w:customStyle="1" w:styleId="MenuOption">
    <w:name w:val="Menu Option"/>
    <w:basedOn w:val="DefaultParagraphFont"/>
    <w:rsid w:val="00A5615E"/>
    <w:rPr>
      <w:b/>
      <w:smallCaps/>
    </w:rPr>
  </w:style>
  <w:style w:type="paragraph" w:customStyle="1" w:styleId="TableListNumber">
    <w:name w:val="Table List Number"/>
    <w:basedOn w:val="ListNumber"/>
    <w:rsid w:val="00A5615E"/>
    <w:pPr>
      <w:numPr>
        <w:numId w:val="0"/>
      </w:numPr>
    </w:pPr>
  </w:style>
  <w:style w:type="paragraph" w:styleId="TOC4">
    <w:name w:val="toc 4"/>
    <w:basedOn w:val="TOCBase"/>
    <w:next w:val="Normal"/>
    <w:semiHidden/>
    <w:rsid w:val="00A5615E"/>
    <w:pPr>
      <w:tabs>
        <w:tab w:val="right" w:leader="dot" w:pos="9071"/>
      </w:tabs>
      <w:ind w:left="1701"/>
    </w:pPr>
  </w:style>
  <w:style w:type="paragraph" w:customStyle="1" w:styleId="ListAlpha">
    <w:name w:val="List Alpha"/>
    <w:basedOn w:val="List"/>
    <w:rsid w:val="00A5615E"/>
    <w:pPr>
      <w:numPr>
        <w:numId w:val="9"/>
      </w:numPr>
    </w:pPr>
  </w:style>
  <w:style w:type="paragraph" w:customStyle="1" w:styleId="ListAlpha2">
    <w:name w:val="List Alpha 2"/>
    <w:basedOn w:val="List2"/>
    <w:rsid w:val="00A5615E"/>
    <w:pPr>
      <w:numPr>
        <w:numId w:val="8"/>
      </w:numPr>
    </w:pPr>
  </w:style>
  <w:style w:type="paragraph" w:styleId="List2">
    <w:name w:val="List 2"/>
    <w:basedOn w:val="BodyText"/>
    <w:rsid w:val="00A5615E"/>
    <w:pPr>
      <w:tabs>
        <w:tab w:val="left" w:pos="680"/>
      </w:tabs>
      <w:spacing w:before="60" w:after="60"/>
      <w:ind w:left="680" w:hanging="340"/>
    </w:pPr>
  </w:style>
  <w:style w:type="paragraph" w:styleId="List3">
    <w:name w:val="List 3"/>
    <w:basedOn w:val="BodyText"/>
    <w:rsid w:val="00A5615E"/>
    <w:pPr>
      <w:tabs>
        <w:tab w:val="left" w:pos="1021"/>
      </w:tabs>
      <w:spacing w:before="60" w:after="60"/>
      <w:ind w:left="1020" w:hanging="340"/>
    </w:pPr>
  </w:style>
  <w:style w:type="paragraph" w:styleId="List4">
    <w:name w:val="List 4"/>
    <w:basedOn w:val="BodyText"/>
    <w:rsid w:val="00A5615E"/>
    <w:pPr>
      <w:tabs>
        <w:tab w:val="left" w:pos="1361"/>
      </w:tabs>
      <w:spacing w:before="60" w:after="60"/>
      <w:ind w:left="1361" w:hanging="340"/>
    </w:pPr>
  </w:style>
  <w:style w:type="paragraph" w:styleId="List5">
    <w:name w:val="List 5"/>
    <w:basedOn w:val="BodyText"/>
    <w:rsid w:val="00A5615E"/>
    <w:pPr>
      <w:tabs>
        <w:tab w:val="left" w:pos="1701"/>
      </w:tabs>
      <w:spacing w:before="60" w:after="60"/>
      <w:ind w:left="1701" w:hanging="340"/>
    </w:pPr>
  </w:style>
  <w:style w:type="paragraph" w:styleId="ListBullet3">
    <w:name w:val="List Bullet 3"/>
    <w:basedOn w:val="List3"/>
    <w:rsid w:val="00A5615E"/>
    <w:pPr>
      <w:numPr>
        <w:numId w:val="14"/>
      </w:numPr>
      <w:tabs>
        <w:tab w:val="clear" w:pos="1021"/>
      </w:tabs>
      <w:ind w:left="1037" w:hanging="357"/>
    </w:pPr>
  </w:style>
  <w:style w:type="paragraph" w:styleId="ListBullet4">
    <w:name w:val="List Bullet 4"/>
    <w:basedOn w:val="List4"/>
    <w:rsid w:val="00A5615E"/>
    <w:pPr>
      <w:numPr>
        <w:numId w:val="3"/>
      </w:numPr>
      <w:tabs>
        <w:tab w:val="clear" w:pos="1361"/>
      </w:tabs>
    </w:pPr>
  </w:style>
  <w:style w:type="paragraph" w:styleId="ListBullet5">
    <w:name w:val="List Bullet 5"/>
    <w:basedOn w:val="List5"/>
    <w:rsid w:val="00A5615E"/>
    <w:pPr>
      <w:numPr>
        <w:numId w:val="4"/>
      </w:numPr>
    </w:pPr>
  </w:style>
  <w:style w:type="paragraph" w:styleId="ListContinue2">
    <w:name w:val="List Continue 2"/>
    <w:basedOn w:val="List2"/>
    <w:rsid w:val="00A5615E"/>
    <w:pPr>
      <w:ind w:firstLine="0"/>
    </w:pPr>
  </w:style>
  <w:style w:type="paragraph" w:styleId="ListContinue3">
    <w:name w:val="List Continue 3"/>
    <w:basedOn w:val="List3"/>
    <w:rsid w:val="00A5615E"/>
    <w:pPr>
      <w:ind w:left="1021" w:firstLine="0"/>
    </w:pPr>
  </w:style>
  <w:style w:type="paragraph" w:styleId="ListContinue4">
    <w:name w:val="List Continue 4"/>
    <w:basedOn w:val="List4"/>
    <w:rsid w:val="00A5615E"/>
    <w:pPr>
      <w:ind w:firstLine="0"/>
    </w:pPr>
  </w:style>
  <w:style w:type="paragraph" w:styleId="ListContinue5">
    <w:name w:val="List Continue 5"/>
    <w:basedOn w:val="List5"/>
    <w:rsid w:val="00A5615E"/>
    <w:pPr>
      <w:ind w:firstLine="0"/>
    </w:pPr>
  </w:style>
  <w:style w:type="paragraph" w:styleId="ListNumber3">
    <w:name w:val="List Number 3"/>
    <w:basedOn w:val="List3"/>
    <w:rsid w:val="00A5615E"/>
    <w:pPr>
      <w:numPr>
        <w:numId w:val="5"/>
      </w:numPr>
    </w:pPr>
  </w:style>
  <w:style w:type="paragraph" w:styleId="ListNumber4">
    <w:name w:val="List Number 4"/>
    <w:basedOn w:val="List4"/>
    <w:rsid w:val="00A5615E"/>
    <w:pPr>
      <w:numPr>
        <w:numId w:val="6"/>
      </w:numPr>
    </w:pPr>
  </w:style>
  <w:style w:type="paragraph" w:styleId="ListNumber5">
    <w:name w:val="List Number 5"/>
    <w:basedOn w:val="List5"/>
    <w:rsid w:val="00A5615E"/>
    <w:pPr>
      <w:numPr>
        <w:numId w:val="7"/>
      </w:numPr>
    </w:pPr>
  </w:style>
  <w:style w:type="paragraph" w:styleId="BlockText">
    <w:name w:val="Block Text"/>
    <w:basedOn w:val="Normal"/>
    <w:rsid w:val="00A5615E"/>
    <w:pPr>
      <w:spacing w:after="120"/>
      <w:ind w:left="1440" w:right="1440"/>
    </w:pPr>
  </w:style>
  <w:style w:type="character" w:customStyle="1" w:styleId="Subscript">
    <w:name w:val="Subscript"/>
    <w:basedOn w:val="DefaultParagraphFont"/>
    <w:rsid w:val="00A5615E"/>
    <w:rPr>
      <w:sz w:val="16"/>
      <w:vertAlign w:val="subscript"/>
    </w:rPr>
  </w:style>
  <w:style w:type="character" w:customStyle="1" w:styleId="Superscript">
    <w:name w:val="Superscript"/>
    <w:basedOn w:val="DefaultParagraphFont"/>
    <w:rsid w:val="00A5615E"/>
    <w:rPr>
      <w:sz w:val="16"/>
      <w:vertAlign w:val="superscript"/>
    </w:rPr>
  </w:style>
  <w:style w:type="character" w:customStyle="1" w:styleId="Symbols">
    <w:name w:val="Symbols"/>
    <w:basedOn w:val="DefaultParagraphFont"/>
    <w:rsid w:val="00A5615E"/>
    <w:rPr>
      <w:rFonts w:ascii="Symbol" w:hAnsi="Symbol"/>
    </w:rPr>
  </w:style>
  <w:style w:type="character" w:customStyle="1" w:styleId="MenuOptions">
    <w:name w:val="Menu Options"/>
    <w:basedOn w:val="DefaultParagraphFont"/>
    <w:rsid w:val="00A5615E"/>
    <w:rPr>
      <w:rFonts w:ascii="Arial Narrow" w:hAnsi="Arial Narrow"/>
      <w:smallCaps/>
    </w:rPr>
  </w:style>
  <w:style w:type="character" w:customStyle="1" w:styleId="Buttons">
    <w:name w:val="Buttons"/>
    <w:basedOn w:val="DefaultParagraphFont"/>
    <w:rsid w:val="00A5615E"/>
    <w:rPr>
      <w:b/>
    </w:rPr>
  </w:style>
  <w:style w:type="character" w:customStyle="1" w:styleId="Underlined">
    <w:name w:val="Underlined"/>
    <w:basedOn w:val="DefaultParagraphFont"/>
    <w:rsid w:val="00A5615E"/>
    <w:rPr>
      <w:u w:val="single"/>
    </w:rPr>
  </w:style>
  <w:style w:type="paragraph" w:customStyle="1" w:styleId="TableBodyTextRight">
    <w:name w:val="Table Body Text Right"/>
    <w:basedOn w:val="TableBodyText"/>
    <w:rsid w:val="00A5615E"/>
    <w:pPr>
      <w:widowControl w:val="0"/>
      <w:autoSpaceDE w:val="0"/>
      <w:autoSpaceDN w:val="0"/>
      <w:adjustRightInd w:val="0"/>
      <w:jc w:val="right"/>
    </w:pPr>
    <w:rPr>
      <w:rFonts w:cs="Arial"/>
      <w:szCs w:val="18"/>
    </w:rPr>
  </w:style>
  <w:style w:type="paragraph" w:customStyle="1" w:styleId="CopyrightText">
    <w:name w:val="Copyright Text"/>
    <w:basedOn w:val="BodyText"/>
    <w:rsid w:val="00A5615E"/>
    <w:rPr>
      <w:sz w:val="18"/>
    </w:rPr>
  </w:style>
  <w:style w:type="paragraph" w:customStyle="1" w:styleId="BodySmallRight">
    <w:name w:val="Body Small Right"/>
    <w:basedOn w:val="BodyTextRight"/>
    <w:rsid w:val="00A5615E"/>
    <w:rPr>
      <w:sz w:val="18"/>
      <w:szCs w:val="18"/>
    </w:rPr>
  </w:style>
  <w:style w:type="paragraph" w:customStyle="1" w:styleId="MarginEdition">
    <w:name w:val="Margin Edition"/>
    <w:basedOn w:val="MarginNote"/>
    <w:rsid w:val="00A5615E"/>
    <w:pPr>
      <w:spacing w:before="0" w:after="0"/>
    </w:pPr>
    <w:rPr>
      <w:rFonts w:ascii="Times New Roman" w:hAnsi="Times New Roman"/>
      <w:color w:val="999999"/>
    </w:rPr>
  </w:style>
  <w:style w:type="paragraph" w:customStyle="1" w:styleId="Spacer">
    <w:name w:val="Spacer"/>
    <w:basedOn w:val="Normal"/>
    <w:rsid w:val="00A5615E"/>
    <w:rPr>
      <w:sz w:val="2"/>
      <w:szCs w:val="2"/>
    </w:rPr>
  </w:style>
  <w:style w:type="character" w:customStyle="1" w:styleId="Small">
    <w:name w:val="Small"/>
    <w:basedOn w:val="DefaultParagraphFont"/>
    <w:rsid w:val="00A5615E"/>
    <w:rPr>
      <w:sz w:val="16"/>
    </w:rPr>
  </w:style>
  <w:style w:type="paragraph" w:customStyle="1" w:styleId="WideTable">
    <w:name w:val="Wide Table"/>
    <w:basedOn w:val="Normal"/>
    <w:rsid w:val="00A5615E"/>
    <w:pPr>
      <w:ind w:left="-1418"/>
    </w:pPr>
    <w:rPr>
      <w:sz w:val="2"/>
      <w:szCs w:val="2"/>
    </w:rPr>
  </w:style>
  <w:style w:type="character" w:styleId="PageNumber">
    <w:name w:val="page number"/>
    <w:basedOn w:val="DefaultParagraphFont"/>
    <w:rsid w:val="00A5615E"/>
  </w:style>
  <w:style w:type="paragraph" w:styleId="Quote">
    <w:name w:val="Quote"/>
    <w:basedOn w:val="Heading1"/>
    <w:link w:val="QuoteChar"/>
    <w:qFormat/>
    <w:rsid w:val="00A5615E"/>
    <w:rPr>
      <w:b w:val="0"/>
      <w:sz w:val="72"/>
      <w:szCs w:val="72"/>
      <w:lang w:val="en-NZ"/>
    </w:rPr>
  </w:style>
  <w:style w:type="character" w:customStyle="1" w:styleId="QuoteChar">
    <w:name w:val="Quote Char"/>
    <w:basedOn w:val="DefaultParagraphFont"/>
    <w:link w:val="Quote"/>
    <w:rsid w:val="00A56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15E"/>
    <w:pPr>
      <w:pageBreakBefore/>
    </w:pPr>
  </w:style>
  <w:style w:type="paragraph" w:customStyle="1" w:styleId="Border">
    <w:name w:val="Border"/>
    <w:basedOn w:val="Normal"/>
    <w:qFormat/>
    <w:rsid w:val="00A56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15E"/>
    <w:rPr>
      <w:b/>
      <w:bCs/>
      <w:i/>
      <w:iCs/>
      <w:color w:val="auto"/>
    </w:rPr>
  </w:style>
  <w:style w:type="paragraph" w:styleId="IntenseQuote">
    <w:name w:val="Intense Quote"/>
    <w:basedOn w:val="Normal"/>
    <w:next w:val="Normal"/>
    <w:link w:val="IntenseQuoteChar"/>
    <w:uiPriority w:val="30"/>
    <w:qFormat/>
    <w:rsid w:val="00A56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15E"/>
    <w:rPr>
      <w:smallCaps/>
      <w:color w:val="auto"/>
      <w:u w:val="single"/>
    </w:rPr>
  </w:style>
  <w:style w:type="character" w:styleId="IntenseReference">
    <w:name w:val="Intense Reference"/>
    <w:basedOn w:val="DefaultParagraphFont"/>
    <w:uiPriority w:val="32"/>
    <w:qFormat/>
    <w:rsid w:val="00A5615E"/>
    <w:rPr>
      <w:b/>
      <w:bCs/>
      <w:smallCaps/>
      <w:color w:val="auto"/>
      <w:spacing w:val="5"/>
      <w:u w:val="single"/>
    </w:rPr>
  </w:style>
  <w:style w:type="paragraph" w:customStyle="1" w:styleId="2ColumnHeading">
    <w:name w:val="2Column Heading"/>
    <w:basedOn w:val="BodyText"/>
    <w:qFormat/>
    <w:rsid w:val="00A5615E"/>
    <w:pPr>
      <w:spacing w:after="60"/>
      <w:ind w:left="-2268"/>
    </w:pPr>
    <w:rPr>
      <w:b/>
    </w:rPr>
  </w:style>
  <w:style w:type="paragraph" w:customStyle="1" w:styleId="Heading1TOC">
    <w:name w:val="Heading1 TOC"/>
    <w:basedOn w:val="Normal"/>
    <w:qFormat/>
    <w:rsid w:val="00A5615E"/>
    <w:pPr>
      <w:spacing w:before="240" w:after="120"/>
    </w:pPr>
    <w:rPr>
      <w:rFonts w:ascii="Times New Roman" w:hAnsi="Times New Roman"/>
      <w:b/>
      <w:sz w:val="32"/>
    </w:rPr>
  </w:style>
  <w:style w:type="paragraph" w:customStyle="1" w:styleId="Heading2TOC">
    <w:name w:val="Heading2 TOC"/>
    <w:basedOn w:val="Normal"/>
    <w:qFormat/>
    <w:rsid w:val="00A5615E"/>
    <w:pPr>
      <w:spacing w:before="240" w:after="60"/>
    </w:pPr>
    <w:rPr>
      <w:rFonts w:ascii="Times New Roman" w:hAnsi="Times New Roman"/>
      <w:b/>
      <w:sz w:val="28"/>
    </w:rPr>
  </w:style>
  <w:style w:type="character" w:customStyle="1" w:styleId="Underline">
    <w:name w:val="Underline"/>
    <w:basedOn w:val="DefaultParagraphFont"/>
    <w:qFormat/>
    <w:rsid w:val="00A5615E"/>
    <w:rPr>
      <w:u w:val="single"/>
    </w:rPr>
  </w:style>
  <w:style w:type="character" w:customStyle="1" w:styleId="BoldandItalics">
    <w:name w:val="Bold and Italics"/>
    <w:qFormat/>
    <w:rsid w:val="00A5615E"/>
    <w:rPr>
      <w:b/>
      <w:i/>
      <w:u w:val="none"/>
    </w:rPr>
  </w:style>
  <w:style w:type="paragraph" w:styleId="BalloonText">
    <w:name w:val="Balloon Text"/>
    <w:basedOn w:val="Normal"/>
    <w:link w:val="BalloonTextChar"/>
    <w:rsid w:val="00A5615E"/>
    <w:rPr>
      <w:rFonts w:ascii="Tahoma" w:hAnsi="Tahoma" w:cs="Tahoma"/>
      <w:sz w:val="16"/>
      <w:szCs w:val="16"/>
    </w:rPr>
  </w:style>
  <w:style w:type="character" w:customStyle="1" w:styleId="BalloonTextChar">
    <w:name w:val="Balloon Text Char"/>
    <w:basedOn w:val="DefaultParagraphFont"/>
    <w:link w:val="BalloonText"/>
    <w:rsid w:val="00A56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15E"/>
    <w:rPr>
      <w:b/>
      <w:color w:val="660033"/>
      <w:spacing w:val="0"/>
    </w:rPr>
  </w:style>
  <w:style w:type="paragraph" w:customStyle="1" w:styleId="Nameditemlist">
    <w:name w:val="Named item list"/>
    <w:basedOn w:val="BodyText"/>
    <w:qFormat/>
    <w:rsid w:val="00A5615E"/>
    <w:pPr>
      <w:tabs>
        <w:tab w:val="left" w:pos="2835"/>
      </w:tabs>
      <w:ind w:left="2835" w:hanging="2835"/>
    </w:pPr>
  </w:style>
  <w:style w:type="paragraph" w:customStyle="1" w:styleId="BodyTextnopadding">
    <w:name w:val="Body Text no padding"/>
    <w:basedOn w:val="BodyText"/>
    <w:qFormat/>
    <w:rsid w:val="00A5615E"/>
    <w:pPr>
      <w:spacing w:before="0" w:after="0"/>
    </w:pPr>
  </w:style>
  <w:style w:type="paragraph" w:customStyle="1" w:styleId="BodyTextBold">
    <w:name w:val="Body Text Bold"/>
    <w:basedOn w:val="BodyText"/>
    <w:qFormat/>
    <w:rsid w:val="00A5615E"/>
    <w:rPr>
      <w:b/>
    </w:rPr>
  </w:style>
  <w:style w:type="character" w:styleId="Hyperlink">
    <w:name w:val="Hyperlink"/>
    <w:basedOn w:val="DefaultParagraphFont"/>
    <w:uiPriority w:val="99"/>
    <w:unhideWhenUsed/>
    <w:rsid w:val="00CE4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1195</Words>
  <Characters>8239</Characters>
  <Application>Microsoft Office Word</Application>
  <DocSecurity>0</DocSecurity>
  <Lines>284</Lines>
  <Paragraphs>145</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UEERE0015 Implement and monitor energy sector environmental and sustainable policies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2025-03-01T19:31:00Z</dcterms:created>
  <dcterms:modified xsi:type="dcterms:W3CDTF">2025-03-01T19:32:00Z</dcterms:modified>
</cp:coreProperties>
</file>