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997" w:rsidP="006D2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UEERE0015 Implement and monitor energy sector environmental and sustainable policies and procedures</w:t>
      </w:r>
      <w:r>
        <w:fldChar w:fldCharType="end"/>
      </w:r>
    </w:p>
    <w:p w:rsidR="006D2997" w:rsidP="006D2997">
      <w:pPr>
        <w:pStyle w:val="Version"/>
        <w:sectPr w:rsidSect="00BD3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CE6" w:rsidP="00BD3CE6">
      <w:pPr>
        <w:pStyle w:val="SuperHeading"/>
      </w:pPr>
      <w:r w:rsidRPr="00BD3CE6">
        <w:t>Assessment Requirements for UEERE0015 Implement and monitor energy sector environmental and sustainable policies and procedures</w:t>
      </w:r>
    </w:p>
    <w:p w:rsidR="00000000" w:rsidRPr="00BD3CE6" w:rsidP="00BD3CE6">
      <w:pPr>
        <w:pStyle w:val="Heading1"/>
      </w:pPr>
      <w:bookmarkStart w:id="1" w:name="O_1076022"/>
      <w:bookmarkEnd w:id="1"/>
      <w:r w:rsidRPr="00BD3C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CE6" w:rsidP="00BD3CE6">
            <w:pPr>
              <w:pStyle w:val="BodyText"/>
            </w:pPr>
            <w:r w:rsidRPr="00BD3CE6">
              <w:t>Release 1. This is the first release of this unit of competency in the UEE Electrotechnology Training Package.</w:t>
            </w:r>
          </w:p>
        </w:tc>
      </w:tr>
    </w:tbl>
    <w:p w:rsidR="00000000" w:rsidRPr="00BD3CE6" w:rsidP="00BD3CE6">
      <w:pPr>
        <w:pStyle w:val="NoPaddingFontSize1"/>
      </w:pPr>
    </w:p>
    <w:p w:rsidR="00000000" w:rsidRPr="00BD3CE6" w:rsidP="00BD3CE6">
      <w:pPr>
        <w:pStyle w:val="AllowPageBreak"/>
      </w:pPr>
    </w:p>
    <w:p w:rsidR="00000000" w:rsidRPr="00BD3CE6" w:rsidP="00BD3CE6">
      <w:pPr>
        <w:pStyle w:val="Heading1"/>
      </w:pPr>
      <w:bookmarkStart w:id="2" w:name="O_1076023"/>
      <w:bookmarkEnd w:id="2"/>
      <w:r w:rsidRPr="00BD3C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CE6">
            <w:pPr>
              <w:pStyle w:val="BodyText"/>
              <w:rPr>
                <w:lang w:val="en-NZ"/>
              </w:rPr>
            </w:pPr>
            <w:r w:rsidRPr="00BD3CE6">
              <w:t>Evidence required to demonstrate competence in this unit must be relevant to and satisfy all of the req</w:t>
            </w:r>
            <w:r w:rsidRPr="00BD3CE6">
              <w:t xml:space="preserve">uirements of the elements and performance criteria on at least two separate occasions and include: </w:t>
            </w:r>
          </w:p>
        </w:tc>
      </w:tr>
      <w:tr w:rsidTr="00BD3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CE6" w:rsidP="00BD3CE6">
            <w:pPr>
              <w:pStyle w:val="ListBullet"/>
            </w:pPr>
            <w:r w:rsidRPr="00BD3CE6">
              <w:t>applying relevant work health and safety (WHS)/occupational health and safety (OHS) requirements, including using risk control measures</w:t>
            </w:r>
          </w:p>
          <w:p w:rsidR="00000000" w:rsidRPr="00BD3CE6" w:rsidP="00BD3CE6">
            <w:pPr>
              <w:pStyle w:val="ListBullet"/>
            </w:pPr>
            <w:r w:rsidRPr="00BD3CE6">
              <w:t>applying sustainab</w:t>
            </w:r>
            <w:r w:rsidRPr="00BD3CE6">
              <w:t>le energy practices</w:t>
            </w:r>
          </w:p>
          <w:p w:rsidR="00000000" w:rsidRPr="00BD3CE6" w:rsidP="00BD3CE6">
            <w:pPr>
              <w:pStyle w:val="ListBullet"/>
            </w:pPr>
            <w:r w:rsidRPr="00BD3CE6">
              <w:t>dealing with unplanned events/situations in accordance with workplace procedures in a manner that minimises risk to personnel and equipment</w:t>
            </w:r>
          </w:p>
          <w:p w:rsidR="00000000" w:rsidRPr="00BD3CE6" w:rsidP="00BD3CE6">
            <w:pPr>
              <w:pStyle w:val="ListBullet"/>
            </w:pPr>
            <w:r w:rsidRPr="00BD3CE6">
              <w:t>implementing and monitoring participative arrangements for the management of environmentally sus</w:t>
            </w:r>
            <w:r w:rsidRPr="00BD3CE6">
              <w:t>tainable work practice</w:t>
            </w:r>
          </w:p>
          <w:p w:rsidR="00000000" w:rsidRPr="00BD3CE6" w:rsidP="00BD3CE6">
            <w:pPr>
              <w:pStyle w:val="ListBullet"/>
            </w:pPr>
            <w:r w:rsidRPr="00BD3CE6">
              <w:t>implementing and monitoring the procedures for environmentally sustainable work practice</w:t>
            </w:r>
          </w:p>
          <w:p w:rsidR="00000000" w:rsidRPr="00BD3CE6" w:rsidP="00BD3CE6">
            <w:pPr>
              <w:pStyle w:val="ListBullet"/>
            </w:pPr>
            <w:r w:rsidRPr="00BD3CE6">
              <w:t>implementing and monitoring the procedures for identifying hazards, assessing risks and controlling risks</w:t>
            </w:r>
          </w:p>
          <w:p w:rsidR="00000000" w:rsidRPr="00BD3CE6" w:rsidP="00BD3CE6">
            <w:pPr>
              <w:pStyle w:val="ListBullet"/>
            </w:pPr>
            <w:r w:rsidRPr="00BD3CE6">
              <w:t>implementing and monitoring the procedures for maintaining environmentally sustainable work practice records</w:t>
            </w:r>
          </w:p>
          <w:p w:rsidR="00000000" w:rsidRPr="00BD3CE6" w:rsidP="00BD3CE6">
            <w:pPr>
              <w:pStyle w:val="ListBullet"/>
            </w:pPr>
            <w:r w:rsidRPr="00BD3CE6">
              <w:t>implementing and reviewing sustainable energy procedures</w:t>
            </w:r>
          </w:p>
          <w:p w:rsidR="00000000" w:rsidRPr="00BD3CE6" w:rsidP="00BD3CE6">
            <w:pPr>
              <w:pStyle w:val="ListBullet"/>
            </w:pPr>
            <w:r w:rsidRPr="00BD3CE6">
              <w:t>planning, implementing and monitoring environmentally sustainable work procedures</w:t>
            </w:r>
          </w:p>
          <w:p w:rsidR="00000000" w:rsidRPr="00BD3CE6" w:rsidP="00BD3CE6">
            <w:pPr>
              <w:pStyle w:val="ListBullet"/>
            </w:pPr>
            <w:r w:rsidRPr="00BD3CE6">
              <w:t>providin</w:t>
            </w:r>
            <w:r w:rsidRPr="00BD3CE6">
              <w:t>g environmentally sustainable work practice information to the work group.</w:t>
            </w:r>
          </w:p>
        </w:tc>
      </w:tr>
    </w:tbl>
    <w:p w:rsidR="00000000" w:rsidRPr="00BD3CE6" w:rsidP="00BD3CE6">
      <w:pPr>
        <w:pStyle w:val="NoPaddingFontSize1"/>
      </w:pPr>
    </w:p>
    <w:p w:rsidR="00000000" w:rsidRPr="00BD3CE6" w:rsidP="00BD3CE6">
      <w:pPr>
        <w:pStyle w:val="AllowPageBreak"/>
      </w:pPr>
    </w:p>
    <w:p w:rsidR="00000000" w:rsidRPr="00BD3CE6" w:rsidP="00BD3CE6">
      <w:pPr>
        <w:pStyle w:val="Heading1"/>
      </w:pPr>
      <w:bookmarkStart w:id="3" w:name="O_1076024"/>
      <w:bookmarkEnd w:id="3"/>
      <w:r w:rsidRPr="00BD3CE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CE6">
            <w:pPr>
              <w:pStyle w:val="BodyText"/>
              <w:rPr>
                <w:lang w:val="en-NZ"/>
              </w:rPr>
            </w:pPr>
            <w:r w:rsidRPr="00BD3CE6">
              <w:t>Evidence required to demonstrate competence in this unit must be relevant to and satisfy all of the requirements of the elements and performa</w:t>
            </w:r>
            <w:r w:rsidRPr="00BD3CE6">
              <w:t xml:space="preserve">nce criteria and include knowledge of: </w:t>
            </w:r>
          </w:p>
        </w:tc>
      </w:tr>
      <w:tr w:rsidTr="00BD3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CE6" w:rsidP="00BD3CE6">
            <w:pPr>
              <w:pStyle w:val="ListBullet"/>
            </w:pPr>
            <w:r w:rsidRPr="00BD3CE6">
              <w:t>environmentally sustainable work principles, including:</w:t>
            </w:r>
          </w:p>
          <w:p w:rsidR="00000000" w:rsidRPr="00BD3CE6" w:rsidP="00BD3CE6">
            <w:pPr>
              <w:pStyle w:val="ListBullet2"/>
            </w:pPr>
            <w:r w:rsidRPr="00BD3CE6">
              <w:t>relevant environmental legislation</w:t>
            </w:r>
          </w:p>
          <w:p w:rsidR="00000000" w:rsidRPr="00BD3CE6" w:rsidP="00BD3CE6">
            <w:pPr>
              <w:pStyle w:val="ListBullet2"/>
            </w:pPr>
            <w:r w:rsidRPr="00BD3CE6">
              <w:t>sustainable practice</w:t>
            </w:r>
          </w:p>
          <w:p w:rsidR="00000000" w:rsidRPr="00BD3CE6" w:rsidP="00BD3CE6">
            <w:pPr>
              <w:pStyle w:val="ListBullet2"/>
            </w:pPr>
            <w:r w:rsidRPr="00BD3CE6">
              <w:t>effects of neglecting sustainable practice</w:t>
            </w:r>
          </w:p>
          <w:p w:rsidR="00000000" w:rsidRPr="00BD3CE6" w:rsidP="00BD3CE6">
            <w:pPr>
              <w:pStyle w:val="ListBullet2"/>
            </w:pPr>
            <w:r w:rsidRPr="00BD3CE6">
              <w:t>benefits of sustainable initiatives</w:t>
            </w:r>
          </w:p>
          <w:p w:rsidR="00000000" w:rsidRPr="00BD3CE6" w:rsidP="00BD3CE6">
            <w:pPr>
              <w:pStyle w:val="ListBullet2"/>
            </w:pPr>
            <w:r w:rsidRPr="00BD3CE6">
              <w:t>techniques for reducing the use of carbon-based energy sources and hence greenhouse gas emissions</w:t>
            </w:r>
          </w:p>
          <w:p w:rsidR="00000000" w:rsidRPr="00BD3CE6" w:rsidP="00BD3CE6">
            <w:pPr>
              <w:pStyle w:val="ListBullet2"/>
            </w:pPr>
            <w:r w:rsidRPr="00BD3CE6">
              <w:t>domestic, commercial and industrial strategies</w:t>
            </w:r>
          </w:p>
          <w:p w:rsidR="00000000" w:rsidRPr="00BD3CE6" w:rsidP="00BD3CE6">
            <w:pPr>
              <w:pStyle w:val="ListBullet2"/>
            </w:pPr>
            <w:r w:rsidRPr="00BD3CE6">
              <w:t>trade-related technologies and methods</w:t>
            </w:r>
          </w:p>
          <w:p w:rsidR="00000000" w:rsidRPr="00BD3CE6" w:rsidP="00BD3CE6">
            <w:pPr>
              <w:pStyle w:val="ListBullet2"/>
            </w:pPr>
            <w:r w:rsidRPr="00BD3CE6">
              <w:t>renewable energy (RE) technologies</w:t>
            </w:r>
          </w:p>
          <w:p w:rsidR="00000000" w:rsidRPr="00BD3CE6" w:rsidP="00BD3CE6">
            <w:pPr>
              <w:pStyle w:val="ListBullet2"/>
            </w:pPr>
            <w:r w:rsidRPr="00BD3CE6">
              <w:t>energy efficient retrofits</w:t>
            </w:r>
          </w:p>
          <w:p w:rsidR="00000000" w:rsidRPr="00BD3CE6" w:rsidP="00BD3CE6">
            <w:pPr>
              <w:pStyle w:val="ListBullet"/>
            </w:pPr>
            <w:r w:rsidRPr="00BD3CE6">
              <w:t>implement</w:t>
            </w:r>
            <w:r w:rsidRPr="00BD3CE6">
              <w:t>ing and monitoring, including:</w:t>
            </w:r>
          </w:p>
          <w:p w:rsidR="00000000" w:rsidRPr="00BD3CE6" w:rsidP="00BD3CE6">
            <w:pPr>
              <w:pStyle w:val="ListBullet2"/>
            </w:pPr>
            <w:r w:rsidRPr="00BD3CE6">
              <w:t>principles and practice of effective sustainable practice management</w:t>
            </w:r>
          </w:p>
          <w:p w:rsidR="00000000" w:rsidRPr="00BD3CE6" w:rsidP="00BD3CE6">
            <w:pPr>
              <w:pStyle w:val="ListBullet2"/>
            </w:pPr>
            <w:r w:rsidRPr="00BD3CE6">
              <w:t>workplace sustainable work practice non-compliance, range and selection of control measures</w:t>
            </w:r>
          </w:p>
          <w:p w:rsidR="00000000" w:rsidRPr="00BD3CE6" w:rsidP="00BD3CE6">
            <w:pPr>
              <w:pStyle w:val="ListBullet2"/>
            </w:pPr>
            <w:r w:rsidRPr="00BD3CE6">
              <w:t xml:space="preserve">organisational systems and policies and procedures </w:t>
            </w:r>
          </w:p>
          <w:p w:rsidR="00000000" w:rsidRPr="00BD3CE6" w:rsidP="00BD3CE6">
            <w:pPr>
              <w:pStyle w:val="ListBullet2"/>
            </w:pPr>
            <w:r w:rsidRPr="00BD3CE6">
              <w:t>impact of c</w:t>
            </w:r>
            <w:r w:rsidRPr="00BD3CE6">
              <w:t>haracteristics and composition of the workforce on sustainable practice management</w:t>
            </w:r>
          </w:p>
          <w:p w:rsidR="00000000" w:rsidRPr="00BD3CE6" w:rsidP="00BD3CE6">
            <w:pPr>
              <w:pStyle w:val="ListBullet2"/>
            </w:pPr>
            <w:r w:rsidRPr="00BD3CE6">
              <w:t>sustainable work practice management to other organisational management policies, procedures and systems.</w:t>
            </w:r>
          </w:p>
          <w:p w:rsidR="00000000" w:rsidRPr="00BD3CE6" w:rsidP="00BD3CE6">
            <w:pPr>
              <w:pStyle w:val="ListBullet2"/>
            </w:pPr>
            <w:r w:rsidRPr="00BD3CE6">
              <w:t>analysis of work environment and sustainable work practice interventions</w:t>
            </w:r>
          </w:p>
          <w:p w:rsidR="00000000" w:rsidRPr="00BD3CE6" w:rsidP="00BD3CE6">
            <w:pPr>
              <w:pStyle w:val="ListBullet2"/>
            </w:pPr>
            <w:r w:rsidRPr="00BD3CE6">
              <w:t>analysis of relevant workplace data</w:t>
            </w:r>
          </w:p>
          <w:p w:rsidR="00000000" w:rsidRPr="00BD3CE6" w:rsidP="00BD3CE6">
            <w:pPr>
              <w:pStyle w:val="ListBullet2"/>
            </w:pPr>
            <w:r w:rsidRPr="00BD3CE6">
              <w:t>ability to assess resources needed for risk control</w:t>
            </w:r>
          </w:p>
          <w:p w:rsidR="00000000" w:rsidRPr="00BD3CE6" w:rsidP="00BD3CE6">
            <w:pPr>
              <w:pStyle w:val="ListBullet"/>
            </w:pPr>
            <w:r w:rsidRPr="00BD3CE6">
              <w:t>relevant manufacturer specifications</w:t>
            </w:r>
          </w:p>
          <w:p w:rsidR="00000000" w:rsidRPr="00BD3CE6" w:rsidP="00BD3CE6">
            <w:pPr>
              <w:pStyle w:val="ListBullet"/>
            </w:pPr>
            <w:r w:rsidRPr="00BD3CE6">
              <w:t>relevant job safety assessments or risk mitigation proces</w:t>
            </w:r>
            <w:r w:rsidRPr="00BD3CE6">
              <w:t>ses</w:t>
            </w:r>
          </w:p>
          <w:p w:rsidR="00000000" w:rsidRPr="00BD3CE6" w:rsidP="00BD3CE6">
            <w:pPr>
              <w:pStyle w:val="ListBullet"/>
            </w:pPr>
            <w:r w:rsidRPr="00BD3CE6">
              <w:t>relevant WHS/OHS legislated requirements</w:t>
            </w:r>
          </w:p>
          <w:p w:rsidR="00000000" w:rsidRPr="00BD3CE6" w:rsidP="00BD3CE6">
            <w:pPr>
              <w:pStyle w:val="ListBullet"/>
            </w:pPr>
            <w:r w:rsidRPr="00BD3CE6">
              <w:t>relevant workplace documentation</w:t>
            </w:r>
          </w:p>
          <w:p w:rsidR="00000000" w:rsidRPr="00BD3CE6" w:rsidP="00BD3CE6">
            <w:pPr>
              <w:pStyle w:val="ListBullet"/>
            </w:pPr>
            <w:r w:rsidRPr="00BD3CE6">
              <w:t>relevant workplace policies and procedures.</w:t>
            </w:r>
          </w:p>
        </w:tc>
      </w:tr>
    </w:tbl>
    <w:p w:rsidR="00000000" w:rsidRPr="00BD3CE6" w:rsidP="00BD3CE6">
      <w:pPr>
        <w:pStyle w:val="NoPaddingFontSize1"/>
      </w:pPr>
    </w:p>
    <w:p w:rsidR="00000000" w:rsidRPr="00BD3CE6" w:rsidP="00BD3CE6">
      <w:pPr>
        <w:pStyle w:val="AllowPageBreak"/>
      </w:pPr>
    </w:p>
    <w:p w:rsidR="00000000" w:rsidRPr="00BD3CE6" w:rsidP="00BD3CE6">
      <w:pPr>
        <w:pStyle w:val="Heading1"/>
      </w:pPr>
      <w:bookmarkStart w:id="4" w:name="O_1076025"/>
      <w:bookmarkEnd w:id="4"/>
      <w:r w:rsidRPr="00BD3CE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C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CE6" w:rsidP="00BD3CE6">
            <w:pPr>
              <w:pStyle w:val="BodyText"/>
            </w:pPr>
            <w:r w:rsidRPr="00BD3CE6">
              <w:t xml:space="preserve">Assessors must hold credentials specified within the Standards for Registered Training Organisations current at the time of assessment. </w:t>
            </w:r>
          </w:p>
          <w:p w:rsidR="00000000" w:rsidRPr="00BD3CE6" w:rsidP="00BD3CE6">
            <w:pPr>
              <w:pStyle w:val="BodyText"/>
            </w:pPr>
            <w:r w:rsidRPr="00BD3CE6">
              <w:t>Assessment must satisfy the Principles of Assessment and Rules of Evidence and all regulatory requirements included wit</w:t>
            </w:r>
            <w:r w:rsidRPr="00BD3CE6">
              <w:t>hin the Standards for Registered Training Organisations current at the time of assessment.</w:t>
            </w:r>
          </w:p>
          <w:p w:rsidR="00000000" w:rsidRPr="00BD3CE6" w:rsidP="00BD3CE6">
            <w:pPr>
              <w:pStyle w:val="BodyText"/>
            </w:pPr>
            <w:r w:rsidRPr="00BD3CE6">
              <w:t>Assessment must occur in suitable workplace operational situations where it is appropriate to do so; where this is not appropriate, assessment must occur in simulate</w:t>
            </w:r>
            <w:r w:rsidRPr="00BD3CE6">
              <w:t>d suitable workplace operational situations that replicate workplace conditions.</w:t>
            </w:r>
          </w:p>
          <w:p w:rsidR="00000000" w:rsidRPr="00BD3CE6" w:rsidP="00BD3CE6">
            <w:pPr>
              <w:pStyle w:val="BodyText"/>
            </w:pPr>
            <w:r w:rsidRPr="00BD3CE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D3CE6" w:rsidP="00BD3CE6">
            <w:pPr>
              <w:pStyle w:val="BodyText"/>
            </w:pPr>
            <w:r w:rsidRPr="00BD3CE6">
              <w:t>Resourc</w:t>
            </w:r>
            <w:r w:rsidRPr="00BD3CE6">
              <w:t>es for assessment must include access to:</w:t>
            </w:r>
          </w:p>
          <w:p w:rsidR="00000000" w:rsidRPr="00BD3CE6" w:rsidP="00BD3CE6">
            <w:pPr>
              <w:pStyle w:val="ListBullet"/>
            </w:pPr>
            <w:r w:rsidRPr="00BD3CE6">
              <w:t>a range of relevant exercises, case studies and/or other simulations</w:t>
            </w:r>
          </w:p>
          <w:p w:rsidR="00000000" w:rsidRPr="00BD3CE6" w:rsidP="00BD3CE6">
            <w:pPr>
              <w:pStyle w:val="ListBullet"/>
            </w:pPr>
            <w:r w:rsidRPr="00BD3CE6">
              <w:t>relevant and appropriate materials, tools, facilities, equipment and personal protective equipment (PPE) currently used in industry</w:t>
            </w:r>
          </w:p>
          <w:p w:rsidR="00000000" w:rsidRPr="00BD3CE6" w:rsidP="00BD3CE6">
            <w:pPr>
              <w:pStyle w:val="ListBullet"/>
            </w:pPr>
            <w:r w:rsidRPr="00BD3CE6">
              <w:t>resources us</w:t>
            </w:r>
            <w:r w:rsidRPr="00BD3CE6">
              <w:t xml:space="preserve">ed should reflect current industry practices in relation to implementing and monitoring policies and procedures for environmentally and sustainable electrotechnology work practice </w:t>
            </w:r>
          </w:p>
          <w:p w:rsidR="00000000" w:rsidRPr="00BD3CE6" w:rsidP="00BD3CE6">
            <w:pPr>
              <w:pStyle w:val="ListBullet"/>
            </w:pPr>
            <w:r w:rsidRPr="00BD3CE6">
              <w:t>applicable documentation, including workplace procedures, equipment specifi</w:t>
            </w:r>
            <w:r w:rsidRPr="00BD3CE6">
              <w:t xml:space="preserve">cations, </w:t>
            </w:r>
            <w:r w:rsidRPr="00BD3CE6">
              <w:t>regulations, relevant industry standards, codes of practice and operation manuals.</w:t>
            </w:r>
          </w:p>
        </w:tc>
      </w:tr>
    </w:tbl>
    <w:p w:rsidR="00000000" w:rsidRPr="00BD3CE6" w:rsidP="00BD3CE6">
      <w:pPr>
        <w:pStyle w:val="NoPaddingFontSize1"/>
      </w:pPr>
    </w:p>
    <w:p w:rsidR="00000000" w:rsidRPr="00BD3CE6" w:rsidP="00BD3CE6">
      <w:pPr>
        <w:pStyle w:val="AllowPageBreak"/>
      </w:pPr>
    </w:p>
    <w:p w:rsidR="00000000" w:rsidRPr="00BD3CE6" w:rsidP="00BD3CE6">
      <w:pPr>
        <w:pStyle w:val="Heading1"/>
      </w:pPr>
      <w:bookmarkStart w:id="5" w:name="O_1076032"/>
      <w:bookmarkEnd w:id="5"/>
      <w:r w:rsidRPr="00BD3CE6">
        <w:t>Links</w:t>
      </w:r>
    </w:p>
    <w:p w:rsidR="00000000" w:rsidRPr="00BD3CE6" w:rsidP="006D2997">
      <w:pPr>
        <w:pStyle w:val="BodyText"/>
      </w:pPr>
      <w:r w:rsidRPr="00BD3CE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06F9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D3CE6" w:rsidP="00BD3CE6"/>
    <w:sectPr w:rsidSect="00BD3C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E6" w:rsidRPr="006D2997" w:rsidP="006D2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97" w:rsidP="00BD3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997" w:rsidP="00BD3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D2997" w:rsidP="00BD3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CE6" w:rsidRPr="006D2997" w:rsidP="006D2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97" w:rsidRPr="002D2AF8" w:rsidP="00BD3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UEERE0015 Implement and monitor energy sector environmental and sustainable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D2997" w:rsidP="00BD3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F863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50B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0017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CE6"/>
  </w:style>
  <w:style w:type="character" w:customStyle="1" w:styleId="Heading1Char">
    <w:name w:val="Heading 1 Char"/>
    <w:basedOn w:val="DefaultParagraphFont"/>
    <w:link w:val="Heading1"/>
    <w:rsid w:val="00BD3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C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C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3C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3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C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3CE6"/>
    <w:rPr>
      <w:b/>
      <w:spacing w:val="0"/>
    </w:rPr>
  </w:style>
  <w:style w:type="paragraph" w:customStyle="1" w:styleId="SuperTitle">
    <w:name w:val="SuperTitle"/>
    <w:basedOn w:val="Title"/>
    <w:rsid w:val="00BD3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C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CE6"/>
    <w:rPr>
      <w:i/>
    </w:rPr>
  </w:style>
  <w:style w:type="paragraph" w:styleId="Caption">
    <w:name w:val="caption"/>
    <w:basedOn w:val="BodyText"/>
    <w:next w:val="Normal"/>
    <w:qFormat/>
    <w:rsid w:val="00BD3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CE6"/>
  </w:style>
  <w:style w:type="paragraph" w:styleId="TableofFigures">
    <w:name w:val="table of figures"/>
    <w:basedOn w:val="Normal"/>
    <w:next w:val="Normal"/>
    <w:semiHidden/>
    <w:rsid w:val="00BD3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C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CE6"/>
    <w:rPr>
      <w:rFonts w:ascii="Wingdings" w:hAnsi="Wingdings"/>
    </w:rPr>
  </w:style>
  <w:style w:type="paragraph" w:customStyle="1" w:styleId="TableHeading">
    <w:name w:val="Table Heading"/>
    <w:basedOn w:val="HeadingBase"/>
    <w:rsid w:val="00BD3C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CE6"/>
    <w:rPr>
      <w:color w:val="0033CC"/>
      <w:u w:val="none"/>
    </w:rPr>
  </w:style>
  <w:style w:type="paragraph" w:customStyle="1" w:styleId="BodyTextRight">
    <w:name w:val="Body Text Right"/>
    <w:basedOn w:val="BodyText"/>
    <w:rsid w:val="00BD3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C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CE6"/>
    <w:rPr>
      <w:sz w:val="32"/>
    </w:rPr>
  </w:style>
  <w:style w:type="paragraph" w:customStyle="1" w:styleId="HeadingProcedure">
    <w:name w:val="Heading Procedure"/>
    <w:basedOn w:val="HeadingBase"/>
    <w:next w:val="Normal"/>
    <w:rsid w:val="00BD3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CE6"/>
    <w:pPr>
      <w:spacing w:before="60" w:after="60"/>
    </w:pPr>
  </w:style>
  <w:style w:type="paragraph" w:styleId="ListContinue">
    <w:name w:val="List Continue"/>
    <w:basedOn w:val="List"/>
    <w:rsid w:val="00BD3CE6"/>
    <w:pPr>
      <w:ind w:firstLine="0"/>
    </w:pPr>
  </w:style>
  <w:style w:type="paragraph" w:customStyle="1" w:styleId="ListNote">
    <w:name w:val="List Note"/>
    <w:basedOn w:val="List"/>
    <w:rsid w:val="00BD3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CE6"/>
    <w:rPr>
      <w:rFonts w:ascii="Courier New" w:hAnsi="Courier New"/>
    </w:rPr>
  </w:style>
  <w:style w:type="paragraph" w:customStyle="1" w:styleId="NoteBullet">
    <w:name w:val="Note Bullet"/>
    <w:basedOn w:val="Note"/>
    <w:rsid w:val="00BD3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C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CE6"/>
    <w:rPr>
      <w:b/>
      <w:smallCaps/>
    </w:rPr>
  </w:style>
  <w:style w:type="paragraph" w:customStyle="1" w:styleId="TableListNumber">
    <w:name w:val="Table List Number"/>
    <w:basedOn w:val="ListNumber"/>
    <w:rsid w:val="00BD3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CE6"/>
    <w:pPr>
      <w:numPr>
        <w:numId w:val="9"/>
      </w:numPr>
    </w:pPr>
  </w:style>
  <w:style w:type="paragraph" w:customStyle="1" w:styleId="ListAlpha2">
    <w:name w:val="List Alpha 2"/>
    <w:basedOn w:val="List2"/>
    <w:rsid w:val="00BD3CE6"/>
    <w:pPr>
      <w:numPr>
        <w:numId w:val="8"/>
      </w:numPr>
    </w:pPr>
  </w:style>
  <w:style w:type="paragraph" w:styleId="List2">
    <w:name w:val="List 2"/>
    <w:basedOn w:val="BodyText"/>
    <w:rsid w:val="00BD3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C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C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CE6"/>
    <w:pPr>
      <w:numPr>
        <w:numId w:val="4"/>
      </w:numPr>
    </w:pPr>
  </w:style>
  <w:style w:type="paragraph" w:styleId="ListContinue2">
    <w:name w:val="List Continue 2"/>
    <w:basedOn w:val="List2"/>
    <w:rsid w:val="00BD3CE6"/>
    <w:pPr>
      <w:ind w:firstLine="0"/>
    </w:pPr>
  </w:style>
  <w:style w:type="paragraph" w:styleId="ListContinue3">
    <w:name w:val="List Continue 3"/>
    <w:basedOn w:val="List3"/>
    <w:rsid w:val="00BD3CE6"/>
    <w:pPr>
      <w:ind w:left="1021" w:firstLine="0"/>
    </w:pPr>
  </w:style>
  <w:style w:type="paragraph" w:styleId="ListContinue4">
    <w:name w:val="List Continue 4"/>
    <w:basedOn w:val="List4"/>
    <w:rsid w:val="00BD3CE6"/>
    <w:pPr>
      <w:ind w:firstLine="0"/>
    </w:pPr>
  </w:style>
  <w:style w:type="paragraph" w:styleId="ListContinue5">
    <w:name w:val="List Continue 5"/>
    <w:basedOn w:val="List5"/>
    <w:rsid w:val="00BD3CE6"/>
    <w:pPr>
      <w:ind w:firstLine="0"/>
    </w:pPr>
  </w:style>
  <w:style w:type="paragraph" w:styleId="ListNumber3">
    <w:name w:val="List Number 3"/>
    <w:basedOn w:val="List3"/>
    <w:rsid w:val="00BD3CE6"/>
    <w:pPr>
      <w:numPr>
        <w:numId w:val="5"/>
      </w:numPr>
    </w:pPr>
  </w:style>
  <w:style w:type="paragraph" w:styleId="ListNumber4">
    <w:name w:val="List Number 4"/>
    <w:basedOn w:val="List4"/>
    <w:rsid w:val="00BD3CE6"/>
    <w:pPr>
      <w:numPr>
        <w:numId w:val="6"/>
      </w:numPr>
    </w:pPr>
  </w:style>
  <w:style w:type="paragraph" w:styleId="ListNumber5">
    <w:name w:val="List Number 5"/>
    <w:basedOn w:val="List5"/>
    <w:rsid w:val="00BD3CE6"/>
    <w:pPr>
      <w:numPr>
        <w:numId w:val="7"/>
      </w:numPr>
    </w:pPr>
  </w:style>
  <w:style w:type="paragraph" w:styleId="BlockText">
    <w:name w:val="Block Text"/>
    <w:basedOn w:val="Normal"/>
    <w:rsid w:val="00BD3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CE6"/>
    <w:rPr>
      <w:sz w:val="16"/>
      <w:vertAlign w:val="superscript"/>
    </w:rPr>
  </w:style>
  <w:style w:type="character" w:customStyle="1" w:styleId="Symbols">
    <w:name w:val="Symbols"/>
    <w:basedOn w:val="DefaultParagraphFont"/>
    <w:rsid w:val="00BD3CE6"/>
    <w:rPr>
      <w:rFonts w:ascii="Symbol" w:hAnsi="Symbol"/>
    </w:rPr>
  </w:style>
  <w:style w:type="character" w:customStyle="1" w:styleId="MenuOptions">
    <w:name w:val="Menu Options"/>
    <w:basedOn w:val="DefaultParagraphFont"/>
    <w:rsid w:val="00BD3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CE6"/>
    <w:rPr>
      <w:b/>
    </w:rPr>
  </w:style>
  <w:style w:type="character" w:customStyle="1" w:styleId="Underlined">
    <w:name w:val="Underlined"/>
    <w:basedOn w:val="DefaultParagraphFont"/>
    <w:rsid w:val="00BD3CE6"/>
    <w:rPr>
      <w:u w:val="single"/>
    </w:rPr>
  </w:style>
  <w:style w:type="paragraph" w:customStyle="1" w:styleId="TableBodyTextRight">
    <w:name w:val="Table Body Text Right"/>
    <w:basedOn w:val="TableBodyText"/>
    <w:rsid w:val="00BD3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CE6"/>
    <w:rPr>
      <w:sz w:val="18"/>
    </w:rPr>
  </w:style>
  <w:style w:type="paragraph" w:customStyle="1" w:styleId="BodySmallRight">
    <w:name w:val="Body Small Right"/>
    <w:basedOn w:val="BodyTextRight"/>
    <w:rsid w:val="00BD3CE6"/>
    <w:rPr>
      <w:sz w:val="18"/>
      <w:szCs w:val="18"/>
    </w:rPr>
  </w:style>
  <w:style w:type="paragraph" w:customStyle="1" w:styleId="MarginEdition">
    <w:name w:val="Margin Edition"/>
    <w:basedOn w:val="MarginNote"/>
    <w:rsid w:val="00BD3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CE6"/>
    <w:rPr>
      <w:sz w:val="2"/>
      <w:szCs w:val="2"/>
    </w:rPr>
  </w:style>
  <w:style w:type="character" w:customStyle="1" w:styleId="Small">
    <w:name w:val="Small"/>
    <w:basedOn w:val="DefaultParagraphFont"/>
    <w:rsid w:val="00BD3CE6"/>
    <w:rPr>
      <w:sz w:val="16"/>
    </w:rPr>
  </w:style>
  <w:style w:type="paragraph" w:customStyle="1" w:styleId="WideTable">
    <w:name w:val="Wide Table"/>
    <w:basedOn w:val="Normal"/>
    <w:rsid w:val="00BD3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CE6"/>
  </w:style>
  <w:style w:type="paragraph" w:styleId="Quote">
    <w:name w:val="Quote"/>
    <w:basedOn w:val="Heading1"/>
    <w:link w:val="QuoteChar"/>
    <w:qFormat/>
    <w:rsid w:val="00BD3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CE6"/>
    <w:pPr>
      <w:pageBreakBefore/>
    </w:pPr>
  </w:style>
  <w:style w:type="paragraph" w:customStyle="1" w:styleId="Border">
    <w:name w:val="Border"/>
    <w:basedOn w:val="Normal"/>
    <w:qFormat/>
    <w:rsid w:val="00BD3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CE6"/>
    <w:rPr>
      <w:u w:val="single"/>
    </w:rPr>
  </w:style>
  <w:style w:type="character" w:customStyle="1" w:styleId="BoldandItalics">
    <w:name w:val="Bold and Italics"/>
    <w:qFormat/>
    <w:rsid w:val="00BD3CE6"/>
    <w:rPr>
      <w:b/>
      <w:i/>
      <w:u w:val="none"/>
    </w:rPr>
  </w:style>
  <w:style w:type="paragraph" w:styleId="BalloonText">
    <w:name w:val="Balloon Text"/>
    <w:basedOn w:val="Normal"/>
    <w:link w:val="BalloonTextChar"/>
    <w:rsid w:val="00BD3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CE6"/>
    <w:pPr>
      <w:spacing w:before="0" w:after="0"/>
    </w:pPr>
  </w:style>
  <w:style w:type="paragraph" w:customStyle="1" w:styleId="BodyTextBold">
    <w:name w:val="Body Text Bold"/>
    <w:basedOn w:val="BodyText"/>
    <w:qFormat/>
    <w:rsid w:val="00BD3CE6"/>
    <w:rPr>
      <w:b/>
    </w:rPr>
  </w:style>
  <w:style w:type="character" w:styleId="Hyperlink">
    <w:name w:val="Hyperlink"/>
    <w:basedOn w:val="DefaultParagraphFont"/>
    <w:uiPriority w:val="99"/>
    <w:unhideWhenUsed/>
    <w:rsid w:val="006D2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4196</Characters>
  <Application>Microsoft Office Word</Application>
  <DocSecurity>0</DocSecurity>
  <Lines>97</Lines>
  <Paragraphs>64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UEERE0015 Implement and monitor energy sector environmental and sustainable policies and procedures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