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04F" w:rsidP="00AF0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UEERE0014 Develop strategies to address sustainability issues for electrical installations</w:t>
      </w:r>
      <w:r>
        <w:fldChar w:fldCharType="end"/>
      </w:r>
    </w:p>
    <w:p w:rsidR="00AF004F" w:rsidP="00AF004F">
      <w:pPr>
        <w:pStyle w:val="Version"/>
        <w:sectPr w:rsidSect="00DC2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12B" w:rsidP="00DC212B">
      <w:pPr>
        <w:pStyle w:val="SuperHeading"/>
      </w:pPr>
      <w:r w:rsidRPr="00DC212B">
        <w:t>UEERE0014 Develop strategies to address sustainability issues for electrical installations</w:t>
      </w:r>
    </w:p>
    <w:p w:rsidR="00000000" w:rsidRPr="00DC212B" w:rsidP="00DC212B">
      <w:pPr>
        <w:pStyle w:val="Heading1"/>
      </w:pPr>
      <w:bookmarkStart w:id="1" w:name="O_1076164"/>
      <w:bookmarkEnd w:id="1"/>
      <w:r w:rsidRPr="00DC21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Release 1. This is the first release of this unit of competency in the UEE Electrotechnology Training Package.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2" w:name="O_1076165"/>
      <w:bookmarkEnd w:id="2"/>
      <w:r w:rsidRPr="00DC21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This unit involves the skills and knowledge required to develop strategies to address sustainability issues for electrical installation.</w:t>
            </w:r>
          </w:p>
          <w:p w:rsidR="00000000" w:rsidRPr="00DC212B" w:rsidP="00DC212B">
            <w:pPr>
              <w:pStyle w:val="BodyText"/>
            </w:pPr>
            <w:r w:rsidRPr="00DC212B">
              <w:t>It includes identifying, developing and documenting strategies to address sustainability issues. I</w:t>
            </w:r>
            <w:r w:rsidRPr="00DC212B">
              <w:t>t also includes developing strategies to address greenhouse gases and sustainability issues for residential, commercial and industrial electrical installations; gathering and analysing data and applying problem-solving techniques.</w:t>
            </w:r>
          </w:p>
          <w:p w:rsidR="00000000" w:rsidRPr="00DC212B" w:rsidP="00DC212B">
            <w:pPr>
              <w:pStyle w:val="BodyText"/>
            </w:pPr>
            <w:r w:rsidRPr="00DC212B">
              <w:t>No licensing, legislative</w:t>
            </w:r>
            <w:r w:rsidRPr="00DC212B">
              <w:t xml:space="preserve"> or certification requirements apply to this unit at the time of publication.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3" w:name="O_1076166"/>
      <w:bookmarkEnd w:id="3"/>
      <w:r w:rsidRPr="00DC21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UEEEL0039 Design, install and verify compliance and functionality of general electrical installations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4" w:name="O_1076167"/>
      <w:bookmarkEnd w:id="4"/>
      <w:r w:rsidRPr="00DC212B">
        <w:t>Competency Fiel</w:t>
      </w:r>
      <w:r w:rsidRPr="00DC212B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Renewable Energy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5" w:name="O_1076168"/>
      <w:bookmarkEnd w:id="5"/>
      <w:r w:rsidRPr="00DC21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Electrotechnology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6" w:name="O_1076169"/>
      <w:bookmarkEnd w:id="6"/>
      <w:r w:rsidRPr="00DC21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PERFORMANCE CRITERIA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Performance criteria describe the performance needed to demonstrate achievement of the element.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Identify sustainability issues for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Work health and safety (WHS)/occupational health and safety (OHS) requirements and workplace procedures are identified and applied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Hazards are identified, risks are assessed and control measures implemented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Extent of sustainability issues are determined from performance specifications, situation reports and in consultation with relevant person/s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Work activities are planned to meet scheduled timelines in consultation with relevant person/s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Strate</w:t>
            </w:r>
            <w:r w:rsidRPr="00DC212B">
              <w:t>gies are determined to ensure solution development and implementation is completed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Develop strategies to address electrical installation sustainability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WHS/OHS risk control measures and procedures for carrying out the work are followed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Sustainability principles are applied to develop strategies to address greenhouse gas emissions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Parameters, specifications and performance requirements of sustainability issues are determined in accordance with workplace procedures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Solutions for sustainability issues are analysed and selected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Unplanned situations are responded to in accordance with regulatory requirements and workplace procedures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Quality of work is monitored against workplace procedures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rPr>
                <w:rStyle w:val="SpecialBold"/>
              </w:rPr>
              <w:t>Document strategies for electrical installation sustainability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Solutions to sustainability issues are tested for effectiveness and modified, as required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Final solutions are documented, including instructions for implementation, and relevant person/s notified in accordance with workplace procedures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Person/s authorised and qualified to implement solutions to sustainability issues is consulted in accor</w:t>
            </w:r>
            <w:r w:rsidRPr="00DC212B">
              <w:t>dance with workplace procedures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Solutions used to solve sustainability issues are justified and documented in accordance with workplace procedures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7" w:name="O_1076170"/>
      <w:bookmarkEnd w:id="7"/>
      <w:r w:rsidRPr="00DC21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Foundation skills essential to performance are explicit in the performance criteria of this unit of competency.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8" w:name="O_1076171"/>
      <w:bookmarkEnd w:id="8"/>
      <w:r w:rsidRPr="00DC21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Range is restricted to essential operating conditions and any other variables essential to the work env</w:t>
            </w:r>
            <w:r w:rsidRPr="00DC212B">
              <w:t>ironment.</w:t>
            </w:r>
          </w:p>
          <w:p w:rsidR="00000000" w:rsidRPr="00DC212B" w:rsidP="00DC212B">
            <w:pPr>
              <w:pStyle w:val="BodyText"/>
            </w:pPr>
            <w:r w:rsidRPr="00DC212B">
              <w:t>Non-essential conditions may be found in the UEE Electrotechnology Training Package Companion Volume Implementation Guide.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9" w:name="O_1076172"/>
      <w:bookmarkEnd w:id="9"/>
      <w:r w:rsidRPr="00DC21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This unit replaces and is equivalent to UEENEEK152A Develop strategies to add</w:t>
            </w:r>
            <w:r w:rsidRPr="00DC212B">
              <w:t>ress sustainability issues for electrical installations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10" w:name="O_1076179"/>
      <w:bookmarkEnd w:id="10"/>
      <w:r w:rsidRPr="00DC212B">
        <w:t>Links</w:t>
      </w:r>
    </w:p>
    <w:p w:rsidR="00000000" w:rsidRPr="00DC212B" w:rsidP="00AF004F">
      <w:pPr>
        <w:pStyle w:val="BodyText"/>
      </w:pPr>
      <w:r w:rsidRPr="00DC21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A30A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212B" w:rsidP="00AF004F">
      <w:pPr>
        <w:pStyle w:val="BodyText"/>
        <w:sectPr w:rsidSect="00DC21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212B" w:rsidP="00DC212B">
      <w:pPr>
        <w:pStyle w:val="SuperHeading"/>
      </w:pPr>
      <w:r w:rsidRPr="00DC212B">
        <w:t>Assessment Requirements for UEERE0014 Develop strategies to address sustainability issues for electrical installations</w:t>
      </w:r>
    </w:p>
    <w:p w:rsidR="00000000" w:rsidRPr="00DC212B" w:rsidP="00DC212B">
      <w:pPr>
        <w:pStyle w:val="Heading1"/>
      </w:pPr>
      <w:bookmarkStart w:id="11" w:name="O_1076174"/>
      <w:bookmarkEnd w:id="11"/>
      <w:r w:rsidRPr="00DC21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 xml:space="preserve">Release 1. This </w:t>
            </w:r>
            <w:r w:rsidRPr="00DC212B">
              <w:t>is the first release of this unit of competency in the UEE Electrotechnology Training Package.</w:t>
            </w:r>
          </w:p>
        </w:tc>
      </w:tr>
    </w:tbl>
    <w:p w:rsidR="00AF004F" w:rsidP="00DC212B">
      <w:pPr>
        <w:pStyle w:val="NoPaddingFontSize1"/>
      </w:pPr>
    </w:p>
    <w:p w:rsidR="00AF004F" w:rsidP="00DC212B">
      <w:pPr>
        <w:pStyle w:val="NoPaddingFontSize1"/>
      </w:pPr>
    </w:p>
    <w:p w:rsidR="00000000" w:rsidRPr="00DC212B" w:rsidP="00DC212B">
      <w:pPr>
        <w:pStyle w:val="Heading1"/>
      </w:pPr>
      <w:bookmarkStart w:id="12" w:name="O_1076175"/>
      <w:bookmarkEnd w:id="12"/>
      <w:r w:rsidRPr="00DC21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Evidence required to demonstrate competence in this unit must be relevant to and satisfy all of the requirements of th</w:t>
            </w:r>
            <w:r w:rsidRPr="00DC212B">
              <w:t>e elements and performance criteria on at least one occasion and include: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ListBullet"/>
            </w:pPr>
            <w:r w:rsidRPr="00DC212B">
              <w:t>understanding the extent of the electrical installation energy problem/s</w:t>
            </w:r>
          </w:p>
          <w:p w:rsidR="00000000" w:rsidRPr="00DC212B" w:rsidP="00DC212B">
            <w:pPr>
              <w:pStyle w:val="ListBullet"/>
            </w:pPr>
            <w:r w:rsidRPr="00DC212B">
              <w:t>forming effective strategies for solution development and implementation</w:t>
            </w:r>
          </w:p>
          <w:p w:rsidR="00000000" w:rsidRPr="00DC212B" w:rsidP="00DC212B">
            <w:pPr>
              <w:pStyle w:val="ListBullet"/>
            </w:pPr>
            <w:r w:rsidRPr="00DC212B">
              <w:t xml:space="preserve">obtaining energy system/component </w:t>
            </w:r>
            <w:r w:rsidRPr="00DC212B">
              <w:t>parameters, specifications and performance requirements appropriate to each problem</w:t>
            </w:r>
          </w:p>
          <w:p w:rsidR="00000000" w:rsidRPr="00DC212B" w:rsidP="00DC212B">
            <w:pPr>
              <w:pStyle w:val="ListBullet"/>
            </w:pPr>
            <w:r w:rsidRPr="00DC212B">
              <w:t>testing solutions to energy problems</w:t>
            </w:r>
          </w:p>
          <w:p w:rsidR="00000000" w:rsidRPr="00DC212B" w:rsidP="00DC212B">
            <w:pPr>
              <w:pStyle w:val="ListBullet"/>
            </w:pPr>
            <w:r w:rsidRPr="00DC212B">
              <w:t>documenting instruction for implementation of solutions that incorporate risk control measure to be followed</w:t>
            </w:r>
          </w:p>
          <w:p w:rsidR="00000000" w:rsidRPr="00DC212B" w:rsidP="00DC212B">
            <w:pPr>
              <w:pStyle w:val="ListBullet"/>
            </w:pPr>
            <w:r w:rsidRPr="00DC212B">
              <w:t>documenting justification of solutions implemented in accordance with professional standards</w:t>
            </w:r>
          </w:p>
          <w:p w:rsidR="00000000" w:rsidRPr="00DC212B" w:rsidP="00DC212B">
            <w:pPr>
              <w:pStyle w:val="ListBullet"/>
            </w:pPr>
            <w:r w:rsidRPr="00DC212B">
              <w:t>dealing with unplanned events</w:t>
            </w:r>
          </w:p>
          <w:p w:rsidR="00000000" w:rsidRPr="00DC212B" w:rsidP="00DC212B">
            <w:pPr>
              <w:pStyle w:val="ListBullet"/>
            </w:pPr>
            <w:r w:rsidRPr="00DC212B">
              <w:t>analysing and selecting solutions for sustainability issues</w:t>
            </w:r>
          </w:p>
          <w:p w:rsidR="00000000" w:rsidRPr="00DC212B" w:rsidP="00DC212B">
            <w:pPr>
              <w:pStyle w:val="ListBullet"/>
            </w:pPr>
            <w:r w:rsidRPr="00DC212B">
              <w:t>applying relevant work health and safety (WHS)/occupational health and sa</w:t>
            </w:r>
            <w:r w:rsidRPr="00DC212B">
              <w:t>fety (OHS) requirements, including implementing risk control measures</w:t>
            </w:r>
          </w:p>
          <w:p w:rsidR="00000000" w:rsidRPr="00DC212B" w:rsidP="00DC212B">
            <w:pPr>
              <w:pStyle w:val="ListBullet"/>
            </w:pPr>
            <w:r w:rsidRPr="00DC212B">
              <w:t>applying sustainable energy principles and practices</w:t>
            </w:r>
          </w:p>
          <w:p w:rsidR="00000000" w:rsidRPr="00DC212B" w:rsidP="00DC212B">
            <w:pPr>
              <w:pStyle w:val="ListBullet"/>
            </w:pPr>
            <w:r w:rsidRPr="00DC212B">
              <w:t>consulting authorised person/s qualified in implementing solutions for sustainability issues</w:t>
            </w:r>
          </w:p>
          <w:p w:rsidR="00000000" w:rsidRPr="00DC212B" w:rsidP="00DC212B">
            <w:pPr>
              <w:pStyle w:val="ListBullet"/>
            </w:pPr>
            <w:r w:rsidRPr="00DC212B">
              <w:t xml:space="preserve">identifying, developing and documenting </w:t>
            </w:r>
            <w:r w:rsidRPr="00DC212B">
              <w:t>strategies to address sustainability issues</w:t>
            </w:r>
          </w:p>
          <w:p w:rsidR="00000000" w:rsidRPr="00DC212B" w:rsidP="00DC212B">
            <w:pPr>
              <w:pStyle w:val="ListBullet"/>
            </w:pPr>
            <w:r w:rsidRPr="00DC212B">
              <w:t>meeting scheduled timeframes.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13" w:name="O_1076176"/>
      <w:bookmarkEnd w:id="13"/>
      <w:r w:rsidRPr="00DC21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12B">
            <w:pPr>
              <w:pStyle w:val="BodyText"/>
              <w:rPr>
                <w:lang w:val="en-NZ"/>
              </w:rPr>
            </w:pPr>
            <w:r w:rsidRPr="00DC212B">
              <w:t>Evidence required to demonstrate competence in this unit must be relevant to and satisfy all of the requirements of the elements and performan</w:t>
            </w:r>
            <w:r w:rsidRPr="00DC212B">
              <w:t>ce criteria and include knowledge of:</w:t>
            </w:r>
          </w:p>
        </w:tc>
      </w:tr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ListBullet"/>
            </w:pPr>
            <w:r w:rsidRPr="00DC212B">
              <w:t>electrical installation energy sustainability strategies, including:</w:t>
            </w:r>
          </w:p>
          <w:p w:rsidR="00000000" w:rsidRPr="00DC212B" w:rsidP="00DC212B">
            <w:pPr>
              <w:pStyle w:val="ListBullet2"/>
            </w:pPr>
            <w:r w:rsidRPr="00DC212B">
              <w:t>energy management, legislation and regulation encompassing:</w:t>
            </w:r>
          </w:p>
          <w:p w:rsidR="00000000" w:rsidRPr="00DC212B" w:rsidP="00DC212B">
            <w:pPr>
              <w:pStyle w:val="ListBullet3"/>
            </w:pPr>
            <w:r w:rsidRPr="00DC212B">
              <w:t>energy management</w:t>
            </w:r>
          </w:p>
          <w:p w:rsidR="00000000" w:rsidRPr="00DC212B" w:rsidP="00DC212B">
            <w:pPr>
              <w:pStyle w:val="ListBullet3"/>
            </w:pPr>
            <w:r w:rsidRPr="00DC212B">
              <w:t>climate change</w:t>
            </w:r>
          </w:p>
          <w:p w:rsidR="00000000" w:rsidRPr="00DC212B" w:rsidP="00DC212B">
            <w:pPr>
              <w:pStyle w:val="ListBullet3"/>
            </w:pPr>
            <w:r w:rsidRPr="00DC212B">
              <w:t>greenhouse effect/greenhouse gases</w:t>
            </w:r>
          </w:p>
          <w:p w:rsidR="00000000" w:rsidRPr="00DC212B" w:rsidP="00DC212B">
            <w:pPr>
              <w:pStyle w:val="ListBullet3"/>
            </w:pPr>
            <w:r w:rsidRPr="00DC212B">
              <w:t>standards and codes</w:t>
            </w:r>
          </w:p>
          <w:p w:rsidR="00000000" w:rsidRPr="00DC212B" w:rsidP="00DC212B">
            <w:pPr>
              <w:pStyle w:val="ListBullet3"/>
            </w:pPr>
            <w:r w:rsidRPr="00DC212B">
              <w:t>legislation and regulations</w:t>
            </w:r>
          </w:p>
          <w:p w:rsidR="00000000" w:rsidRPr="00DC212B" w:rsidP="00DC212B">
            <w:pPr>
              <w:pStyle w:val="ListBullet3"/>
            </w:pPr>
            <w:r w:rsidRPr="00DC212B">
              <w:t>energy audits</w:t>
            </w:r>
          </w:p>
          <w:p w:rsidR="00000000" w:rsidRPr="00DC212B" w:rsidP="00DC212B">
            <w:pPr>
              <w:pStyle w:val="ListBullet2"/>
            </w:pPr>
            <w:r w:rsidRPr="00DC212B">
              <w:t>electrical motors, pumps and fans encompassing:</w:t>
            </w:r>
          </w:p>
          <w:p w:rsidR="00000000" w:rsidRPr="00DC212B" w:rsidP="00DC212B">
            <w:pPr>
              <w:pStyle w:val="ListBullet3"/>
            </w:pPr>
            <w:r w:rsidRPr="00DC212B">
              <w:t>motor construction, components and losses</w:t>
            </w:r>
          </w:p>
          <w:p w:rsidR="00000000" w:rsidRPr="00DC212B" w:rsidP="00DC212B">
            <w:pPr>
              <w:pStyle w:val="ListBullet3"/>
            </w:pPr>
            <w:r w:rsidRPr="00DC212B">
              <w:t>motor efficiency (AS/NZS 1359.5 Rotating electrical machines - General requirements - Three-phase cage</w:t>
            </w:r>
            <w:r w:rsidRPr="00DC212B">
              <w:t xml:space="preserve"> induction motors - High efficiency and minimum energy performance standards requirements)</w:t>
            </w:r>
          </w:p>
          <w:p w:rsidR="00000000" w:rsidRPr="00DC212B" w:rsidP="00DC212B">
            <w:pPr>
              <w:pStyle w:val="ListBullet2"/>
            </w:pPr>
            <w:r w:rsidRPr="00DC212B">
              <w:t>appliances encompassing:</w:t>
            </w:r>
          </w:p>
          <w:p w:rsidR="00000000" w:rsidRPr="00DC212B" w:rsidP="00DC212B">
            <w:pPr>
              <w:pStyle w:val="ListBullet3"/>
            </w:pPr>
            <w:r w:rsidRPr="00DC212B">
              <w:t>energy star ratings</w:t>
            </w:r>
          </w:p>
          <w:p w:rsidR="00000000" w:rsidRPr="00DC212B" w:rsidP="00DC212B">
            <w:pPr>
              <w:pStyle w:val="ListBullet3"/>
            </w:pPr>
            <w:r w:rsidRPr="00DC212B">
              <w:t>washing machines</w:t>
            </w:r>
          </w:p>
          <w:p w:rsidR="00000000" w:rsidRPr="00DC212B" w:rsidP="00DC212B">
            <w:pPr>
              <w:pStyle w:val="ListBullet3"/>
            </w:pPr>
            <w:r w:rsidRPr="00DC212B">
              <w:t>clothes dryers</w:t>
            </w:r>
          </w:p>
          <w:p w:rsidR="00000000" w:rsidRPr="00DC212B" w:rsidP="00DC212B">
            <w:pPr>
              <w:pStyle w:val="ListBullet3"/>
            </w:pPr>
            <w:r w:rsidRPr="00DC212B">
              <w:t>dishwashers</w:t>
            </w:r>
          </w:p>
          <w:p w:rsidR="00000000" w:rsidRPr="00DC212B" w:rsidP="00DC212B">
            <w:pPr>
              <w:pStyle w:val="ListBullet3"/>
            </w:pPr>
            <w:r w:rsidRPr="00DC212B">
              <w:t>televisions and computers</w:t>
            </w:r>
          </w:p>
          <w:p w:rsidR="00000000" w:rsidRPr="00DC212B" w:rsidP="00DC212B">
            <w:pPr>
              <w:pStyle w:val="ListBullet3"/>
            </w:pPr>
            <w:r w:rsidRPr="00DC212B">
              <w:t>standby management strategies</w:t>
            </w:r>
          </w:p>
          <w:p w:rsidR="00000000" w:rsidRPr="00DC212B" w:rsidP="00DC212B">
            <w:pPr>
              <w:pStyle w:val="ListBullet2"/>
            </w:pPr>
            <w:r w:rsidRPr="00DC212B">
              <w:t>energy efficient lighting encompassing:</w:t>
            </w:r>
          </w:p>
          <w:p w:rsidR="00000000" w:rsidRPr="00DC212B" w:rsidP="00DC212B">
            <w:pPr>
              <w:pStyle w:val="ListBullet3"/>
            </w:pPr>
            <w:r w:rsidRPr="00DC212B">
              <w:t>lighting efficiency</w:t>
            </w:r>
          </w:p>
          <w:p w:rsidR="00000000" w:rsidRPr="00DC212B" w:rsidP="00DC212B">
            <w:pPr>
              <w:pStyle w:val="ListBullet3"/>
            </w:pPr>
            <w:r w:rsidRPr="00DC212B">
              <w:t>efficient lighting design</w:t>
            </w:r>
          </w:p>
          <w:p w:rsidR="00000000" w:rsidRPr="00DC212B" w:rsidP="00DC212B">
            <w:pPr>
              <w:pStyle w:val="ListBullet3"/>
            </w:pPr>
            <w:r w:rsidRPr="00DC212B">
              <w:t>ballasts</w:t>
            </w:r>
          </w:p>
          <w:p w:rsidR="00000000" w:rsidRPr="00DC212B" w:rsidP="00DC212B">
            <w:pPr>
              <w:pStyle w:val="ListBullet3"/>
            </w:pPr>
            <w:r w:rsidRPr="00DC212B">
              <w:t>lighting controls</w:t>
            </w:r>
          </w:p>
          <w:p w:rsidR="00000000" w:rsidRPr="00DC212B" w:rsidP="00DC212B">
            <w:pPr>
              <w:pStyle w:val="ListBullet2"/>
            </w:pPr>
            <w:r w:rsidRPr="00DC212B">
              <w:t>water heating encompassing:</w:t>
            </w:r>
          </w:p>
          <w:p w:rsidR="00000000" w:rsidRPr="00DC212B" w:rsidP="00DC212B">
            <w:pPr>
              <w:pStyle w:val="ListBullet3"/>
            </w:pPr>
            <w:r w:rsidRPr="00DC212B">
              <w:t>water heating systems and losses</w:t>
            </w:r>
          </w:p>
          <w:p w:rsidR="00000000" w:rsidRPr="00DC212B" w:rsidP="00DC212B">
            <w:pPr>
              <w:pStyle w:val="ListBullet3"/>
            </w:pPr>
            <w:r w:rsidRPr="00DC212B">
              <w:t>electric, gas, oil, heat pump and solar water heater design</w:t>
            </w:r>
          </w:p>
          <w:p w:rsidR="00000000" w:rsidRPr="00DC212B" w:rsidP="00DC212B">
            <w:pPr>
              <w:pStyle w:val="ListBullet3"/>
            </w:pPr>
            <w:r w:rsidRPr="00DC212B">
              <w:t>control strategies</w:t>
            </w:r>
          </w:p>
          <w:p w:rsidR="00000000" w:rsidRPr="00DC212B" w:rsidP="00DC212B">
            <w:pPr>
              <w:pStyle w:val="ListBullet2"/>
            </w:pPr>
            <w:r w:rsidRPr="00DC212B">
              <w:t>space heating and cooling encompassing:</w:t>
            </w:r>
          </w:p>
          <w:p w:rsidR="00000000" w:rsidRPr="00DC212B" w:rsidP="00DC212B">
            <w:pPr>
              <w:pStyle w:val="ListBullet3"/>
            </w:pPr>
            <w:r w:rsidRPr="00DC212B">
              <w:t>space heating systems and losses</w:t>
            </w:r>
          </w:p>
          <w:p w:rsidR="00000000" w:rsidRPr="00DC212B" w:rsidP="00DC212B">
            <w:pPr>
              <w:pStyle w:val="ListBullet3"/>
            </w:pPr>
            <w:r w:rsidRPr="00DC212B">
              <w:t>space cooling systems and losses</w:t>
            </w:r>
          </w:p>
          <w:p w:rsidR="00000000" w:rsidRPr="00DC212B" w:rsidP="00DC212B">
            <w:pPr>
              <w:pStyle w:val="ListBullet3"/>
            </w:pPr>
            <w:r w:rsidRPr="00DC212B">
              <w:t>heating - electric, gas, oil, heat pump and solar heater design</w:t>
            </w:r>
          </w:p>
          <w:p w:rsidR="00000000" w:rsidRPr="00DC212B" w:rsidP="00DC212B">
            <w:pPr>
              <w:pStyle w:val="ListBullet3"/>
            </w:pPr>
            <w:r w:rsidRPr="00DC212B">
              <w:t>cooling – direct expansion, chilled water and ventilation</w:t>
            </w:r>
          </w:p>
          <w:p w:rsidR="00000000" w:rsidRPr="00DC212B" w:rsidP="00DC212B">
            <w:pPr>
              <w:pStyle w:val="ListBullet3"/>
            </w:pPr>
            <w:r w:rsidRPr="00DC212B">
              <w:t>control strategies</w:t>
            </w:r>
          </w:p>
          <w:p w:rsidR="00000000" w:rsidRPr="00DC212B" w:rsidP="00DC212B">
            <w:pPr>
              <w:pStyle w:val="ListBullet2"/>
            </w:pPr>
            <w:r w:rsidRPr="00DC212B">
              <w:t>solar energy encompassing:</w:t>
            </w:r>
          </w:p>
          <w:p w:rsidR="00000000" w:rsidRPr="00DC212B" w:rsidP="00DC212B">
            <w:pPr>
              <w:pStyle w:val="ListBullet3"/>
            </w:pPr>
            <w:r w:rsidRPr="00DC212B">
              <w:t>system design fundamentals</w:t>
            </w:r>
          </w:p>
          <w:p w:rsidR="00000000" w:rsidRPr="00DC212B" w:rsidP="00DC212B">
            <w:pPr>
              <w:pStyle w:val="ListBullet3"/>
            </w:pPr>
            <w:r w:rsidRPr="00DC212B">
              <w:t>solar photovoltaic (PV) design elements</w:t>
            </w:r>
          </w:p>
          <w:p w:rsidR="00000000" w:rsidRPr="00DC212B" w:rsidP="00DC212B">
            <w:pPr>
              <w:pStyle w:val="ListBullet3"/>
            </w:pPr>
            <w:r w:rsidRPr="00DC212B">
              <w:t>solar PV system performance</w:t>
            </w:r>
          </w:p>
          <w:p w:rsidR="00000000" w:rsidRPr="00DC212B" w:rsidP="00DC212B">
            <w:pPr>
              <w:pStyle w:val="ListBullet3"/>
            </w:pPr>
            <w:r w:rsidRPr="00DC212B">
              <w:t>analysis of system capital and operating cost performance</w:t>
            </w:r>
          </w:p>
          <w:p w:rsidR="00000000" w:rsidRPr="00DC212B" w:rsidP="00DC212B">
            <w:pPr>
              <w:pStyle w:val="ListBullet"/>
            </w:pPr>
            <w:r w:rsidRPr="00DC212B">
              <w:t>quality assurance</w:t>
            </w:r>
          </w:p>
          <w:p w:rsidR="00000000" w:rsidRPr="00DC212B" w:rsidP="00DC212B">
            <w:pPr>
              <w:pStyle w:val="ListBullet"/>
            </w:pPr>
            <w:r w:rsidRPr="00DC212B">
              <w:t>relevant job safety assessments or risk mitigation processes, including risk control measures</w:t>
            </w:r>
          </w:p>
          <w:p w:rsidR="00000000" w:rsidRPr="00DC212B" w:rsidP="00DC212B">
            <w:pPr>
              <w:pStyle w:val="ListBullet"/>
            </w:pPr>
            <w:r w:rsidRPr="00DC212B">
              <w:t>relevant manufacturer specifications</w:t>
            </w:r>
          </w:p>
          <w:p w:rsidR="00000000" w:rsidRPr="00DC212B" w:rsidP="00DC212B">
            <w:pPr>
              <w:pStyle w:val="ListBullet"/>
            </w:pPr>
            <w:r w:rsidRPr="00DC212B">
              <w:t>relevant WHS/OHS legislated requirements</w:t>
            </w:r>
          </w:p>
          <w:p w:rsidR="00000000" w:rsidRPr="00DC212B" w:rsidP="00DC212B">
            <w:pPr>
              <w:pStyle w:val="ListBullet"/>
            </w:pPr>
            <w:r w:rsidRPr="00DC212B">
              <w:t>relevant workplace documentation</w:t>
            </w:r>
          </w:p>
          <w:p w:rsidR="00000000" w:rsidRPr="00DC212B" w:rsidP="00DC212B">
            <w:pPr>
              <w:pStyle w:val="ListBullet"/>
            </w:pPr>
            <w:r w:rsidRPr="00DC212B">
              <w:t>relevant workplace policies and procedures</w:t>
            </w:r>
          </w:p>
          <w:p w:rsidR="00000000" w:rsidRPr="00DC212B" w:rsidP="00DC212B">
            <w:pPr>
              <w:pStyle w:val="ListBullet"/>
            </w:pPr>
            <w:r w:rsidRPr="00DC212B">
              <w:t>solution</w:t>
            </w:r>
            <w:r w:rsidRPr="00DC212B">
              <w:t xml:space="preserve"> development and implementation techniques and strategies</w:t>
            </w:r>
          </w:p>
          <w:p w:rsidR="00000000" w:rsidRPr="00DC212B" w:rsidP="00DC212B">
            <w:pPr>
              <w:pStyle w:val="ListBullet"/>
            </w:pPr>
            <w:r w:rsidRPr="00DC212B">
              <w:t>sustainable energy principles and practices.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14" w:name="O_1076177"/>
      <w:bookmarkEnd w:id="14"/>
      <w:r w:rsidRPr="00DC21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1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12B" w:rsidP="00DC212B">
            <w:pPr>
              <w:pStyle w:val="BodyText"/>
            </w:pPr>
            <w:r w:rsidRPr="00DC212B">
              <w:t>Assessors must hold credentials specified within the Standards for Registered Training Organisations current a</w:t>
            </w:r>
            <w:r w:rsidRPr="00DC212B">
              <w:t>t the time of assessment.</w:t>
            </w:r>
          </w:p>
          <w:p w:rsidR="00000000" w:rsidRPr="00DC212B" w:rsidP="00DC212B">
            <w:pPr>
              <w:pStyle w:val="BodyText"/>
            </w:pPr>
            <w:r w:rsidRPr="00DC212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C212B" w:rsidP="00DC212B">
            <w:pPr>
              <w:pStyle w:val="BodyText"/>
            </w:pPr>
            <w:r w:rsidRPr="00DC212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C212B" w:rsidP="00DC212B">
            <w:pPr>
              <w:pStyle w:val="BodyText"/>
            </w:pPr>
            <w:r w:rsidRPr="00DC212B">
              <w:t>Assessment processes and tec</w:t>
            </w:r>
            <w:r w:rsidRPr="00DC212B">
              <w:t>hniques must be appropriate to the language, literacy and numeracy requirements of the work being performed and the needs of the candidate.</w:t>
            </w:r>
          </w:p>
          <w:p w:rsidR="00000000" w:rsidRPr="00DC212B" w:rsidP="00DC212B">
            <w:pPr>
              <w:pStyle w:val="BodyText"/>
            </w:pPr>
            <w:r w:rsidRPr="00DC212B">
              <w:t>Resources for assessment must include access to:</w:t>
            </w:r>
          </w:p>
          <w:p w:rsidR="00000000" w:rsidRPr="00DC212B" w:rsidP="00DC212B">
            <w:pPr>
              <w:pStyle w:val="ListBullet"/>
            </w:pPr>
            <w:r w:rsidRPr="00DC212B">
              <w:t>a range of relevant exercises, case studies and/or other simulatio</w:t>
            </w:r>
            <w:r w:rsidRPr="00DC212B">
              <w:t>ns</w:t>
            </w:r>
          </w:p>
          <w:p w:rsidR="00000000" w:rsidRPr="00DC212B" w:rsidP="00DC212B">
            <w:pPr>
              <w:pStyle w:val="ListBullet"/>
            </w:pPr>
            <w:r w:rsidRPr="00DC212B">
              <w:t xml:space="preserve">relevant and appropriate materials, tools, equipment and personal protective equipment (PPE) currently </w:t>
            </w:r>
            <w:r w:rsidRPr="00DC212B">
              <w:t>used in industry</w:t>
            </w:r>
          </w:p>
          <w:p w:rsidR="00000000" w:rsidRPr="00DC212B" w:rsidP="00DC212B">
            <w:pPr>
              <w:pStyle w:val="ListBullet"/>
            </w:pPr>
            <w:r w:rsidRPr="00DC212B">
              <w:t>applicable documentation, including workplace procedures, equipment specifications, regulations, codes of practice and operation manu</w:t>
            </w:r>
            <w:r w:rsidRPr="00DC212B">
              <w:t>als.</w:t>
            </w:r>
          </w:p>
        </w:tc>
      </w:tr>
    </w:tbl>
    <w:p w:rsidR="00000000" w:rsidRPr="00DC212B" w:rsidP="00DC212B">
      <w:pPr>
        <w:pStyle w:val="NoPaddingFontSize1"/>
      </w:pPr>
    </w:p>
    <w:p w:rsidR="00000000" w:rsidRPr="00DC212B" w:rsidP="00DC212B">
      <w:pPr>
        <w:pStyle w:val="AllowPageBreak"/>
      </w:pPr>
    </w:p>
    <w:p w:rsidR="00000000" w:rsidRPr="00DC212B" w:rsidP="00DC212B">
      <w:pPr>
        <w:pStyle w:val="Heading1"/>
      </w:pPr>
      <w:bookmarkStart w:id="15" w:name="O_1076180"/>
      <w:bookmarkEnd w:id="15"/>
      <w:r w:rsidRPr="00DC212B">
        <w:t>Links</w:t>
      </w:r>
    </w:p>
    <w:p w:rsidR="00000000" w:rsidRPr="00DC212B" w:rsidP="00AF004F">
      <w:pPr>
        <w:pStyle w:val="BodyText"/>
      </w:pPr>
      <w:r w:rsidRPr="00DC21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A30A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212B" w:rsidP="00DC212B"/>
    <w:sectPr w:rsidSect="00DC21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 w:rsidRPr="00AF004F" w:rsidP="00AF0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4F" w:rsidP="00DC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004F" w:rsidP="00DC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004F" w:rsidP="00DC21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 w:rsidP="00DC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004F">
      <w:t>Approved</w:t>
    </w:r>
    <w:r w:rsidR="00AF00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00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004F">
      <w:rPr>
        <w:noProof/>
      </w:rPr>
      <w:t>5</w:t>
    </w:r>
    <w:r>
      <w:rPr>
        <w:noProof/>
      </w:rPr>
      <w:fldChar w:fldCharType="end"/>
    </w:r>
  </w:p>
  <w:p w:rsidR="00DC212B" w:rsidP="00DC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00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004F">
      <w:t>Powering Skills Organisation</w:t>
    </w:r>
    <w:r w:rsidR="00AF004F">
      <w:fldChar w:fldCharType="end"/>
    </w:r>
  </w:p>
  <w:p w:rsidR="00DC212B" w:rsidP="00DC2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12B" w:rsidRPr="00AF004F" w:rsidP="00AF0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4F" w:rsidRPr="002D2AF8" w:rsidP="00DC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UEERE0014 Develop strategies to address sustainability issues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004F" w:rsidP="00DC21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2B" w:rsidRPr="002D2AF8" w:rsidP="00DC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004F">
      <w:t>UEERE0014 Develop strategies to address sustainability issues for electrical installations</w:t>
    </w:r>
    <w:r w:rsidR="00AF00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004F">
      <w:rPr>
        <w:noProof/>
      </w:rPr>
      <w:t>2 March 2025</w:t>
    </w:r>
    <w:r>
      <w:fldChar w:fldCharType="end"/>
    </w:r>
  </w:p>
  <w:p w:rsidR="00DC212B" w:rsidP="00DC2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60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8D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E9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12B"/>
  </w:style>
  <w:style w:type="character" w:customStyle="1" w:styleId="Heading1Char">
    <w:name w:val="Heading 1 Char"/>
    <w:basedOn w:val="DefaultParagraphFont"/>
    <w:link w:val="Heading1"/>
    <w:rsid w:val="00DC2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1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12B"/>
    <w:rPr>
      <w:b/>
      <w:spacing w:val="0"/>
    </w:rPr>
  </w:style>
  <w:style w:type="paragraph" w:styleId="ListBullet2">
    <w:name w:val="List Bullet 2"/>
    <w:basedOn w:val="List2"/>
    <w:rsid w:val="00DC21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212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2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12B"/>
    <w:rPr>
      <w:i/>
    </w:rPr>
  </w:style>
  <w:style w:type="paragraph" w:styleId="Caption">
    <w:name w:val="caption"/>
    <w:basedOn w:val="BodyText"/>
    <w:next w:val="Normal"/>
    <w:qFormat/>
    <w:rsid w:val="00DC2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12B"/>
  </w:style>
  <w:style w:type="paragraph" w:styleId="TableofFigures">
    <w:name w:val="table of figures"/>
    <w:basedOn w:val="Normal"/>
    <w:next w:val="Normal"/>
    <w:semiHidden/>
    <w:rsid w:val="00DC2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1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212B"/>
    <w:rPr>
      <w:rFonts w:ascii="Wingdings" w:hAnsi="Wingdings"/>
    </w:rPr>
  </w:style>
  <w:style w:type="paragraph" w:customStyle="1" w:styleId="TableHeading">
    <w:name w:val="Table Heading"/>
    <w:basedOn w:val="HeadingBase"/>
    <w:rsid w:val="00DC2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12B"/>
    <w:rPr>
      <w:color w:val="0033CC"/>
      <w:u w:val="none"/>
    </w:rPr>
  </w:style>
  <w:style w:type="paragraph" w:customStyle="1" w:styleId="BodyTextRight">
    <w:name w:val="Body Text Right"/>
    <w:basedOn w:val="BodyText"/>
    <w:rsid w:val="00DC2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1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12B"/>
    <w:rPr>
      <w:sz w:val="32"/>
    </w:rPr>
  </w:style>
  <w:style w:type="paragraph" w:customStyle="1" w:styleId="HeadingProcedure">
    <w:name w:val="Heading Procedure"/>
    <w:basedOn w:val="HeadingBase"/>
    <w:next w:val="Normal"/>
    <w:rsid w:val="00DC2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12B"/>
    <w:pPr>
      <w:spacing w:before="60" w:after="60"/>
    </w:pPr>
  </w:style>
  <w:style w:type="paragraph" w:styleId="ListContinue">
    <w:name w:val="List Continue"/>
    <w:basedOn w:val="List"/>
    <w:rsid w:val="00DC212B"/>
    <w:pPr>
      <w:ind w:firstLine="0"/>
    </w:pPr>
  </w:style>
  <w:style w:type="paragraph" w:customStyle="1" w:styleId="ListNote">
    <w:name w:val="List Note"/>
    <w:basedOn w:val="List"/>
    <w:rsid w:val="00DC2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12B"/>
    <w:rPr>
      <w:rFonts w:ascii="Courier New" w:hAnsi="Courier New"/>
    </w:rPr>
  </w:style>
  <w:style w:type="paragraph" w:customStyle="1" w:styleId="NoteBullet">
    <w:name w:val="Note Bullet"/>
    <w:basedOn w:val="Note"/>
    <w:rsid w:val="00DC2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1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2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12B"/>
    <w:rPr>
      <w:b/>
      <w:smallCaps/>
    </w:rPr>
  </w:style>
  <w:style w:type="paragraph" w:customStyle="1" w:styleId="TableListNumber">
    <w:name w:val="Table List Number"/>
    <w:basedOn w:val="ListNumber"/>
    <w:rsid w:val="00DC2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12B"/>
    <w:pPr>
      <w:numPr>
        <w:numId w:val="10"/>
      </w:numPr>
    </w:pPr>
  </w:style>
  <w:style w:type="paragraph" w:customStyle="1" w:styleId="ListAlpha2">
    <w:name w:val="List Alpha 2"/>
    <w:basedOn w:val="List2"/>
    <w:rsid w:val="00DC212B"/>
    <w:pPr>
      <w:numPr>
        <w:numId w:val="9"/>
      </w:numPr>
    </w:pPr>
  </w:style>
  <w:style w:type="paragraph" w:styleId="List2">
    <w:name w:val="List 2"/>
    <w:basedOn w:val="BodyText"/>
    <w:rsid w:val="00DC2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1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21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212B"/>
    <w:pPr>
      <w:numPr>
        <w:numId w:val="5"/>
      </w:numPr>
    </w:pPr>
  </w:style>
  <w:style w:type="paragraph" w:styleId="ListContinue2">
    <w:name w:val="List Continue 2"/>
    <w:basedOn w:val="List2"/>
    <w:rsid w:val="00DC212B"/>
    <w:pPr>
      <w:ind w:firstLine="0"/>
    </w:pPr>
  </w:style>
  <w:style w:type="paragraph" w:styleId="ListContinue3">
    <w:name w:val="List Continue 3"/>
    <w:basedOn w:val="List3"/>
    <w:rsid w:val="00DC212B"/>
    <w:pPr>
      <w:ind w:left="1021" w:firstLine="0"/>
    </w:pPr>
  </w:style>
  <w:style w:type="paragraph" w:styleId="ListContinue4">
    <w:name w:val="List Continue 4"/>
    <w:basedOn w:val="List4"/>
    <w:rsid w:val="00DC212B"/>
    <w:pPr>
      <w:ind w:firstLine="0"/>
    </w:pPr>
  </w:style>
  <w:style w:type="paragraph" w:styleId="ListContinue5">
    <w:name w:val="List Continue 5"/>
    <w:basedOn w:val="List5"/>
    <w:rsid w:val="00DC212B"/>
    <w:pPr>
      <w:ind w:firstLine="0"/>
    </w:pPr>
  </w:style>
  <w:style w:type="paragraph" w:styleId="ListNumber3">
    <w:name w:val="List Number 3"/>
    <w:basedOn w:val="List3"/>
    <w:rsid w:val="00DC212B"/>
    <w:pPr>
      <w:numPr>
        <w:numId w:val="6"/>
      </w:numPr>
    </w:pPr>
  </w:style>
  <w:style w:type="paragraph" w:styleId="ListNumber4">
    <w:name w:val="List Number 4"/>
    <w:basedOn w:val="List4"/>
    <w:rsid w:val="00DC212B"/>
    <w:pPr>
      <w:numPr>
        <w:numId w:val="7"/>
      </w:numPr>
    </w:pPr>
  </w:style>
  <w:style w:type="paragraph" w:styleId="ListNumber5">
    <w:name w:val="List Number 5"/>
    <w:basedOn w:val="List5"/>
    <w:rsid w:val="00DC212B"/>
    <w:pPr>
      <w:numPr>
        <w:numId w:val="8"/>
      </w:numPr>
    </w:pPr>
  </w:style>
  <w:style w:type="paragraph" w:styleId="BlockText">
    <w:name w:val="Block Text"/>
    <w:basedOn w:val="Normal"/>
    <w:rsid w:val="00DC2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12B"/>
    <w:rPr>
      <w:sz w:val="16"/>
      <w:vertAlign w:val="superscript"/>
    </w:rPr>
  </w:style>
  <w:style w:type="character" w:customStyle="1" w:styleId="Symbols">
    <w:name w:val="Symbols"/>
    <w:basedOn w:val="DefaultParagraphFont"/>
    <w:rsid w:val="00DC212B"/>
    <w:rPr>
      <w:rFonts w:ascii="Symbol" w:hAnsi="Symbol"/>
    </w:rPr>
  </w:style>
  <w:style w:type="character" w:customStyle="1" w:styleId="MenuOptions">
    <w:name w:val="Menu Options"/>
    <w:basedOn w:val="DefaultParagraphFont"/>
    <w:rsid w:val="00DC2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12B"/>
    <w:rPr>
      <w:b/>
    </w:rPr>
  </w:style>
  <w:style w:type="character" w:customStyle="1" w:styleId="Underlined">
    <w:name w:val="Underlined"/>
    <w:basedOn w:val="DefaultParagraphFont"/>
    <w:rsid w:val="00DC212B"/>
    <w:rPr>
      <w:u w:val="single"/>
    </w:rPr>
  </w:style>
  <w:style w:type="paragraph" w:customStyle="1" w:styleId="TableBodyTextRight">
    <w:name w:val="Table Body Text Right"/>
    <w:basedOn w:val="TableBodyText"/>
    <w:rsid w:val="00DC2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12B"/>
    <w:rPr>
      <w:sz w:val="18"/>
    </w:rPr>
  </w:style>
  <w:style w:type="paragraph" w:customStyle="1" w:styleId="BodySmallRight">
    <w:name w:val="Body Small Right"/>
    <w:basedOn w:val="BodyTextRight"/>
    <w:rsid w:val="00DC212B"/>
    <w:rPr>
      <w:sz w:val="18"/>
      <w:szCs w:val="18"/>
    </w:rPr>
  </w:style>
  <w:style w:type="paragraph" w:customStyle="1" w:styleId="MarginEdition">
    <w:name w:val="Margin Edition"/>
    <w:basedOn w:val="MarginNote"/>
    <w:rsid w:val="00DC2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12B"/>
    <w:rPr>
      <w:sz w:val="2"/>
      <w:szCs w:val="2"/>
    </w:rPr>
  </w:style>
  <w:style w:type="character" w:customStyle="1" w:styleId="Small">
    <w:name w:val="Small"/>
    <w:basedOn w:val="DefaultParagraphFont"/>
    <w:rsid w:val="00DC212B"/>
    <w:rPr>
      <w:sz w:val="16"/>
    </w:rPr>
  </w:style>
  <w:style w:type="paragraph" w:customStyle="1" w:styleId="WideTable">
    <w:name w:val="Wide Table"/>
    <w:basedOn w:val="Normal"/>
    <w:rsid w:val="00DC2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12B"/>
  </w:style>
  <w:style w:type="paragraph" w:styleId="Quote">
    <w:name w:val="Quote"/>
    <w:basedOn w:val="Heading1"/>
    <w:link w:val="QuoteChar"/>
    <w:qFormat/>
    <w:rsid w:val="00DC2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12B"/>
    <w:pPr>
      <w:pageBreakBefore/>
    </w:pPr>
  </w:style>
  <w:style w:type="paragraph" w:customStyle="1" w:styleId="Border">
    <w:name w:val="Border"/>
    <w:basedOn w:val="Normal"/>
    <w:qFormat/>
    <w:rsid w:val="00DC2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12B"/>
    <w:rPr>
      <w:u w:val="single"/>
    </w:rPr>
  </w:style>
  <w:style w:type="character" w:customStyle="1" w:styleId="BoldandItalics">
    <w:name w:val="Bold and Italics"/>
    <w:qFormat/>
    <w:rsid w:val="00DC212B"/>
    <w:rPr>
      <w:b/>
      <w:i/>
      <w:u w:val="none"/>
    </w:rPr>
  </w:style>
  <w:style w:type="paragraph" w:styleId="BalloonText">
    <w:name w:val="Balloon Text"/>
    <w:basedOn w:val="Normal"/>
    <w:link w:val="BalloonTextChar"/>
    <w:rsid w:val="00DC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12B"/>
    <w:pPr>
      <w:spacing w:before="0" w:after="0"/>
    </w:pPr>
  </w:style>
  <w:style w:type="paragraph" w:customStyle="1" w:styleId="BodyTextBold">
    <w:name w:val="Body Text Bold"/>
    <w:basedOn w:val="BodyText"/>
    <w:qFormat/>
    <w:rsid w:val="00DC212B"/>
    <w:rPr>
      <w:b/>
    </w:rPr>
  </w:style>
  <w:style w:type="character" w:styleId="Hyperlink">
    <w:name w:val="Hyperlink"/>
    <w:basedOn w:val="DefaultParagraphFont"/>
    <w:uiPriority w:val="99"/>
    <w:unhideWhenUsed/>
    <w:rsid w:val="00AF0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7775</Characters>
  <Application>Microsoft Office Word</Application>
  <DocSecurity>0</DocSecurity>
  <Lines>268</Lines>
  <Paragraphs>167</Paragraphs>
  <ScaleCrop>false</ScaleCrop>
  <Company>Author-it Software Corporation Ltd.</Company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UEERE0014 Develop strategies to address sustainability issues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