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EB9" w:rsidP="002E5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UEERE0013 Develop strategies to address environmental and sustainability issues in the energy sector</w:t>
      </w:r>
      <w:r>
        <w:fldChar w:fldCharType="end"/>
      </w:r>
    </w:p>
    <w:p w:rsidR="002E5EB9" w:rsidP="002E5EB9">
      <w:pPr>
        <w:pStyle w:val="Version"/>
        <w:sectPr w:rsidSect="00EB7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537" w:rsidP="00EB7537">
      <w:pPr>
        <w:pStyle w:val="SuperHeading"/>
      </w:pPr>
      <w:r w:rsidRPr="00EB7537">
        <w:t>UEERE0013 Develop strategies to address environmental and sustainability issues in the energy sector</w:t>
      </w:r>
    </w:p>
    <w:p w:rsidR="00000000" w:rsidRPr="00EB7537" w:rsidP="00EB7537">
      <w:pPr>
        <w:pStyle w:val="Heading1"/>
      </w:pPr>
      <w:bookmarkStart w:id="1" w:name="O_1076430"/>
      <w:bookmarkEnd w:id="1"/>
      <w:r w:rsidRPr="00EB753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Release 1. This is the first release of this unit of competency in the UEE Electrotechnology Training Package.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2" w:name="O_1076431"/>
      <w:bookmarkEnd w:id="2"/>
      <w:r w:rsidRPr="00EB753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This unit involves the skills and knowledge required to develop strategies to address environmental and sustainability issues in the energy sector.</w:t>
            </w:r>
          </w:p>
          <w:p w:rsidR="00000000" w:rsidRPr="00EB7537" w:rsidP="00EB7537">
            <w:pPr>
              <w:pStyle w:val="BodyText"/>
            </w:pPr>
            <w:r w:rsidRPr="00EB7537">
              <w:t>It includes determining, developing and documenting environmental and sustaina</w:t>
            </w:r>
            <w:r w:rsidRPr="00EB7537">
              <w:t>bility issues strategies in the energy sector.</w:t>
            </w:r>
          </w:p>
          <w:p w:rsidR="00000000" w:rsidRPr="00EB7537" w:rsidP="00EB7537">
            <w:pPr>
              <w:pStyle w:val="BodyText"/>
            </w:pPr>
            <w:r w:rsidRPr="00EB7537">
              <w:t>No licensing, legislative or certification requirements apply to this unit at the time of publication.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3" w:name="O_1076432"/>
      <w:bookmarkEnd w:id="3"/>
      <w:r w:rsidRPr="00EB753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Not applicable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4" w:name="O_1076433"/>
      <w:bookmarkEnd w:id="4"/>
      <w:r w:rsidRPr="00EB753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Renewable Ene</w:t>
            </w:r>
            <w:r w:rsidRPr="00EB7537">
              <w:t>rgy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5" w:name="O_1076434"/>
      <w:bookmarkEnd w:id="5"/>
      <w:r w:rsidRPr="00EB753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Electrotechnology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6" w:name="O_1076435"/>
      <w:bookmarkEnd w:id="6"/>
      <w:r w:rsidRPr="00EB753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PERFORMANCE CRITERIA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Performance criteria describe the performance needed to demonstrate achievement of the element.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Determine environmental and sustainability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Work health and safety (WHS)/occupational he</w:t>
            </w:r>
            <w:r w:rsidRPr="00EB7537">
              <w:t>alth and safety (OHS) processes and workplace procedures for a given work area are identified, obtained and applied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 xml:space="preserve">Hazards are identified, WHS/OHS risks are assessed, and control measures and workplace procedures are </w:t>
            </w:r>
            <w:r w:rsidRPr="00EB7537">
              <w:t xml:space="preserve">implemented in preparation for </w:t>
            </w:r>
            <w:r w:rsidRPr="00EB7537">
              <w:t>work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Scope of the environmental and sustainability issues are determined from performance specifications, situation reports and in consultation with relevant person/s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Activities are planned to meet scheduled timelines in consultation with person/s involved in the work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Strategies are determined, and solutions developed and implemented in accordance with workplace procedures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Develop environmental and sustainabil</w:t>
            </w:r>
            <w:r w:rsidRPr="00EB7537">
              <w:rPr>
                <w:rStyle w:val="SpecialBold"/>
              </w:rPr>
              <w:t>ity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WHS/OHS risk control measures and workplace procedures for carrying out work are followed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Environmental sustainability principles are applied to develop strategies to address greenhouse gas and sustainability issues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Parameters, specifications and performance requirements in relation to environmental and sustainability issues are determined in accordance with workplace procedures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Resolving environmental and sustainability issues is analysed to provide most effec</w:t>
            </w:r>
            <w:r w:rsidRPr="00EB7537">
              <w:t>tive solutions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Unplanned events are dealt with safely and effectively in accordance with regulatory requirements and workplace policies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Quality of work is monitored in accordance with performance agreement and/or workplace procedures or indus</w:t>
            </w:r>
            <w:r w:rsidRPr="00EB7537">
              <w:t>try standards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rPr>
                <w:rStyle w:val="SpecialBold"/>
              </w:rPr>
              <w:t>Document environmental and sustainability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Strategies to resolve environmental and sustainability issues are tested to determine their effectiveness and modified, as required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Adopted strategies are documented and instructions for implementation and risk control measures developed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Competent person/s required to implement strategies to environmental and sustainability issues are identified and coordinated in accordance wit</w:t>
            </w:r>
            <w:r w:rsidRPr="00EB7537">
              <w:t xml:space="preserve">h regulatory requirements and workplace policies </w:t>
            </w:r>
          </w:p>
        </w:tc>
      </w:tr>
      <w:tr w:rsidTr="00EB753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 xml:space="preserve">Justification for strategies used to address environmental and sustainability issues is documented and included in </w:t>
            </w:r>
            <w:r w:rsidRPr="00EB7537">
              <w:t>work/project records in accordance with relevant industry standards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7" w:name="O_1076436"/>
      <w:bookmarkEnd w:id="7"/>
      <w:r w:rsidRPr="00EB753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Foundation skills essential to performance are explicit in the performance criteria of this unit of competency.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8" w:name="O_1076437"/>
      <w:bookmarkEnd w:id="8"/>
      <w:r w:rsidRPr="00EB753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Range is restricted to essential operating conditions and any other variables essential to the work environment.</w:t>
            </w:r>
          </w:p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Non-essential conditions may be found in the UEE Electrotechnology Training Package Companion Volume Implementation Guide.</w:t>
            </w:r>
          </w:p>
        </w:tc>
      </w:tr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Addressing environ</w:t>
            </w:r>
            <w:r w:rsidRPr="00EB7537">
              <w:t>mental and sustainability issues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ListBullet"/>
              <w:rPr>
                <w:lang w:val="en-NZ"/>
              </w:rPr>
            </w:pPr>
            <w:r w:rsidRPr="00EB7537">
              <w:t>developing engineering strategies for at least two energy sector problems</w:t>
            </w:r>
          </w:p>
        </w:tc>
      </w:tr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537">
            <w:pPr>
              <w:pStyle w:val="BodyText"/>
              <w:rPr>
                <w:lang w:val="en-NZ"/>
              </w:rPr>
            </w:pPr>
            <w:r w:rsidRPr="00EB7537">
              <w:t>Typical sustainability issues are those encountered in meeting sustainability performance sta</w:t>
            </w:r>
            <w:r w:rsidRPr="00EB7537">
              <w:t>ndards and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ListBullet"/>
            </w:pPr>
            <w:r w:rsidRPr="00EB7537">
              <w:t>reducing needs for energy use</w:t>
            </w:r>
          </w:p>
          <w:p w:rsidR="00000000" w:rsidRPr="00EB7537" w:rsidP="00EB7537">
            <w:pPr>
              <w:pStyle w:val="ListBullet"/>
            </w:pPr>
            <w:r w:rsidRPr="00EB7537">
              <w:t>reducing causes of greenhouse gas emissions</w:t>
            </w:r>
          </w:p>
          <w:p w:rsidR="00000000" w:rsidRPr="00EB7537" w:rsidP="00EB7537">
            <w:pPr>
              <w:pStyle w:val="ListBullet"/>
            </w:pPr>
            <w:r w:rsidRPr="00EB7537">
              <w:t>revising energy system operating parameters</w:t>
            </w:r>
          </w:p>
          <w:p w:rsidR="00000000" w:rsidRPr="00EB7537" w:rsidP="00EB7537">
            <w:pPr>
              <w:pStyle w:val="ListBullet"/>
            </w:pPr>
            <w:r w:rsidRPr="00EB7537">
              <w:t>dealing with energy system efficiencies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9" w:name="O_1076438"/>
      <w:bookmarkEnd w:id="9"/>
      <w:r w:rsidRPr="00EB753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753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537" w:rsidP="00EB7537">
            <w:pPr>
              <w:pStyle w:val="BodyText"/>
            </w:pPr>
            <w:r w:rsidRPr="00EB7537">
              <w:t>Thi</w:t>
            </w:r>
            <w:r w:rsidRPr="00EB7537">
              <w:t>s unit replaces and is equivalent to UEENEEK132A Develop strategies to address environmental and sustainability issues in the energy sector.</w:t>
            </w:r>
          </w:p>
        </w:tc>
      </w:tr>
    </w:tbl>
    <w:p w:rsidR="00000000" w:rsidRPr="00EB7537" w:rsidP="00EB7537">
      <w:pPr>
        <w:pStyle w:val="NoPaddingFontSize1"/>
      </w:pPr>
    </w:p>
    <w:p w:rsidR="00000000" w:rsidRPr="00EB7537" w:rsidP="00EB7537">
      <w:pPr>
        <w:pStyle w:val="AllowPageBreak"/>
      </w:pPr>
    </w:p>
    <w:p w:rsidR="00000000" w:rsidRPr="00EB7537" w:rsidP="00EB7537">
      <w:pPr>
        <w:pStyle w:val="Heading1"/>
      </w:pPr>
      <w:bookmarkStart w:id="10" w:name="O_1076445"/>
      <w:bookmarkEnd w:id="10"/>
      <w:r w:rsidRPr="00EB7537">
        <w:t>Links</w:t>
      </w:r>
    </w:p>
    <w:p w:rsidR="00000000" w:rsidRPr="00EB7537" w:rsidP="002E5EB9">
      <w:pPr>
        <w:pStyle w:val="BodyText"/>
      </w:pPr>
      <w:r w:rsidRPr="00EB753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044B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B7537" w:rsidP="00EB7537"/>
    <w:sectPr w:rsidSect="00EB75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7" w:rsidRPr="002E5EB9" w:rsidP="002E5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B9" w:rsidP="00EB7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EB9" w:rsidP="00EB7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E5EB9" w:rsidP="00EB75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537" w:rsidRPr="002E5EB9" w:rsidP="002E5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EB9" w:rsidRPr="002D2AF8" w:rsidP="00EB7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UEERE0013 Develop strategies to address environmental and sustainability issues in the energy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E5EB9" w:rsidP="00EB75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6E0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60E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537"/>
  </w:style>
  <w:style w:type="character" w:customStyle="1" w:styleId="Heading1Char">
    <w:name w:val="Heading 1 Char"/>
    <w:basedOn w:val="DefaultParagraphFont"/>
    <w:link w:val="Heading1"/>
    <w:rsid w:val="00EB7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5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5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5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537"/>
    <w:rPr>
      <w:b/>
      <w:spacing w:val="0"/>
    </w:rPr>
  </w:style>
  <w:style w:type="paragraph" w:customStyle="1" w:styleId="SuperHeading">
    <w:name w:val="SuperHeading"/>
    <w:basedOn w:val="Normal"/>
    <w:rsid w:val="00EB75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7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5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5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5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5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5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5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7537"/>
    <w:rPr>
      <w:i/>
    </w:rPr>
  </w:style>
  <w:style w:type="paragraph" w:styleId="Caption">
    <w:name w:val="caption"/>
    <w:basedOn w:val="BodyText"/>
    <w:next w:val="Normal"/>
    <w:qFormat/>
    <w:rsid w:val="00EB7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537"/>
  </w:style>
  <w:style w:type="paragraph" w:styleId="TableofFigures">
    <w:name w:val="table of figures"/>
    <w:basedOn w:val="Normal"/>
    <w:next w:val="Normal"/>
    <w:semiHidden/>
    <w:rsid w:val="00EB7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5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537"/>
    <w:rPr>
      <w:rFonts w:ascii="Wingdings" w:hAnsi="Wingdings"/>
    </w:rPr>
  </w:style>
  <w:style w:type="paragraph" w:customStyle="1" w:styleId="TableHeading">
    <w:name w:val="Table Heading"/>
    <w:basedOn w:val="HeadingBase"/>
    <w:rsid w:val="00EB7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537"/>
    <w:rPr>
      <w:color w:val="0033CC"/>
      <w:u w:val="none"/>
    </w:rPr>
  </w:style>
  <w:style w:type="paragraph" w:customStyle="1" w:styleId="BodyTextRight">
    <w:name w:val="Body Text Right"/>
    <w:basedOn w:val="BodyText"/>
    <w:rsid w:val="00EB7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5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5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537"/>
    <w:rPr>
      <w:sz w:val="32"/>
    </w:rPr>
  </w:style>
  <w:style w:type="paragraph" w:customStyle="1" w:styleId="HeadingProcedure">
    <w:name w:val="Heading Procedure"/>
    <w:basedOn w:val="HeadingBase"/>
    <w:next w:val="Normal"/>
    <w:rsid w:val="00EB7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537"/>
    <w:pPr>
      <w:spacing w:before="60" w:after="60"/>
    </w:pPr>
  </w:style>
  <w:style w:type="paragraph" w:styleId="ListContinue">
    <w:name w:val="List Continue"/>
    <w:basedOn w:val="List"/>
    <w:rsid w:val="00EB7537"/>
    <w:pPr>
      <w:ind w:firstLine="0"/>
    </w:pPr>
  </w:style>
  <w:style w:type="paragraph" w:customStyle="1" w:styleId="ListNote">
    <w:name w:val="List Note"/>
    <w:basedOn w:val="List"/>
    <w:rsid w:val="00EB7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537"/>
    <w:rPr>
      <w:rFonts w:ascii="Courier New" w:hAnsi="Courier New"/>
    </w:rPr>
  </w:style>
  <w:style w:type="paragraph" w:customStyle="1" w:styleId="NoteBullet">
    <w:name w:val="Note Bullet"/>
    <w:basedOn w:val="Note"/>
    <w:rsid w:val="00EB7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5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5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537"/>
    <w:rPr>
      <w:b/>
      <w:smallCaps/>
    </w:rPr>
  </w:style>
  <w:style w:type="paragraph" w:customStyle="1" w:styleId="TableListNumber">
    <w:name w:val="Table List Number"/>
    <w:basedOn w:val="ListNumber"/>
    <w:rsid w:val="00EB7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537"/>
    <w:pPr>
      <w:numPr>
        <w:numId w:val="8"/>
      </w:numPr>
    </w:pPr>
  </w:style>
  <w:style w:type="paragraph" w:customStyle="1" w:styleId="ListAlpha2">
    <w:name w:val="List Alpha 2"/>
    <w:basedOn w:val="List2"/>
    <w:rsid w:val="00EB7537"/>
    <w:pPr>
      <w:numPr>
        <w:numId w:val="7"/>
      </w:numPr>
    </w:pPr>
  </w:style>
  <w:style w:type="paragraph" w:styleId="List2">
    <w:name w:val="List 2"/>
    <w:basedOn w:val="BodyText"/>
    <w:rsid w:val="00EB7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5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5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537"/>
    <w:pPr>
      <w:numPr>
        <w:numId w:val="3"/>
      </w:numPr>
    </w:pPr>
  </w:style>
  <w:style w:type="paragraph" w:styleId="ListContinue2">
    <w:name w:val="List Continue 2"/>
    <w:basedOn w:val="List2"/>
    <w:rsid w:val="00EB7537"/>
    <w:pPr>
      <w:ind w:firstLine="0"/>
    </w:pPr>
  </w:style>
  <w:style w:type="paragraph" w:styleId="ListContinue3">
    <w:name w:val="List Continue 3"/>
    <w:basedOn w:val="List3"/>
    <w:rsid w:val="00EB7537"/>
    <w:pPr>
      <w:ind w:left="1021" w:firstLine="0"/>
    </w:pPr>
  </w:style>
  <w:style w:type="paragraph" w:styleId="ListContinue4">
    <w:name w:val="List Continue 4"/>
    <w:basedOn w:val="List4"/>
    <w:rsid w:val="00EB7537"/>
    <w:pPr>
      <w:ind w:firstLine="0"/>
    </w:pPr>
  </w:style>
  <w:style w:type="paragraph" w:styleId="ListContinue5">
    <w:name w:val="List Continue 5"/>
    <w:basedOn w:val="List5"/>
    <w:rsid w:val="00EB7537"/>
    <w:pPr>
      <w:ind w:firstLine="0"/>
    </w:pPr>
  </w:style>
  <w:style w:type="paragraph" w:styleId="ListNumber3">
    <w:name w:val="List Number 3"/>
    <w:basedOn w:val="List3"/>
    <w:rsid w:val="00EB7537"/>
    <w:pPr>
      <w:numPr>
        <w:numId w:val="4"/>
      </w:numPr>
    </w:pPr>
  </w:style>
  <w:style w:type="paragraph" w:styleId="ListNumber4">
    <w:name w:val="List Number 4"/>
    <w:basedOn w:val="List4"/>
    <w:rsid w:val="00EB7537"/>
    <w:pPr>
      <w:numPr>
        <w:numId w:val="5"/>
      </w:numPr>
    </w:pPr>
  </w:style>
  <w:style w:type="paragraph" w:styleId="ListNumber5">
    <w:name w:val="List Number 5"/>
    <w:basedOn w:val="List5"/>
    <w:rsid w:val="00EB7537"/>
    <w:pPr>
      <w:numPr>
        <w:numId w:val="6"/>
      </w:numPr>
    </w:pPr>
  </w:style>
  <w:style w:type="paragraph" w:styleId="BlockText">
    <w:name w:val="Block Text"/>
    <w:basedOn w:val="Normal"/>
    <w:rsid w:val="00EB7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537"/>
    <w:rPr>
      <w:sz w:val="16"/>
      <w:vertAlign w:val="superscript"/>
    </w:rPr>
  </w:style>
  <w:style w:type="character" w:customStyle="1" w:styleId="Symbols">
    <w:name w:val="Symbols"/>
    <w:basedOn w:val="DefaultParagraphFont"/>
    <w:rsid w:val="00EB7537"/>
    <w:rPr>
      <w:rFonts w:ascii="Symbol" w:hAnsi="Symbol"/>
    </w:rPr>
  </w:style>
  <w:style w:type="character" w:customStyle="1" w:styleId="MenuOptions">
    <w:name w:val="Menu Options"/>
    <w:basedOn w:val="DefaultParagraphFont"/>
    <w:rsid w:val="00EB7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537"/>
    <w:rPr>
      <w:b/>
    </w:rPr>
  </w:style>
  <w:style w:type="character" w:customStyle="1" w:styleId="Underlined">
    <w:name w:val="Underlined"/>
    <w:basedOn w:val="DefaultParagraphFont"/>
    <w:rsid w:val="00EB7537"/>
    <w:rPr>
      <w:u w:val="single"/>
    </w:rPr>
  </w:style>
  <w:style w:type="paragraph" w:customStyle="1" w:styleId="TableBodyTextRight">
    <w:name w:val="Table Body Text Right"/>
    <w:basedOn w:val="TableBodyText"/>
    <w:rsid w:val="00EB7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537"/>
    <w:rPr>
      <w:sz w:val="18"/>
    </w:rPr>
  </w:style>
  <w:style w:type="paragraph" w:customStyle="1" w:styleId="BodySmallRight">
    <w:name w:val="Body Small Right"/>
    <w:basedOn w:val="BodyTextRight"/>
    <w:rsid w:val="00EB7537"/>
    <w:rPr>
      <w:sz w:val="18"/>
      <w:szCs w:val="18"/>
    </w:rPr>
  </w:style>
  <w:style w:type="paragraph" w:customStyle="1" w:styleId="MarginEdition">
    <w:name w:val="Margin Edition"/>
    <w:basedOn w:val="MarginNote"/>
    <w:rsid w:val="00EB7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537"/>
    <w:rPr>
      <w:sz w:val="2"/>
      <w:szCs w:val="2"/>
    </w:rPr>
  </w:style>
  <w:style w:type="character" w:customStyle="1" w:styleId="Small">
    <w:name w:val="Small"/>
    <w:basedOn w:val="DefaultParagraphFont"/>
    <w:rsid w:val="00EB7537"/>
    <w:rPr>
      <w:sz w:val="16"/>
    </w:rPr>
  </w:style>
  <w:style w:type="paragraph" w:customStyle="1" w:styleId="WideTable">
    <w:name w:val="Wide Table"/>
    <w:basedOn w:val="Normal"/>
    <w:rsid w:val="00EB7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537"/>
  </w:style>
  <w:style w:type="paragraph" w:styleId="Quote">
    <w:name w:val="Quote"/>
    <w:basedOn w:val="Heading1"/>
    <w:link w:val="QuoteChar"/>
    <w:qFormat/>
    <w:rsid w:val="00EB7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537"/>
    <w:pPr>
      <w:pageBreakBefore/>
    </w:pPr>
  </w:style>
  <w:style w:type="paragraph" w:customStyle="1" w:styleId="Border">
    <w:name w:val="Border"/>
    <w:basedOn w:val="Normal"/>
    <w:qFormat/>
    <w:rsid w:val="00EB7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5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537"/>
    <w:rPr>
      <w:u w:val="single"/>
    </w:rPr>
  </w:style>
  <w:style w:type="character" w:customStyle="1" w:styleId="BoldandItalics">
    <w:name w:val="Bold and Italics"/>
    <w:qFormat/>
    <w:rsid w:val="00EB7537"/>
    <w:rPr>
      <w:b/>
      <w:i/>
      <w:u w:val="none"/>
    </w:rPr>
  </w:style>
  <w:style w:type="paragraph" w:styleId="BalloonText">
    <w:name w:val="Balloon Text"/>
    <w:basedOn w:val="Normal"/>
    <w:link w:val="BalloonTextChar"/>
    <w:rsid w:val="00EB7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5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5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5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5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5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537"/>
    <w:pPr>
      <w:spacing w:before="0" w:after="0"/>
    </w:pPr>
  </w:style>
  <w:style w:type="paragraph" w:customStyle="1" w:styleId="BodyTextBold">
    <w:name w:val="Body Text Bold"/>
    <w:basedOn w:val="BodyText"/>
    <w:qFormat/>
    <w:rsid w:val="00EB7537"/>
    <w:rPr>
      <w:b/>
    </w:rPr>
  </w:style>
  <w:style w:type="character" w:styleId="Hyperlink">
    <w:name w:val="Hyperlink"/>
    <w:basedOn w:val="DefaultParagraphFont"/>
    <w:uiPriority w:val="99"/>
    <w:unhideWhenUsed/>
    <w:rsid w:val="002E5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601</Words>
  <Characters>4059</Characters>
  <Application>Microsoft Office Word</Application>
  <DocSecurity>0</DocSecurity>
  <Lines>176</Lines>
  <Paragraphs>86</Paragraphs>
  <ScaleCrop>false</ScaleCrop>
  <Company>Author-it Software Corporation Ltd.</Company>
  <LinksUpToDate>false</LinksUpToDate>
  <CharactersWithSpaces>4574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UEERE0013 Develop strategies to address environmental and sustainability issues in the energy sector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