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31F8" w:rsidP="002131F8">
      <w:pPr>
        <w:pStyle w:val="Title"/>
      </w:pPr>
      <w:r>
        <w:fldChar w:fldCharType="begin"/>
      </w:r>
      <w:r>
        <w:instrText xml:space="preserve"> TITLE   \* MERGEFORMAT </w:instrText>
      </w:r>
      <w:r>
        <w:fldChar w:fldCharType="separate"/>
      </w:r>
      <w:r>
        <w:t>UEERE0002 Assemble and connect remote area power supplies</w:t>
      </w:r>
      <w:r>
        <w:fldChar w:fldCharType="end"/>
      </w:r>
    </w:p>
    <w:p w:rsidR="002131F8" w:rsidP="002131F8">
      <w:pPr>
        <w:pStyle w:val="Version"/>
        <w:sectPr w:rsidSect="003C1EB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C1EB2" w:rsidP="003C1EB2">
      <w:pPr>
        <w:pStyle w:val="SuperHeading"/>
      </w:pPr>
      <w:r w:rsidRPr="003C1EB2">
        <w:t>UEERE0002 Assemble and connect remote area power supplies</w:t>
      </w:r>
    </w:p>
    <w:p w:rsidR="00000000" w:rsidRPr="003C1EB2" w:rsidP="003C1EB2">
      <w:pPr>
        <w:pStyle w:val="Heading1"/>
      </w:pPr>
      <w:bookmarkStart w:id="1" w:name="O_1185430"/>
      <w:bookmarkEnd w:id="1"/>
      <w:r w:rsidRPr="003C1EB2">
        <w:t>Modification History</w:t>
      </w:r>
    </w:p>
    <w:tbl>
      <w:tblPr>
        <w:tblW w:w="9497" w:type="dxa"/>
        <w:tblLayout w:type="fixed"/>
        <w:tblCellMar>
          <w:left w:w="62" w:type="dxa"/>
          <w:right w:w="62" w:type="dxa"/>
        </w:tblCellMar>
        <w:tblLook w:val="0000"/>
      </w:tblPr>
      <w:tblGrid>
        <w:gridCol w:w="9497"/>
      </w:tblGrid>
      <w:tr w:rsidTr="003C1E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1EB2" w:rsidP="003C1EB2">
            <w:pPr>
              <w:pStyle w:val="BodyText"/>
            </w:pPr>
            <w:r w:rsidRPr="003C1EB2">
              <w:t>Release 2.  This minor update is the second release of this unit of competency in the UEE Electrotechnology Training Package.</w:t>
            </w:r>
          </w:p>
          <w:p w:rsidR="00000000" w:rsidP="003C1EB2">
            <w:pPr>
              <w:pStyle w:val="BodyText"/>
              <w:rPr>
                <w:lang w:val="en-NZ"/>
              </w:rPr>
            </w:pPr>
            <w:r w:rsidRPr="003C1EB2">
              <w:t>Typographic error in prerequisite option requirements fixed.</w:t>
            </w:r>
          </w:p>
        </w:tc>
      </w:tr>
      <w:tr w:rsidTr="003C1E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1EB2" w:rsidP="003C1EB2">
            <w:pPr>
              <w:pStyle w:val="BodyText"/>
            </w:pPr>
            <w:r w:rsidRPr="003C1EB2">
              <w:t>Release 1.  This is the first</w:t>
            </w:r>
            <w:r w:rsidRPr="003C1EB2">
              <w:t xml:space="preserve"> release of this unit of competency in the UEE Electrotechnology Training Package.</w:t>
            </w:r>
          </w:p>
        </w:tc>
      </w:tr>
    </w:tbl>
    <w:p w:rsidR="00000000" w:rsidRPr="003C1EB2" w:rsidP="003C1EB2">
      <w:pPr>
        <w:pStyle w:val="NoPaddingFontSize1"/>
      </w:pPr>
    </w:p>
    <w:p w:rsidR="00000000" w:rsidRPr="003C1EB2" w:rsidP="003C1EB2">
      <w:pPr>
        <w:pStyle w:val="AllowPageBreak"/>
      </w:pPr>
    </w:p>
    <w:p w:rsidR="00000000" w:rsidRPr="003C1EB2" w:rsidP="003C1EB2">
      <w:pPr>
        <w:pStyle w:val="Heading1"/>
      </w:pPr>
      <w:bookmarkStart w:id="2" w:name="O_1185429"/>
      <w:bookmarkEnd w:id="2"/>
      <w:r w:rsidRPr="003C1EB2">
        <w:t>Application</w:t>
      </w:r>
    </w:p>
    <w:tbl>
      <w:tblPr>
        <w:tblW w:w="9497" w:type="dxa"/>
        <w:tblLayout w:type="fixed"/>
        <w:tblCellMar>
          <w:left w:w="62" w:type="dxa"/>
          <w:right w:w="62" w:type="dxa"/>
        </w:tblCellMar>
        <w:tblLook w:val="0000"/>
      </w:tblPr>
      <w:tblGrid>
        <w:gridCol w:w="9497"/>
      </w:tblGrid>
      <w:tr w:rsidTr="003C1E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1EB2" w:rsidP="003C1EB2">
            <w:pPr>
              <w:pStyle w:val="BodyText"/>
            </w:pPr>
            <w:r w:rsidRPr="003C1EB2">
              <w:t>This unit involves the skills and knowledge required to assemble and connect remote area power supply (RAPS) systems where the exposed volta</w:t>
            </w:r>
            <w:r w:rsidRPr="003C1EB2">
              <w:t>ge is not greater than 50 volt (V) alternating current (a.c.) or 120 V direct current (d.c).</w:t>
            </w:r>
          </w:p>
          <w:p w:rsidR="00000000" w:rsidRPr="003C1EB2" w:rsidP="003C1EB2">
            <w:pPr>
              <w:pStyle w:val="BodyText"/>
            </w:pPr>
            <w:r w:rsidRPr="003C1EB2">
              <w:t>It includes preparing to install RAPS, installing RAPS and completing maintenance work on battery banks and reporting.</w:t>
            </w:r>
          </w:p>
          <w:p w:rsidR="00000000" w:rsidRPr="003C1EB2" w:rsidP="003C1EB2">
            <w:pPr>
              <w:pStyle w:val="BodyText"/>
            </w:pPr>
            <w:r w:rsidRPr="003C1EB2">
              <w:t>No licensing, legislative or certification r</w:t>
            </w:r>
            <w:r w:rsidRPr="003C1EB2">
              <w:t>equirements apply to this unit at the time of publication.</w:t>
            </w:r>
          </w:p>
        </w:tc>
      </w:tr>
    </w:tbl>
    <w:p w:rsidR="00000000" w:rsidRPr="003C1EB2" w:rsidP="003C1EB2">
      <w:pPr>
        <w:pStyle w:val="NoPaddingFontSize1"/>
      </w:pPr>
    </w:p>
    <w:p w:rsidR="00000000" w:rsidRPr="003C1EB2" w:rsidP="003C1EB2">
      <w:pPr>
        <w:pStyle w:val="AllowPageBreak"/>
      </w:pPr>
    </w:p>
    <w:p w:rsidR="00000000" w:rsidRPr="003C1EB2" w:rsidP="003C1EB2">
      <w:pPr>
        <w:pStyle w:val="Heading1"/>
      </w:pPr>
      <w:bookmarkStart w:id="3" w:name="O_1185428"/>
      <w:bookmarkEnd w:id="3"/>
      <w:r w:rsidRPr="003C1EB2">
        <w:t>Pre-requisite Unit</w:t>
      </w:r>
    </w:p>
    <w:tbl>
      <w:tblPr>
        <w:tblW w:w="9497" w:type="dxa"/>
        <w:tblLayout w:type="fixed"/>
        <w:tblCellMar>
          <w:left w:w="62" w:type="dxa"/>
          <w:right w:w="62" w:type="dxa"/>
        </w:tblCellMar>
        <w:tblLook w:val="0000"/>
      </w:tblPr>
      <w:tblGrid>
        <w:gridCol w:w="9497"/>
      </w:tblGrid>
      <w:tr w:rsidTr="003C1E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1EB2" w:rsidP="003C1EB2">
            <w:pPr>
              <w:pStyle w:val="BodyText"/>
            </w:pPr>
            <w:r w:rsidRPr="003C1EB2">
              <w:t>UEECD0007 Apply work health and safety regulations, codes and practices in the workplace</w:t>
            </w:r>
          </w:p>
          <w:p w:rsidR="00000000" w:rsidRPr="003C1EB2" w:rsidP="003C1EB2">
            <w:pPr>
              <w:pStyle w:val="BodyText"/>
            </w:pPr>
            <w:r w:rsidRPr="003C1EB2">
              <w:t>UEECD0019 Fabricate, assemble and dismantle utilities industry compo</w:t>
            </w:r>
            <w:r w:rsidRPr="003C1EB2">
              <w:t>nents</w:t>
            </w:r>
          </w:p>
          <w:p w:rsidR="00000000" w:rsidRPr="003C1EB2" w:rsidP="003C1EB2">
            <w:pPr>
              <w:pStyle w:val="BodyText"/>
            </w:pPr>
            <w:r w:rsidRPr="003C1EB2">
              <w:t>UEECD0051 Use drawings, diagrams, schedules, standards, codes and specifications</w:t>
            </w:r>
          </w:p>
          <w:p w:rsidR="00000000" w:rsidRPr="003C1EB2" w:rsidP="003C1EB2">
            <w:pPr>
              <w:pStyle w:val="BodyText"/>
            </w:pPr>
            <w:r w:rsidRPr="003C1EB2">
              <w:t>UEECD0025 Lay wiring/cabling and terminate accessories for extra-low voltage (ELV) circuits</w:t>
            </w:r>
          </w:p>
          <w:p w:rsidR="00000000" w:rsidRPr="003C1EB2" w:rsidP="003C1EB2">
            <w:pPr>
              <w:pStyle w:val="BodyText"/>
            </w:pPr>
            <w:r w:rsidRPr="003C1EB2">
              <w:t>and</w:t>
            </w:r>
          </w:p>
          <w:p w:rsidR="00000000" w:rsidRPr="003C1EB2" w:rsidP="003C1EB2">
            <w:pPr>
              <w:pStyle w:val="BodyText"/>
            </w:pPr>
            <w:r w:rsidRPr="003C1EB2">
              <w:t>UEECD0043 Solve problems in direct current circuits</w:t>
            </w:r>
          </w:p>
          <w:p w:rsidR="00000000" w:rsidRPr="003C1EB2" w:rsidP="003C1EB2">
            <w:pPr>
              <w:pStyle w:val="BodyText"/>
            </w:pPr>
            <w:r w:rsidRPr="003C1EB2">
              <w:t>or</w:t>
            </w:r>
          </w:p>
          <w:p w:rsidR="00000000" w:rsidRPr="003C1EB2" w:rsidP="003C1EB2">
            <w:pPr>
              <w:pStyle w:val="BodyText"/>
            </w:pPr>
            <w:r w:rsidRPr="003C1EB2">
              <w:t>UEECD0044 Solve problems in multiple path circuits</w:t>
            </w:r>
          </w:p>
          <w:p w:rsidR="00000000" w:rsidRPr="003C1EB2" w:rsidP="003C1EB2">
            <w:pPr>
              <w:pStyle w:val="BodyText"/>
            </w:pPr>
            <w:r w:rsidRPr="003C1EB2">
              <w:t>UEECD0046 Solve problems in single path circuits</w:t>
            </w:r>
          </w:p>
        </w:tc>
      </w:tr>
    </w:tbl>
    <w:p w:rsidR="00000000" w:rsidRPr="003C1EB2" w:rsidP="003C1EB2">
      <w:pPr>
        <w:pStyle w:val="NoPaddingFontSize1"/>
      </w:pPr>
    </w:p>
    <w:p w:rsidR="00000000" w:rsidRPr="003C1EB2" w:rsidP="003C1EB2">
      <w:pPr>
        <w:pStyle w:val="AllowPageBreak"/>
      </w:pPr>
    </w:p>
    <w:p w:rsidR="00000000" w:rsidRPr="003C1EB2" w:rsidP="003C1EB2">
      <w:pPr>
        <w:pStyle w:val="Heading1"/>
      </w:pPr>
      <w:bookmarkStart w:id="4" w:name="O_1185427"/>
      <w:bookmarkEnd w:id="4"/>
      <w:r w:rsidRPr="003C1EB2">
        <w:t>Competency Field</w:t>
      </w:r>
    </w:p>
    <w:tbl>
      <w:tblPr>
        <w:tblW w:w="9497" w:type="dxa"/>
        <w:tblLayout w:type="fixed"/>
        <w:tblCellMar>
          <w:left w:w="62" w:type="dxa"/>
          <w:right w:w="62" w:type="dxa"/>
        </w:tblCellMar>
        <w:tblLook w:val="0000"/>
      </w:tblPr>
      <w:tblGrid>
        <w:gridCol w:w="9497"/>
      </w:tblGrid>
      <w:tr w:rsidTr="003C1E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1EB2" w:rsidP="003C1EB2">
            <w:pPr>
              <w:pStyle w:val="BodyText"/>
            </w:pPr>
            <w:r w:rsidRPr="003C1EB2">
              <w:t>Renewable Energy</w:t>
            </w:r>
          </w:p>
        </w:tc>
      </w:tr>
    </w:tbl>
    <w:p w:rsidR="00000000" w:rsidRPr="003C1EB2" w:rsidP="003C1EB2">
      <w:pPr>
        <w:pStyle w:val="NoPaddingFontSize1"/>
      </w:pPr>
    </w:p>
    <w:p w:rsidR="00000000" w:rsidRPr="003C1EB2" w:rsidP="003C1EB2">
      <w:pPr>
        <w:pStyle w:val="AllowPageBreak"/>
      </w:pPr>
    </w:p>
    <w:p w:rsidR="00000000" w:rsidRPr="003C1EB2" w:rsidP="003C1EB2">
      <w:pPr>
        <w:pStyle w:val="Heading1"/>
      </w:pPr>
      <w:bookmarkStart w:id="5" w:name="O_1185426"/>
      <w:bookmarkEnd w:id="5"/>
      <w:r w:rsidRPr="003C1EB2">
        <w:t>Unit Sector</w:t>
      </w:r>
    </w:p>
    <w:tbl>
      <w:tblPr>
        <w:tblW w:w="9497" w:type="dxa"/>
        <w:tblLayout w:type="fixed"/>
        <w:tblCellMar>
          <w:left w:w="62" w:type="dxa"/>
          <w:right w:w="62" w:type="dxa"/>
        </w:tblCellMar>
        <w:tblLook w:val="0000"/>
      </w:tblPr>
      <w:tblGrid>
        <w:gridCol w:w="9497"/>
      </w:tblGrid>
      <w:tr w:rsidTr="003C1E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1EB2" w:rsidP="003C1EB2">
            <w:pPr>
              <w:pStyle w:val="BodyText"/>
            </w:pPr>
            <w:r w:rsidRPr="003C1EB2">
              <w:t>Electrotechnology</w:t>
            </w:r>
          </w:p>
        </w:tc>
      </w:tr>
    </w:tbl>
    <w:p w:rsidR="00000000" w:rsidRPr="003C1EB2" w:rsidP="003C1EB2">
      <w:pPr>
        <w:pStyle w:val="NoPaddingFontSize1"/>
      </w:pPr>
    </w:p>
    <w:p w:rsidR="00000000" w:rsidRPr="003C1EB2" w:rsidP="003C1EB2">
      <w:pPr>
        <w:pStyle w:val="AllowPageBreak"/>
      </w:pPr>
    </w:p>
    <w:p w:rsidR="00000000" w:rsidRPr="003C1EB2" w:rsidP="003C1EB2">
      <w:pPr>
        <w:pStyle w:val="Heading1"/>
      </w:pPr>
      <w:bookmarkStart w:id="6" w:name="O_1185425"/>
      <w:bookmarkEnd w:id="6"/>
      <w:r w:rsidRPr="003C1EB2">
        <w:t>Elements and Performance Crit</w:t>
      </w:r>
      <w:r w:rsidRPr="003C1EB2">
        <w:t>eria</w:t>
      </w:r>
    </w:p>
    <w:tbl>
      <w:tblPr>
        <w:tblW w:w="9497" w:type="dxa"/>
        <w:tblLayout w:type="fixed"/>
        <w:tblCellMar>
          <w:left w:w="62" w:type="dxa"/>
          <w:right w:w="62" w:type="dxa"/>
        </w:tblCellMar>
        <w:tblLook w:val="0000"/>
      </w:tblPr>
      <w:tblGrid>
        <w:gridCol w:w="279"/>
        <w:gridCol w:w="2889"/>
        <w:gridCol w:w="702"/>
        <w:gridCol w:w="5627"/>
      </w:tblGrid>
      <w:tr w:rsidTr="003C1EB2">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3C1EB2" w:rsidP="003C1EB2">
            <w:pPr>
              <w:pStyle w:val="BodyText"/>
            </w:pPr>
            <w:r w:rsidRPr="003C1EB2">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3C1EB2">
            <w:pPr>
              <w:pStyle w:val="BodyText"/>
              <w:rPr>
                <w:lang w:val="en-NZ"/>
              </w:rPr>
            </w:pPr>
            <w:r w:rsidRPr="003C1EB2">
              <w:rPr>
                <w:rStyle w:val="SpecialBold"/>
              </w:rPr>
              <w:t>PERFORMANCE CRITERIA</w:t>
            </w:r>
          </w:p>
        </w:tc>
      </w:tr>
      <w:tr w:rsidTr="003C1EB2">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3C1EB2">
            <w:pPr>
              <w:pStyle w:val="BodyText"/>
              <w:rPr>
                <w:lang w:val="en-NZ"/>
              </w:rPr>
            </w:pPr>
            <w:r w:rsidRPr="003C1EB2">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3C1EB2">
            <w:pPr>
              <w:pStyle w:val="BodyText"/>
              <w:rPr>
                <w:lang w:val="en-NZ"/>
              </w:rPr>
            </w:pPr>
            <w:r w:rsidRPr="003C1EB2">
              <w:t>Performance criteria describe the performance needed to demonstrate achievement of the element.</w:t>
            </w:r>
          </w:p>
        </w:tc>
      </w:tr>
      <w:tr w:rsidTr="003C1EB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3C1EB2" w:rsidP="003C1EB2">
            <w:pPr>
              <w:pStyle w:val="BodyText"/>
            </w:pPr>
            <w:r w:rsidRPr="003C1EB2">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3C1EB2" w:rsidP="003C1EB2">
            <w:pPr>
              <w:pStyle w:val="BodyText"/>
            </w:pPr>
            <w:r w:rsidRPr="003C1EB2">
              <w:rPr>
                <w:rStyle w:val="SpecialBold"/>
              </w:rPr>
              <w:t>Prepare to install RAPS</w:t>
            </w:r>
          </w:p>
        </w:tc>
        <w:tc>
          <w:tcPr>
            <w:tcW w:w="702" w:type="dxa"/>
            <w:tcBorders>
              <w:top w:val="nil"/>
              <w:left w:val="nil"/>
              <w:bottom w:val="nil"/>
              <w:right w:val="nil"/>
            </w:tcBorders>
            <w:tcMar>
              <w:top w:w="0" w:type="dxa"/>
              <w:left w:w="62" w:type="dxa"/>
              <w:bottom w:w="0" w:type="dxa"/>
              <w:right w:w="62" w:type="dxa"/>
            </w:tcMar>
          </w:tcPr>
          <w:p w:rsidR="00000000" w:rsidP="003C1EB2">
            <w:pPr>
              <w:pStyle w:val="BodyText"/>
              <w:rPr>
                <w:lang w:val="en-NZ"/>
              </w:rPr>
            </w:pPr>
            <w:r w:rsidRPr="003C1EB2">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3C1EB2">
            <w:pPr>
              <w:pStyle w:val="BodyText"/>
              <w:rPr>
                <w:lang w:val="en-NZ"/>
              </w:rPr>
            </w:pPr>
            <w:r w:rsidRPr="003C1EB2">
              <w:t>Work health and safety</w:t>
            </w:r>
            <w:r w:rsidRPr="003C1EB2">
              <w:t xml:space="preserve"> (WHS)/occupational health and safety (OHS) requirements for relevant work area are identified and applied in accordance with workplace procedures</w:t>
            </w:r>
          </w:p>
        </w:tc>
      </w:tr>
      <w:tr w:rsidTr="003C1EB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C1EB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C1EB2">
            <w:pPr>
              <w:pStyle w:val="BodyText"/>
              <w:rPr>
                <w:lang w:val="en-NZ"/>
              </w:rPr>
            </w:pPr>
            <w:r w:rsidRPr="003C1EB2">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3C1EB2">
            <w:pPr>
              <w:pStyle w:val="BodyText"/>
              <w:rPr>
                <w:lang w:val="en-NZ"/>
              </w:rPr>
            </w:pPr>
            <w:r w:rsidRPr="003C1EB2">
              <w:t>Risks are identified, assessed and control measures applied in accordance with workplace procedures pr</w:t>
            </w:r>
            <w:r w:rsidRPr="003C1EB2">
              <w:t>ior to commencing work</w:t>
            </w:r>
          </w:p>
        </w:tc>
      </w:tr>
      <w:tr w:rsidTr="003C1EB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C1EB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C1EB2">
            <w:pPr>
              <w:pStyle w:val="BodyText"/>
              <w:rPr>
                <w:lang w:val="en-NZ"/>
              </w:rPr>
            </w:pPr>
            <w:r w:rsidRPr="003C1EB2">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3C1EB2">
            <w:pPr>
              <w:pStyle w:val="BodyText"/>
              <w:rPr>
                <w:lang w:val="en-NZ"/>
              </w:rPr>
            </w:pPr>
            <w:r w:rsidRPr="003C1EB2">
              <w:t>Risks/hazards are identified, assessed, reported to relevant person/s and control measures implemented</w:t>
            </w:r>
          </w:p>
        </w:tc>
      </w:tr>
      <w:tr w:rsidTr="003C1EB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C1EB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C1EB2">
            <w:pPr>
              <w:pStyle w:val="BodyText"/>
              <w:rPr>
                <w:lang w:val="en-NZ"/>
              </w:rPr>
            </w:pPr>
            <w:r w:rsidRPr="003C1EB2">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3C1EB2">
            <w:pPr>
              <w:pStyle w:val="BodyText"/>
              <w:rPr>
                <w:lang w:val="en-NZ"/>
              </w:rPr>
            </w:pPr>
            <w:r w:rsidRPr="003C1EB2">
              <w:t>Installation of apparatus is prepared in consultation with relevant person/s and sequenced accordingly</w:t>
            </w:r>
          </w:p>
        </w:tc>
      </w:tr>
      <w:tr w:rsidTr="003C1EB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C1EB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C1EB2">
            <w:pPr>
              <w:pStyle w:val="BodyText"/>
              <w:rPr>
                <w:lang w:val="en-NZ"/>
              </w:rPr>
            </w:pPr>
            <w:r w:rsidRPr="003C1EB2">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3C1EB2">
            <w:pPr>
              <w:pStyle w:val="BodyText"/>
              <w:rPr>
                <w:lang w:val="en-NZ"/>
              </w:rPr>
            </w:pPr>
            <w:r w:rsidRPr="003C1EB2">
              <w:t>Nature and location of the work is determined from documentation or relevant person/s to determine the scope of work</w:t>
            </w:r>
          </w:p>
        </w:tc>
      </w:tr>
      <w:tr w:rsidTr="003C1EB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C1EB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C1EB2">
            <w:pPr>
              <w:pStyle w:val="BodyText"/>
              <w:rPr>
                <w:lang w:val="en-NZ"/>
              </w:rPr>
            </w:pPr>
            <w:r w:rsidRPr="003C1EB2">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3C1EB2">
            <w:pPr>
              <w:pStyle w:val="BodyText"/>
              <w:rPr>
                <w:lang w:val="en-NZ"/>
              </w:rPr>
            </w:pPr>
            <w:r w:rsidRPr="003C1EB2">
              <w:t>Location/s of apparatus and associated equipment is planned within constraints of the building structure and regulations</w:t>
            </w:r>
          </w:p>
        </w:tc>
      </w:tr>
      <w:tr w:rsidTr="003C1EB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C1EB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C1EB2">
            <w:pPr>
              <w:pStyle w:val="BodyText"/>
              <w:rPr>
                <w:lang w:val="en-NZ"/>
              </w:rPr>
            </w:pPr>
            <w:r w:rsidRPr="003C1EB2">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3C1EB2">
            <w:pPr>
              <w:pStyle w:val="BodyText"/>
              <w:rPr>
                <w:lang w:val="en-NZ"/>
              </w:rPr>
            </w:pPr>
            <w:r w:rsidRPr="003C1EB2">
              <w:t>Advice on coordinating work with others is obtained from relevant person/s and applied</w:t>
            </w:r>
          </w:p>
        </w:tc>
      </w:tr>
      <w:tr w:rsidTr="003C1EB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C1EB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C1EB2">
            <w:pPr>
              <w:pStyle w:val="BodyText"/>
              <w:rPr>
                <w:lang w:val="en-NZ"/>
              </w:rPr>
            </w:pPr>
            <w:r w:rsidRPr="003C1EB2">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3C1EB2">
            <w:pPr>
              <w:pStyle w:val="BodyText"/>
              <w:rPr>
                <w:lang w:val="en-NZ"/>
              </w:rPr>
            </w:pPr>
            <w:r w:rsidRPr="003C1EB2">
              <w:t>Material needed for installation work is obtained in accordance with workplace procedures and checked against job requirements</w:t>
            </w:r>
          </w:p>
        </w:tc>
      </w:tr>
      <w:tr w:rsidTr="003C1EB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C1EB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C1EB2">
            <w:pPr>
              <w:pStyle w:val="BodyText"/>
              <w:rPr>
                <w:lang w:val="en-NZ"/>
              </w:rPr>
            </w:pPr>
            <w:r w:rsidRPr="003C1EB2">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3C1EB2">
            <w:pPr>
              <w:pStyle w:val="BodyText"/>
              <w:rPr>
                <w:lang w:val="en-NZ"/>
              </w:rPr>
            </w:pPr>
            <w:r w:rsidRPr="003C1EB2">
              <w:t>Tools, equipment and testing</w:t>
            </w:r>
            <w:r w:rsidRPr="003C1EB2">
              <w:t xml:space="preserve"> devices required for the installation work are obtained in accordance with workplace procedures and checked for correct operation and safety</w:t>
            </w:r>
          </w:p>
        </w:tc>
      </w:tr>
      <w:tr w:rsidTr="003C1EB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C1EB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C1EB2">
            <w:pPr>
              <w:pStyle w:val="BodyText"/>
              <w:rPr>
                <w:lang w:val="en-NZ"/>
              </w:rPr>
            </w:pPr>
            <w:r w:rsidRPr="003C1EB2">
              <w:rPr>
                <w:rStyle w:val="SpecialBold"/>
              </w:rPr>
              <w:t>1.10</w:t>
            </w:r>
          </w:p>
        </w:tc>
        <w:tc>
          <w:tcPr>
            <w:tcW w:w="5627" w:type="dxa"/>
            <w:tcBorders>
              <w:top w:val="nil"/>
              <w:left w:val="nil"/>
              <w:bottom w:val="nil"/>
              <w:right w:val="nil"/>
            </w:tcBorders>
            <w:tcMar>
              <w:top w:w="0" w:type="dxa"/>
              <w:left w:w="62" w:type="dxa"/>
              <w:bottom w:w="0" w:type="dxa"/>
              <w:right w:w="62" w:type="dxa"/>
            </w:tcMar>
          </w:tcPr>
          <w:p w:rsidR="00000000" w:rsidP="003C1EB2">
            <w:pPr>
              <w:pStyle w:val="BodyText"/>
              <w:rPr>
                <w:lang w:val="en-NZ"/>
              </w:rPr>
            </w:pPr>
            <w:r w:rsidRPr="003C1EB2">
              <w:t>Preparatory work is checked to ensure no damage has occurred and it complies with requirements</w:t>
            </w:r>
          </w:p>
        </w:tc>
      </w:tr>
      <w:tr w:rsidTr="003C1EB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3C1EB2" w:rsidP="003C1EB2">
            <w:pPr>
              <w:pStyle w:val="BodyText"/>
            </w:pPr>
            <w:r w:rsidRPr="003C1EB2">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3C1EB2" w:rsidP="003C1EB2">
            <w:pPr>
              <w:pStyle w:val="BodyText"/>
            </w:pPr>
            <w:r w:rsidRPr="003C1EB2">
              <w:rPr>
                <w:rStyle w:val="SpecialBold"/>
              </w:rPr>
              <w:t xml:space="preserve">Install </w:t>
            </w:r>
            <w:r w:rsidRPr="003C1EB2">
              <w:rPr>
                <w:rStyle w:val="SpecialBold"/>
              </w:rPr>
              <w:t>RAPS</w:t>
            </w:r>
          </w:p>
        </w:tc>
        <w:tc>
          <w:tcPr>
            <w:tcW w:w="702" w:type="dxa"/>
            <w:tcBorders>
              <w:top w:val="nil"/>
              <w:left w:val="nil"/>
              <w:bottom w:val="nil"/>
              <w:right w:val="nil"/>
            </w:tcBorders>
            <w:tcMar>
              <w:top w:w="0" w:type="dxa"/>
              <w:left w:w="62" w:type="dxa"/>
              <w:bottom w:w="0" w:type="dxa"/>
              <w:right w:w="62" w:type="dxa"/>
            </w:tcMar>
          </w:tcPr>
          <w:p w:rsidR="00000000" w:rsidP="003C1EB2">
            <w:pPr>
              <w:pStyle w:val="BodyText"/>
              <w:rPr>
                <w:lang w:val="en-NZ"/>
              </w:rPr>
            </w:pPr>
            <w:r w:rsidRPr="003C1EB2">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3C1EB2">
            <w:pPr>
              <w:pStyle w:val="BodyText"/>
              <w:rPr>
                <w:lang w:val="en-NZ"/>
              </w:rPr>
            </w:pPr>
            <w:r w:rsidRPr="003C1EB2">
              <w:t>Workplace risk control measures and procedures are applied</w:t>
            </w:r>
          </w:p>
        </w:tc>
      </w:tr>
      <w:tr w:rsidTr="003C1EB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C1EB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C1EB2">
            <w:pPr>
              <w:pStyle w:val="BodyText"/>
              <w:rPr>
                <w:lang w:val="en-NZ"/>
              </w:rPr>
            </w:pPr>
            <w:r w:rsidRPr="003C1EB2">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3C1EB2">
            <w:pPr>
              <w:pStyle w:val="BodyText"/>
              <w:rPr>
                <w:lang w:val="en-NZ"/>
              </w:rPr>
            </w:pPr>
            <w:r w:rsidRPr="003C1EB2">
              <w:t>Need to test or measure live electrical work is determined in accordance with WHS/OHS requirements and conducted within workplace safety procedures</w:t>
            </w:r>
          </w:p>
        </w:tc>
      </w:tr>
      <w:tr w:rsidTr="003C1EB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C1EB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C1EB2">
            <w:pPr>
              <w:pStyle w:val="BodyText"/>
              <w:rPr>
                <w:lang w:val="en-NZ"/>
              </w:rPr>
            </w:pPr>
            <w:r w:rsidRPr="003C1EB2">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3C1EB2">
            <w:pPr>
              <w:pStyle w:val="BodyText"/>
              <w:rPr>
                <w:lang w:val="en-NZ"/>
              </w:rPr>
            </w:pPr>
            <w:r w:rsidRPr="003C1EB2">
              <w:t>Circuits/machines/plant are isolated in accordance with WHS/OHS requirements and workplace procedures</w:t>
            </w:r>
          </w:p>
        </w:tc>
      </w:tr>
      <w:tr w:rsidTr="003C1EB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C1EB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C1EB2">
            <w:pPr>
              <w:pStyle w:val="BodyText"/>
              <w:rPr>
                <w:lang w:val="en-NZ"/>
              </w:rPr>
            </w:pPr>
            <w:r w:rsidRPr="003C1EB2">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3C1EB2">
            <w:pPr>
              <w:pStyle w:val="BodyText"/>
              <w:rPr>
                <w:lang w:val="en-NZ"/>
              </w:rPr>
            </w:pPr>
            <w:r w:rsidRPr="003C1EB2">
              <w:t>Apparatus and associated equipment are installed in compliance with industry technical standards, job specifications and requirements, and with suf</w:t>
            </w:r>
            <w:r w:rsidRPr="003C1EB2">
              <w:t>ficient access to not impact terminations, adjustments and maintenance</w:t>
            </w:r>
          </w:p>
        </w:tc>
      </w:tr>
      <w:tr w:rsidTr="003C1EB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C1EB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C1EB2">
            <w:pPr>
              <w:pStyle w:val="BodyText"/>
              <w:rPr>
                <w:lang w:val="en-NZ"/>
              </w:rPr>
            </w:pPr>
            <w:r w:rsidRPr="003C1EB2">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3C1EB2">
            <w:pPr>
              <w:pStyle w:val="BodyText"/>
              <w:rPr>
                <w:lang w:val="en-NZ"/>
              </w:rPr>
            </w:pPr>
            <w:r w:rsidRPr="003C1EB2">
              <w:t>Wiring is terminated at apparatus and associated equipment in accordance with manufacturer specifications, functional and regulatory requirements</w:t>
            </w:r>
          </w:p>
        </w:tc>
      </w:tr>
      <w:tr w:rsidTr="003C1EB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C1EB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C1EB2">
            <w:pPr>
              <w:pStyle w:val="BodyText"/>
              <w:rPr>
                <w:lang w:val="en-NZ"/>
              </w:rPr>
            </w:pPr>
            <w:r w:rsidRPr="003C1EB2">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3C1EB2">
            <w:pPr>
              <w:pStyle w:val="BodyText"/>
              <w:rPr>
                <w:lang w:val="en-NZ"/>
              </w:rPr>
            </w:pPr>
            <w:r w:rsidRPr="003C1EB2">
              <w:t>Methods for dealing with unexpected events are discussed with appropriate person/s and documented in accordance with workplace procedures</w:t>
            </w:r>
          </w:p>
        </w:tc>
      </w:tr>
      <w:tr w:rsidTr="003C1EB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C1EB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C1EB2">
            <w:pPr>
              <w:pStyle w:val="BodyText"/>
              <w:rPr>
                <w:lang w:val="en-NZ"/>
              </w:rPr>
            </w:pPr>
            <w:r w:rsidRPr="003C1EB2">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3C1EB2">
            <w:pPr>
              <w:pStyle w:val="BodyText"/>
              <w:rPr>
                <w:lang w:val="en-NZ"/>
              </w:rPr>
            </w:pPr>
            <w:r w:rsidRPr="003C1EB2">
              <w:t>Unexpected events are dealt with safely and with approval of authorised person/s</w:t>
            </w:r>
          </w:p>
        </w:tc>
      </w:tr>
      <w:tr w:rsidTr="003C1EB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C1EB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C1EB2">
            <w:pPr>
              <w:pStyle w:val="BodyText"/>
              <w:rPr>
                <w:lang w:val="en-NZ"/>
              </w:rPr>
            </w:pPr>
            <w:r w:rsidRPr="003C1EB2">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3C1EB2">
            <w:pPr>
              <w:pStyle w:val="BodyText"/>
              <w:rPr>
                <w:lang w:val="en-NZ"/>
              </w:rPr>
            </w:pPr>
            <w:r w:rsidRPr="003C1EB2">
              <w:t>Quality checks of insta</w:t>
            </w:r>
            <w:r w:rsidRPr="003C1EB2">
              <w:t>lled apparatus are conducted in accordance with workplace procedures</w:t>
            </w:r>
          </w:p>
        </w:tc>
      </w:tr>
      <w:tr w:rsidTr="003C1EB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C1EB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C1EB2">
            <w:pPr>
              <w:pStyle w:val="BodyText"/>
              <w:rPr>
                <w:lang w:val="en-NZ"/>
              </w:rPr>
            </w:pPr>
            <w:r w:rsidRPr="003C1EB2">
              <w:rPr>
                <w:rStyle w:val="SpecialBold"/>
              </w:rPr>
              <w:t>2.9</w:t>
            </w:r>
          </w:p>
        </w:tc>
        <w:tc>
          <w:tcPr>
            <w:tcW w:w="5627" w:type="dxa"/>
            <w:tcBorders>
              <w:top w:val="nil"/>
              <w:left w:val="nil"/>
              <w:bottom w:val="nil"/>
              <w:right w:val="nil"/>
            </w:tcBorders>
            <w:tcMar>
              <w:top w:w="0" w:type="dxa"/>
              <w:left w:w="62" w:type="dxa"/>
              <w:bottom w:w="0" w:type="dxa"/>
              <w:right w:w="62" w:type="dxa"/>
            </w:tcMar>
          </w:tcPr>
          <w:p w:rsidR="00000000" w:rsidP="003C1EB2">
            <w:pPr>
              <w:pStyle w:val="BodyText"/>
              <w:rPr>
                <w:lang w:val="en-NZ"/>
              </w:rPr>
            </w:pPr>
            <w:r w:rsidRPr="003C1EB2">
              <w:t>Apparatus installation is conducted minimising waste of materials, damage to apparatus, circuits, the surrounding environment and services using sustainable energy principles</w:t>
            </w:r>
          </w:p>
        </w:tc>
      </w:tr>
      <w:tr w:rsidTr="003C1EB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3C1EB2" w:rsidP="003C1EB2">
            <w:pPr>
              <w:pStyle w:val="BodyText"/>
            </w:pPr>
            <w:r w:rsidRPr="003C1EB2">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3C1EB2" w:rsidP="003C1EB2">
            <w:pPr>
              <w:pStyle w:val="BodyText"/>
            </w:pPr>
            <w:r w:rsidRPr="003C1EB2">
              <w:rPr>
                <w:rStyle w:val="SpecialBold"/>
              </w:rPr>
              <w:t>Co</w:t>
            </w:r>
            <w:r w:rsidRPr="003C1EB2">
              <w:rPr>
                <w:rStyle w:val="SpecialBold"/>
              </w:rPr>
              <w:t>mplete work on RAPS</w:t>
            </w:r>
          </w:p>
        </w:tc>
        <w:tc>
          <w:tcPr>
            <w:tcW w:w="702" w:type="dxa"/>
            <w:tcBorders>
              <w:top w:val="nil"/>
              <w:left w:val="nil"/>
              <w:bottom w:val="nil"/>
              <w:right w:val="nil"/>
            </w:tcBorders>
            <w:tcMar>
              <w:top w:w="0" w:type="dxa"/>
              <w:left w:w="62" w:type="dxa"/>
              <w:bottom w:w="0" w:type="dxa"/>
              <w:right w:w="62" w:type="dxa"/>
            </w:tcMar>
          </w:tcPr>
          <w:p w:rsidR="00000000" w:rsidP="003C1EB2">
            <w:pPr>
              <w:pStyle w:val="BodyText"/>
              <w:rPr>
                <w:lang w:val="en-NZ"/>
              </w:rPr>
            </w:pPr>
            <w:r w:rsidRPr="003C1EB2">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3C1EB2">
            <w:pPr>
              <w:pStyle w:val="BodyText"/>
              <w:rPr>
                <w:lang w:val="en-NZ"/>
              </w:rPr>
            </w:pPr>
            <w:r w:rsidRPr="003C1EB2">
              <w:t>Workplace risk control measures and procedures are applied</w:t>
            </w:r>
          </w:p>
        </w:tc>
      </w:tr>
      <w:tr w:rsidTr="003C1EB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C1EB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C1EB2">
            <w:pPr>
              <w:pStyle w:val="BodyText"/>
              <w:rPr>
                <w:lang w:val="en-NZ"/>
              </w:rPr>
            </w:pPr>
            <w:r w:rsidRPr="003C1EB2">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3C1EB2">
            <w:pPr>
              <w:pStyle w:val="BodyText"/>
              <w:rPr>
                <w:lang w:val="en-NZ"/>
              </w:rPr>
            </w:pPr>
            <w:r w:rsidRPr="003C1EB2">
              <w:t>Worksite is cleaned and made safe in accordance with workplace procedures</w:t>
            </w:r>
          </w:p>
        </w:tc>
      </w:tr>
      <w:tr w:rsidTr="003C1EB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C1EB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C1EB2">
            <w:pPr>
              <w:pStyle w:val="BodyText"/>
              <w:rPr>
                <w:lang w:val="en-NZ"/>
              </w:rPr>
            </w:pPr>
            <w:r w:rsidRPr="003C1EB2">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3C1EB2">
            <w:pPr>
              <w:pStyle w:val="BodyText"/>
              <w:rPr>
                <w:lang w:val="en-NZ"/>
              </w:rPr>
            </w:pPr>
            <w:r w:rsidRPr="003C1EB2">
              <w:t>Final checks that the installed apparatus conforms to requirements are conducted</w:t>
            </w:r>
          </w:p>
        </w:tc>
      </w:tr>
      <w:tr w:rsidTr="003C1EB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C1EB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C1EB2">
            <w:pPr>
              <w:pStyle w:val="BodyText"/>
              <w:rPr>
                <w:lang w:val="en-NZ"/>
              </w:rPr>
            </w:pPr>
            <w:r w:rsidRPr="003C1EB2">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RPr="003C1EB2" w:rsidP="003C1EB2">
            <w:pPr>
              <w:pStyle w:val="BodyText"/>
            </w:pPr>
            <w:r w:rsidRPr="003C1EB2">
              <w:t>‘As-installed’ apparatus and associated equipment are documented and appropriate person/s notified in accordance with workplace procedures</w:t>
            </w:r>
          </w:p>
        </w:tc>
      </w:tr>
    </w:tbl>
    <w:p w:rsidR="00000000" w:rsidRPr="003C1EB2" w:rsidP="003C1EB2">
      <w:pPr>
        <w:pStyle w:val="NoPaddingFontSize1"/>
      </w:pPr>
    </w:p>
    <w:p w:rsidR="00000000" w:rsidRPr="003C1EB2" w:rsidP="003C1EB2">
      <w:pPr>
        <w:pStyle w:val="AllowPageBreak"/>
      </w:pPr>
    </w:p>
    <w:p w:rsidR="00000000" w:rsidRPr="003C1EB2" w:rsidP="003C1EB2">
      <w:pPr>
        <w:pStyle w:val="Heading1"/>
      </w:pPr>
      <w:bookmarkStart w:id="7" w:name="O_1185424"/>
      <w:bookmarkEnd w:id="7"/>
      <w:r w:rsidRPr="003C1EB2">
        <w:t>Foundation Skills</w:t>
      </w:r>
    </w:p>
    <w:tbl>
      <w:tblPr>
        <w:tblW w:w="9497" w:type="dxa"/>
        <w:tblLayout w:type="fixed"/>
        <w:tblCellMar>
          <w:left w:w="62" w:type="dxa"/>
          <w:right w:w="62" w:type="dxa"/>
        </w:tblCellMar>
        <w:tblLook w:val="0000"/>
      </w:tblPr>
      <w:tblGrid>
        <w:gridCol w:w="9497"/>
      </w:tblGrid>
      <w:tr w:rsidTr="003C1E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1EB2" w:rsidP="003C1EB2">
            <w:pPr>
              <w:pStyle w:val="BodyText"/>
            </w:pPr>
            <w:r w:rsidRPr="003C1EB2">
              <w:t>Foundation skills essential to performance are explicit in the performance criteria of this unit of competency.</w:t>
            </w:r>
          </w:p>
        </w:tc>
      </w:tr>
    </w:tbl>
    <w:p w:rsidR="00000000" w:rsidRPr="003C1EB2" w:rsidP="003C1EB2">
      <w:pPr>
        <w:pStyle w:val="NoPaddingFontSize1"/>
      </w:pPr>
    </w:p>
    <w:p w:rsidR="00000000" w:rsidRPr="003C1EB2" w:rsidP="003C1EB2">
      <w:pPr>
        <w:pStyle w:val="AllowPageBreak"/>
      </w:pPr>
    </w:p>
    <w:p w:rsidR="00000000" w:rsidRPr="003C1EB2" w:rsidP="003C1EB2">
      <w:pPr>
        <w:pStyle w:val="Heading1"/>
      </w:pPr>
      <w:bookmarkStart w:id="8" w:name="O_1185423"/>
      <w:bookmarkEnd w:id="8"/>
      <w:r w:rsidRPr="003C1EB2">
        <w:t>Range of Conditions</w:t>
      </w:r>
    </w:p>
    <w:tbl>
      <w:tblPr>
        <w:tblW w:w="9497" w:type="dxa"/>
        <w:tblLayout w:type="fixed"/>
        <w:tblCellMar>
          <w:left w:w="62" w:type="dxa"/>
          <w:right w:w="62" w:type="dxa"/>
        </w:tblCellMar>
        <w:tblLook w:val="0000"/>
      </w:tblPr>
      <w:tblGrid>
        <w:gridCol w:w="3905"/>
        <w:gridCol w:w="5592"/>
      </w:tblGrid>
      <w:tr w:rsidTr="003C1EB2">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3C1EB2" w:rsidP="003C1EB2">
            <w:pPr>
              <w:pStyle w:val="BodyText"/>
            </w:pPr>
            <w:r w:rsidRPr="003C1EB2">
              <w:t>Range is restricted to essential operating conditions and any other variables essential to the work env</w:t>
            </w:r>
            <w:r w:rsidRPr="003C1EB2">
              <w:t>ironment.</w:t>
            </w:r>
          </w:p>
          <w:p w:rsidR="00000000" w:rsidP="003C1EB2">
            <w:pPr>
              <w:pStyle w:val="BodyText"/>
              <w:rPr>
                <w:lang w:val="en-NZ"/>
              </w:rPr>
            </w:pPr>
            <w:r w:rsidRPr="003C1EB2">
              <w:t>Non-essential conditions may be found in the UEE Electrotechnology Training Package Companion Volume Implementation Guide.</w:t>
            </w:r>
          </w:p>
        </w:tc>
      </w:tr>
      <w:tr w:rsidTr="003C1EB2">
        <w:tblPrEx>
          <w:tblW w:w="9497" w:type="dxa"/>
          <w:tblLayout w:type="fixed"/>
          <w:tblCellMar>
            <w:left w:w="62" w:type="dxa"/>
            <w:right w:w="62" w:type="dxa"/>
          </w:tblCellMar>
          <w:tblLook w:val="0000"/>
        </w:tblPrEx>
        <w:tc>
          <w:tcPr>
            <w:tcW w:w="3905" w:type="dxa"/>
            <w:tcBorders>
              <w:top w:val="nil"/>
              <w:left w:val="nil"/>
              <w:bottom w:val="nil"/>
              <w:right w:val="nil"/>
            </w:tcBorders>
            <w:tcMar>
              <w:top w:w="0" w:type="dxa"/>
              <w:left w:w="62" w:type="dxa"/>
              <w:bottom w:w="0" w:type="dxa"/>
              <w:right w:w="62" w:type="dxa"/>
            </w:tcMar>
          </w:tcPr>
          <w:p w:rsidR="00000000" w:rsidP="003C1EB2">
            <w:pPr>
              <w:pStyle w:val="BodyText"/>
              <w:rPr>
                <w:lang w:val="en-NZ"/>
              </w:rPr>
            </w:pPr>
            <w:r w:rsidRPr="003C1EB2">
              <w:t>Assembling and connecting RAPS must include at least the following:</w:t>
            </w:r>
          </w:p>
        </w:tc>
        <w:tc>
          <w:tcPr>
            <w:tcW w:w="5592" w:type="dxa"/>
            <w:tcBorders>
              <w:top w:val="nil"/>
              <w:left w:val="nil"/>
              <w:bottom w:val="nil"/>
              <w:right w:val="nil"/>
            </w:tcBorders>
            <w:tcMar>
              <w:top w:w="0" w:type="dxa"/>
              <w:left w:w="62" w:type="dxa"/>
              <w:bottom w:w="0" w:type="dxa"/>
              <w:right w:w="62" w:type="dxa"/>
            </w:tcMar>
          </w:tcPr>
          <w:p w:rsidR="00000000" w:rsidRPr="003C1EB2" w:rsidP="003C1EB2">
            <w:pPr>
              <w:pStyle w:val="ListBullet"/>
            </w:pPr>
            <w:r w:rsidRPr="003C1EB2">
              <w:t>two different systems, including:</w:t>
            </w:r>
          </w:p>
          <w:p w:rsidR="00000000" w:rsidRPr="003C1EB2" w:rsidP="003C1EB2">
            <w:pPr>
              <w:pStyle w:val="ListBullet2"/>
            </w:pPr>
            <w:r w:rsidRPr="003C1EB2">
              <w:t>a generator set</w:t>
            </w:r>
          </w:p>
          <w:p w:rsidR="00000000" w:rsidRPr="003C1EB2" w:rsidP="003C1EB2">
            <w:pPr>
              <w:pStyle w:val="ListBullet2"/>
            </w:pPr>
            <w:r w:rsidRPr="003C1EB2">
              <w:t>a photovoltaic (PV) array</w:t>
            </w:r>
          </w:p>
          <w:p w:rsidR="00000000" w:rsidP="003C1EB2">
            <w:pPr>
              <w:pStyle w:val="ListBullet2"/>
              <w:rPr>
                <w:lang w:val="en-NZ"/>
              </w:rPr>
            </w:pPr>
            <w:r w:rsidRPr="003C1EB2">
              <w:t>at least one similar RAPS system where the battery bank is charged form a wind generator</w:t>
            </w:r>
          </w:p>
        </w:tc>
      </w:tr>
      <w:tr w:rsidTr="003C1EB2">
        <w:tblPrEx>
          <w:tblW w:w="9497" w:type="dxa"/>
          <w:tblLayout w:type="fixed"/>
          <w:tblCellMar>
            <w:left w:w="62" w:type="dxa"/>
            <w:right w:w="62" w:type="dxa"/>
          </w:tblCellMar>
          <w:tblLook w:val="0000"/>
        </w:tblPrEx>
        <w:tc>
          <w:tcPr>
            <w:tcW w:w="3905" w:type="dxa"/>
            <w:tcBorders>
              <w:top w:val="nil"/>
              <w:left w:val="nil"/>
              <w:bottom w:val="nil"/>
              <w:right w:val="nil"/>
            </w:tcBorders>
            <w:tcMar>
              <w:top w:w="0" w:type="dxa"/>
              <w:left w:w="62" w:type="dxa"/>
              <w:bottom w:w="0" w:type="dxa"/>
              <w:right w:w="62" w:type="dxa"/>
            </w:tcMar>
          </w:tcPr>
          <w:p w:rsidR="00000000" w:rsidP="003C1EB2">
            <w:pPr>
              <w:pStyle w:val="BodyText"/>
              <w:rPr>
                <w:lang w:val="en-NZ"/>
              </w:rPr>
            </w:pPr>
            <w:r w:rsidRPr="003C1EB2">
              <w:t xml:space="preserve">Exposed voltage is not greater than: </w:t>
            </w:r>
          </w:p>
        </w:tc>
        <w:tc>
          <w:tcPr>
            <w:tcW w:w="5592" w:type="dxa"/>
            <w:tcBorders>
              <w:top w:val="nil"/>
              <w:left w:val="nil"/>
              <w:bottom w:val="nil"/>
              <w:right w:val="nil"/>
            </w:tcBorders>
            <w:tcMar>
              <w:top w:w="0" w:type="dxa"/>
              <w:left w:w="62" w:type="dxa"/>
              <w:bottom w:w="0" w:type="dxa"/>
              <w:right w:w="62" w:type="dxa"/>
            </w:tcMar>
          </w:tcPr>
          <w:p w:rsidR="00000000" w:rsidRPr="003C1EB2" w:rsidP="003C1EB2">
            <w:pPr>
              <w:pStyle w:val="ListBullet"/>
            </w:pPr>
            <w:r w:rsidRPr="003C1EB2">
              <w:t>50 V a.c., or</w:t>
            </w:r>
          </w:p>
          <w:p w:rsidR="00000000" w:rsidRPr="003C1EB2" w:rsidP="003C1EB2">
            <w:pPr>
              <w:pStyle w:val="ListBullet"/>
            </w:pPr>
            <w:r w:rsidRPr="003C1EB2">
              <w:t>120 V d.c</w:t>
            </w:r>
          </w:p>
        </w:tc>
      </w:tr>
    </w:tbl>
    <w:p w:rsidR="00000000" w:rsidRPr="003C1EB2" w:rsidP="003C1EB2">
      <w:pPr>
        <w:pStyle w:val="NoPaddingFontSize1"/>
      </w:pPr>
    </w:p>
    <w:p w:rsidR="00000000" w:rsidRPr="003C1EB2" w:rsidP="003C1EB2">
      <w:pPr>
        <w:pStyle w:val="AllowPageBreak"/>
      </w:pPr>
    </w:p>
    <w:p w:rsidR="00000000" w:rsidRPr="003C1EB2" w:rsidP="003C1EB2">
      <w:pPr>
        <w:pStyle w:val="Heading1"/>
      </w:pPr>
      <w:bookmarkStart w:id="9" w:name="O_1185422"/>
      <w:bookmarkEnd w:id="9"/>
      <w:r w:rsidRPr="003C1EB2">
        <w:t>Unit Mapping Information</w:t>
      </w:r>
    </w:p>
    <w:tbl>
      <w:tblPr>
        <w:tblW w:w="9497" w:type="dxa"/>
        <w:tblLayout w:type="fixed"/>
        <w:tblCellMar>
          <w:left w:w="62" w:type="dxa"/>
          <w:right w:w="62" w:type="dxa"/>
        </w:tblCellMar>
        <w:tblLook w:val="0000"/>
      </w:tblPr>
      <w:tblGrid>
        <w:gridCol w:w="9497"/>
      </w:tblGrid>
      <w:tr w:rsidTr="003C1E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1EB2" w:rsidP="003C1EB2">
            <w:pPr>
              <w:pStyle w:val="BodyText"/>
            </w:pPr>
            <w:r w:rsidRPr="003C1EB2">
              <w:t xml:space="preserve">This unit </w:t>
            </w:r>
            <w:r w:rsidRPr="003C1EB2">
              <w:t>replaces and is equivalent to UEENEEK111A Assemble and connect remote area power supplies.</w:t>
            </w:r>
          </w:p>
        </w:tc>
      </w:tr>
    </w:tbl>
    <w:p w:rsidR="00000000" w:rsidRPr="003C1EB2" w:rsidP="003C1EB2">
      <w:pPr>
        <w:pStyle w:val="NoPaddingFontSize1"/>
      </w:pPr>
    </w:p>
    <w:p w:rsidR="00000000" w:rsidRPr="003C1EB2" w:rsidP="003C1EB2">
      <w:pPr>
        <w:pStyle w:val="AllowPageBreak"/>
      </w:pPr>
    </w:p>
    <w:p w:rsidR="00000000" w:rsidRPr="003C1EB2" w:rsidP="003C1EB2">
      <w:pPr>
        <w:pStyle w:val="Heading1"/>
      </w:pPr>
      <w:bookmarkStart w:id="10" w:name="O_1185431"/>
      <w:bookmarkEnd w:id="10"/>
      <w:r w:rsidRPr="003C1EB2">
        <w:t>Links</w:t>
      </w:r>
    </w:p>
    <w:p w:rsidR="00000000" w:rsidRPr="003C1EB2" w:rsidP="002131F8">
      <w:pPr>
        <w:pStyle w:val="BodyText"/>
      </w:pPr>
      <w:r w:rsidRPr="003C1EB2">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A945DB">
        <w:rPr>
          <w:rStyle w:val="Hyperlink"/>
        </w:rPr>
        <w:t>https://vetnet.gov.au/Pages/TrainingDocs.aspx?q=b8a8f136-5421-4ce1-92e0-2b50341431b6</w:t>
      </w:r>
      <w:r>
        <w:fldChar w:fldCharType="end"/>
      </w:r>
    </w:p>
    <w:p w:rsidR="00000000" w:rsidRPr="003C1EB2" w:rsidP="002131F8">
      <w:pPr>
        <w:pStyle w:val="BodyText"/>
        <w:sectPr w:rsidSect="003C1EB2">
          <w:headerReference w:type="default" r:id="rId10"/>
          <w:footerReference w:type="default" r:id="rId11"/>
          <w:pgSz w:w="11908" w:h="16833"/>
          <w:pgMar w:top="1702" w:right="1418" w:bottom="1702" w:left="1418" w:header="992" w:footer="992" w:gutter="0"/>
          <w:cols w:space="720"/>
          <w:noEndnote/>
          <w:docGrid w:linePitch="299"/>
        </w:sectPr>
      </w:pPr>
    </w:p>
    <w:p w:rsidR="00000000" w:rsidRPr="003C1EB2" w:rsidP="003C1EB2">
      <w:pPr>
        <w:pStyle w:val="SuperHeading"/>
      </w:pPr>
      <w:r w:rsidRPr="003C1EB2">
        <w:t>Assessment Requirements for UEERE0002 Assemble and connect remo</w:t>
      </w:r>
      <w:r w:rsidRPr="003C1EB2">
        <w:t>te area power supplies</w:t>
      </w:r>
    </w:p>
    <w:p w:rsidR="00000000" w:rsidRPr="003C1EB2" w:rsidP="003C1EB2">
      <w:pPr>
        <w:pStyle w:val="Heading1"/>
      </w:pPr>
      <w:bookmarkStart w:id="11" w:name="O_1185420"/>
      <w:bookmarkEnd w:id="11"/>
      <w:r w:rsidRPr="003C1EB2">
        <w:t>Modification History</w:t>
      </w:r>
    </w:p>
    <w:tbl>
      <w:tblPr>
        <w:tblW w:w="9497" w:type="dxa"/>
        <w:tblLayout w:type="fixed"/>
        <w:tblCellMar>
          <w:left w:w="62" w:type="dxa"/>
          <w:right w:w="62" w:type="dxa"/>
        </w:tblCellMar>
        <w:tblLook w:val="0000"/>
      </w:tblPr>
      <w:tblGrid>
        <w:gridCol w:w="9497"/>
      </w:tblGrid>
      <w:tr w:rsidTr="003C1E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1EB2" w:rsidP="003C1EB2">
            <w:pPr>
              <w:pStyle w:val="BodyText"/>
            </w:pPr>
            <w:r w:rsidRPr="003C1EB2">
              <w:t>Release 2.  This minor update is the second release of this unit of competency in the UEE Electrotechnology Training Package.</w:t>
            </w:r>
          </w:p>
          <w:p w:rsidR="00000000" w:rsidP="003C1EB2">
            <w:pPr>
              <w:pStyle w:val="BodyText"/>
              <w:rPr>
                <w:lang w:val="en-NZ"/>
              </w:rPr>
            </w:pPr>
            <w:r w:rsidRPr="003C1EB2">
              <w:t>Typographic error in prerequisite option requirements fixed.</w:t>
            </w:r>
          </w:p>
        </w:tc>
      </w:tr>
      <w:tr w:rsidTr="003C1E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1EB2" w:rsidP="003C1EB2">
            <w:pPr>
              <w:pStyle w:val="BodyText"/>
            </w:pPr>
            <w:r w:rsidRPr="003C1EB2">
              <w:t>Releas</w:t>
            </w:r>
            <w:r w:rsidRPr="003C1EB2">
              <w:t>e 1.  This is the first release of this unit of competency in the UEE Electrotechnology Training Package.</w:t>
            </w:r>
          </w:p>
        </w:tc>
      </w:tr>
    </w:tbl>
    <w:p w:rsidR="00000000" w:rsidRPr="003C1EB2" w:rsidP="003C1EB2">
      <w:pPr>
        <w:pStyle w:val="NoPaddingFontSize1"/>
      </w:pPr>
    </w:p>
    <w:p w:rsidR="00000000" w:rsidRPr="003C1EB2" w:rsidP="003C1EB2">
      <w:pPr>
        <w:pStyle w:val="AllowPageBreak"/>
      </w:pPr>
    </w:p>
    <w:p w:rsidR="00000000" w:rsidRPr="003C1EB2" w:rsidP="003C1EB2">
      <w:pPr>
        <w:pStyle w:val="Heading1"/>
      </w:pPr>
      <w:bookmarkStart w:id="12" w:name="O_1185419"/>
      <w:bookmarkEnd w:id="12"/>
      <w:r w:rsidRPr="003C1EB2">
        <w:t>Performance Evidence</w:t>
      </w:r>
    </w:p>
    <w:tbl>
      <w:tblPr>
        <w:tblW w:w="9497" w:type="dxa"/>
        <w:tblLayout w:type="fixed"/>
        <w:tblCellMar>
          <w:left w:w="62" w:type="dxa"/>
          <w:right w:w="62" w:type="dxa"/>
        </w:tblCellMar>
        <w:tblLook w:val="0000"/>
      </w:tblPr>
      <w:tblGrid>
        <w:gridCol w:w="9497"/>
      </w:tblGrid>
      <w:tr w:rsidTr="003C1E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C1EB2">
            <w:pPr>
              <w:pStyle w:val="BodyText"/>
              <w:rPr>
                <w:lang w:val="en-NZ"/>
              </w:rPr>
            </w:pPr>
            <w:r w:rsidRPr="003C1EB2">
              <w:t xml:space="preserve">Evidence required to demonstrate competence in this unit must be relevant to and satisfy all of the requirements of the elements, performance criteria and range of conditions on at least two separate occasions and include: </w:t>
            </w:r>
          </w:p>
        </w:tc>
      </w:tr>
      <w:tr w:rsidTr="003C1E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1EB2" w:rsidP="003C1EB2">
            <w:pPr>
              <w:pStyle w:val="ListBullet"/>
            </w:pPr>
            <w:r w:rsidRPr="003C1EB2">
              <w:t xml:space="preserve">applying relevant work health </w:t>
            </w:r>
            <w:r w:rsidRPr="003C1EB2">
              <w:t>and safety (WHS)/occupational health and safety (OHS) requirements and workplace procedures and practices, including the use of risk control measures</w:t>
            </w:r>
          </w:p>
          <w:p w:rsidR="00000000" w:rsidRPr="003C1EB2" w:rsidP="003C1EB2">
            <w:pPr>
              <w:pStyle w:val="ListBullet"/>
            </w:pPr>
            <w:r w:rsidRPr="003C1EB2">
              <w:t>assembling and connecting remote area power supply (RAPS) systems</w:t>
            </w:r>
          </w:p>
          <w:p w:rsidR="00000000" w:rsidRPr="003C1EB2" w:rsidP="003C1EB2">
            <w:pPr>
              <w:pStyle w:val="ListBullet"/>
            </w:pPr>
            <w:r w:rsidRPr="003C1EB2">
              <w:t>accurately placing and securing apparatus</w:t>
            </w:r>
          </w:p>
          <w:p w:rsidR="00000000" w:rsidRPr="003C1EB2" w:rsidP="003C1EB2">
            <w:pPr>
              <w:pStyle w:val="ListBullet"/>
            </w:pPr>
            <w:r w:rsidRPr="003C1EB2">
              <w:t>checking isolation of circuits/machines/systems</w:t>
            </w:r>
          </w:p>
          <w:p w:rsidR="00000000" w:rsidRPr="003C1EB2" w:rsidP="003C1EB2">
            <w:pPr>
              <w:pStyle w:val="ListBullet"/>
            </w:pPr>
            <w:r w:rsidRPr="003C1EB2">
              <w:t>completing relevant reporting</w:t>
            </w:r>
          </w:p>
          <w:p w:rsidR="00000000" w:rsidRPr="003C1EB2" w:rsidP="003C1EB2">
            <w:pPr>
              <w:pStyle w:val="ListBullet"/>
            </w:pPr>
            <w:r w:rsidRPr="003C1EB2">
              <w:t>complying with manufacturer specifications, functional and regulatory requirements</w:t>
            </w:r>
          </w:p>
          <w:p w:rsidR="00000000" w:rsidRPr="003C1EB2" w:rsidP="003C1EB2">
            <w:pPr>
              <w:pStyle w:val="ListBullet"/>
            </w:pPr>
            <w:r w:rsidRPr="003C1EB2">
              <w:t>conducting quality checks</w:t>
            </w:r>
          </w:p>
          <w:p w:rsidR="00000000" w:rsidRPr="003C1EB2" w:rsidP="003C1EB2">
            <w:pPr>
              <w:pStyle w:val="ListBullet"/>
            </w:pPr>
            <w:r w:rsidRPr="003C1EB2">
              <w:t>connecting apparatus and as</w:t>
            </w:r>
            <w:r w:rsidRPr="003C1EB2">
              <w:t>sociated equipment</w:t>
            </w:r>
          </w:p>
          <w:p w:rsidR="00000000" w:rsidRPr="003C1EB2" w:rsidP="003C1EB2">
            <w:pPr>
              <w:pStyle w:val="ListBullet"/>
            </w:pPr>
            <w:r w:rsidRPr="003C1EB2">
              <w:t>coordinating work with relevant person/s</w:t>
            </w:r>
          </w:p>
          <w:p w:rsidR="00000000" w:rsidRPr="003C1EB2" w:rsidP="003C1EB2">
            <w:pPr>
              <w:pStyle w:val="ListBullet"/>
            </w:pPr>
            <w:r w:rsidRPr="003C1EB2">
              <w:t>dealing with unplanned events/situations in accordance with workplace procedures in a manner that minimises risk to personnel and equipment</w:t>
            </w:r>
          </w:p>
          <w:p w:rsidR="00000000" w:rsidRPr="003C1EB2" w:rsidP="003C1EB2">
            <w:pPr>
              <w:pStyle w:val="ListBullet"/>
            </w:pPr>
            <w:r w:rsidRPr="003C1EB2">
              <w:t>determining scope of work from documentation and/or rele</w:t>
            </w:r>
            <w:r w:rsidRPr="003C1EB2">
              <w:t>vant person/s</w:t>
            </w:r>
          </w:p>
          <w:p w:rsidR="00000000" w:rsidRPr="003C1EB2" w:rsidP="003C1EB2">
            <w:pPr>
              <w:pStyle w:val="ListBullet"/>
            </w:pPr>
            <w:r w:rsidRPr="003C1EB2">
              <w:t>determining live electrical testing/measurement requirements</w:t>
            </w:r>
          </w:p>
          <w:p w:rsidR="00000000" w:rsidRPr="003C1EB2" w:rsidP="003C1EB2">
            <w:pPr>
              <w:pStyle w:val="ListBullet"/>
            </w:pPr>
            <w:r w:rsidRPr="003C1EB2">
              <w:t>identifying and accessing materials, tools, equipment and testing devices</w:t>
            </w:r>
          </w:p>
          <w:p w:rsidR="00000000" w:rsidRPr="003C1EB2" w:rsidP="003C1EB2">
            <w:pPr>
              <w:pStyle w:val="ListBullet"/>
            </w:pPr>
            <w:r w:rsidRPr="003C1EB2">
              <w:t>reading and interpreting drawings related to apparatus, locations and circuit connections</w:t>
            </w:r>
          </w:p>
          <w:p w:rsidR="00000000" w:rsidRPr="003C1EB2" w:rsidP="003C1EB2">
            <w:pPr>
              <w:pStyle w:val="ListBullet"/>
            </w:pPr>
            <w:r w:rsidRPr="003C1EB2">
              <w:t xml:space="preserve">maintaining fire </w:t>
            </w:r>
            <w:r w:rsidRPr="003C1EB2">
              <w:t>integrity.</w:t>
            </w:r>
          </w:p>
        </w:tc>
      </w:tr>
    </w:tbl>
    <w:p w:rsidR="00000000" w:rsidRPr="003C1EB2" w:rsidP="003C1EB2">
      <w:pPr>
        <w:pStyle w:val="NoPaddingFontSize1"/>
      </w:pPr>
    </w:p>
    <w:p w:rsidR="00000000" w:rsidRPr="003C1EB2" w:rsidP="003C1EB2">
      <w:pPr>
        <w:pStyle w:val="AllowPageBreak"/>
      </w:pPr>
    </w:p>
    <w:p w:rsidR="00000000" w:rsidRPr="003C1EB2" w:rsidP="003C1EB2">
      <w:pPr>
        <w:pStyle w:val="Heading1"/>
      </w:pPr>
      <w:bookmarkStart w:id="13" w:name="O_1185418"/>
      <w:bookmarkEnd w:id="13"/>
      <w:r w:rsidRPr="003C1EB2">
        <w:t>Knowledge Evidence</w:t>
      </w:r>
    </w:p>
    <w:tbl>
      <w:tblPr>
        <w:tblW w:w="9497" w:type="dxa"/>
        <w:tblLayout w:type="fixed"/>
        <w:tblCellMar>
          <w:left w:w="62" w:type="dxa"/>
          <w:right w:w="62" w:type="dxa"/>
        </w:tblCellMar>
        <w:tblLook w:val="0000"/>
      </w:tblPr>
      <w:tblGrid>
        <w:gridCol w:w="9497"/>
      </w:tblGrid>
      <w:tr w:rsidTr="003C1E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C1EB2">
            <w:pPr>
              <w:pStyle w:val="BodyText"/>
              <w:rPr>
                <w:lang w:val="en-NZ"/>
              </w:rPr>
            </w:pPr>
            <w:r w:rsidRPr="003C1EB2">
              <w:t xml:space="preserve">Evidence required to demonstrate competence in this unit must be relevant to and satisfy all of the requirements of the elements, performance criteria and range of conditions and include knowledge of: </w:t>
            </w:r>
          </w:p>
        </w:tc>
      </w:tr>
      <w:tr w:rsidTr="003C1E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1EB2" w:rsidP="003C1EB2">
            <w:pPr>
              <w:pStyle w:val="ListBullet"/>
            </w:pPr>
            <w:r w:rsidRPr="003C1EB2">
              <w:t>relevant manufacturer specifications</w:t>
            </w:r>
          </w:p>
          <w:p w:rsidR="00000000" w:rsidRPr="003C1EB2" w:rsidP="003C1EB2">
            <w:pPr>
              <w:pStyle w:val="ListBullet"/>
            </w:pPr>
            <w:r w:rsidRPr="003C1EB2">
              <w:t>relevant safe work method statements (SWMS)/job safety assessments or risk mitigation processes</w:t>
            </w:r>
          </w:p>
          <w:p w:rsidR="00000000" w:rsidRPr="003C1EB2" w:rsidP="003C1EB2">
            <w:pPr>
              <w:pStyle w:val="ListBullet"/>
            </w:pPr>
            <w:r w:rsidRPr="003C1EB2">
              <w:t>relevant WHS/OHS legislated requirements</w:t>
            </w:r>
          </w:p>
          <w:p w:rsidR="00000000" w:rsidRPr="003C1EB2" w:rsidP="003C1EB2">
            <w:pPr>
              <w:pStyle w:val="ListBullet"/>
            </w:pPr>
            <w:r w:rsidRPr="003C1EB2">
              <w:t>relevant workplace documentation</w:t>
            </w:r>
          </w:p>
          <w:p w:rsidR="00000000" w:rsidRPr="003C1EB2" w:rsidP="003C1EB2">
            <w:pPr>
              <w:pStyle w:val="ListBullet"/>
            </w:pPr>
            <w:r w:rsidRPr="003C1EB2">
              <w:t>relevant workplace policies and procedures</w:t>
            </w:r>
          </w:p>
          <w:p w:rsidR="00000000" w:rsidRPr="003C1EB2" w:rsidP="003C1EB2">
            <w:pPr>
              <w:pStyle w:val="ListBullet"/>
            </w:pPr>
            <w:r w:rsidRPr="003C1EB2">
              <w:t>RAPS e</w:t>
            </w:r>
            <w:r w:rsidRPr="003C1EB2">
              <w:t>xtra-low voltage (ELV) installations, including:</w:t>
            </w:r>
          </w:p>
          <w:p w:rsidR="00000000" w:rsidRPr="003C1EB2" w:rsidP="003C1EB2">
            <w:pPr>
              <w:pStyle w:val="ListBullet2"/>
            </w:pPr>
            <w:r w:rsidRPr="003C1EB2">
              <w:t>documentation, including:</w:t>
            </w:r>
          </w:p>
          <w:p w:rsidR="00000000" w:rsidRPr="003C1EB2" w:rsidP="003C1EB2">
            <w:pPr>
              <w:pStyle w:val="ListBullet3"/>
            </w:pPr>
            <w:r w:rsidRPr="003C1EB2">
              <w:t>records of periodic inspection and testing</w:t>
            </w:r>
          </w:p>
          <w:p w:rsidR="00000000" w:rsidRPr="003C1EB2" w:rsidP="003C1EB2">
            <w:pPr>
              <w:pStyle w:val="ListBullet3"/>
            </w:pPr>
            <w:r w:rsidRPr="003C1EB2">
              <w:t>test results that comply with requirements</w:t>
            </w:r>
          </w:p>
          <w:p w:rsidR="00000000" w:rsidRPr="003C1EB2" w:rsidP="003C1EB2">
            <w:pPr>
              <w:pStyle w:val="ListBullet3"/>
            </w:pPr>
            <w:r w:rsidRPr="003C1EB2">
              <w:t>test results reporting required by authorities</w:t>
            </w:r>
          </w:p>
          <w:p w:rsidR="00000000" w:rsidRPr="003C1EB2" w:rsidP="003C1EB2">
            <w:pPr>
              <w:pStyle w:val="ListBullet2"/>
            </w:pPr>
            <w:r w:rsidRPr="003C1EB2">
              <w:t>methods for providing compliant protection</w:t>
            </w:r>
          </w:p>
          <w:p w:rsidR="00000000" w:rsidRPr="003C1EB2" w:rsidP="003C1EB2">
            <w:pPr>
              <w:pStyle w:val="ListBullet2"/>
            </w:pPr>
            <w:r w:rsidRPr="003C1EB2">
              <w:t>requirements for:</w:t>
            </w:r>
          </w:p>
          <w:p w:rsidR="00000000" w:rsidRPr="003C1EB2" w:rsidP="003C1EB2">
            <w:pPr>
              <w:pStyle w:val="ListBullet3"/>
            </w:pPr>
            <w:r w:rsidRPr="003C1EB2">
              <w:t>installation of wiring and equipment</w:t>
            </w:r>
          </w:p>
          <w:p w:rsidR="00000000" w:rsidRPr="003C1EB2" w:rsidP="003C1EB2">
            <w:pPr>
              <w:pStyle w:val="ListBullet3"/>
            </w:pPr>
            <w:r w:rsidRPr="003C1EB2">
              <w:t>installation planning and selection of equipment</w:t>
            </w:r>
          </w:p>
          <w:p w:rsidR="00000000" w:rsidRPr="003C1EB2" w:rsidP="003C1EB2">
            <w:pPr>
              <w:pStyle w:val="ListBullet3"/>
            </w:pPr>
            <w:r w:rsidRPr="003C1EB2">
              <w:t xml:space="preserve">testing and verification </w:t>
            </w:r>
          </w:p>
          <w:p w:rsidR="00000000" w:rsidRPr="003C1EB2" w:rsidP="003C1EB2">
            <w:pPr>
              <w:pStyle w:val="ListBullet"/>
            </w:pPr>
            <w:r w:rsidRPr="003C1EB2">
              <w:t>sustainable energy principles.</w:t>
            </w:r>
          </w:p>
        </w:tc>
      </w:tr>
    </w:tbl>
    <w:p w:rsidR="00000000" w:rsidRPr="003C1EB2" w:rsidP="003C1EB2">
      <w:pPr>
        <w:pStyle w:val="NoPaddingFontSize1"/>
      </w:pPr>
    </w:p>
    <w:p w:rsidR="00000000" w:rsidRPr="003C1EB2" w:rsidP="003C1EB2">
      <w:pPr>
        <w:pStyle w:val="AllowPageBreak"/>
      </w:pPr>
    </w:p>
    <w:p w:rsidR="00000000" w:rsidRPr="003C1EB2" w:rsidP="003C1EB2">
      <w:pPr>
        <w:pStyle w:val="Heading1"/>
      </w:pPr>
      <w:bookmarkStart w:id="14" w:name="O_1185417"/>
      <w:bookmarkEnd w:id="14"/>
      <w:r w:rsidRPr="003C1EB2">
        <w:t>Assessment Conditions</w:t>
      </w:r>
    </w:p>
    <w:tbl>
      <w:tblPr>
        <w:tblW w:w="9497" w:type="dxa"/>
        <w:tblLayout w:type="fixed"/>
        <w:tblCellMar>
          <w:left w:w="62" w:type="dxa"/>
          <w:right w:w="62" w:type="dxa"/>
        </w:tblCellMar>
        <w:tblLook w:val="0000"/>
      </w:tblPr>
      <w:tblGrid>
        <w:gridCol w:w="9497"/>
      </w:tblGrid>
      <w:tr w:rsidTr="003C1E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1EB2" w:rsidP="003C1EB2">
            <w:pPr>
              <w:pStyle w:val="BodyText"/>
            </w:pPr>
            <w:r w:rsidRPr="003C1EB2">
              <w:t xml:space="preserve">Assessors must hold credentials specified within the Standards for Registered Training Organisations current at the time of assessment. </w:t>
            </w:r>
          </w:p>
          <w:p w:rsidR="00000000" w:rsidRPr="003C1EB2" w:rsidP="003C1EB2">
            <w:pPr>
              <w:pStyle w:val="BodyText"/>
            </w:pPr>
            <w:r w:rsidRPr="003C1EB2">
              <w:t>Assessment must satisfy the Principles of Assessment and Rules of Evidence and all regulatory requirements included wit</w:t>
            </w:r>
            <w:r w:rsidRPr="003C1EB2">
              <w:t>hin the Standards for Registered Training Organisations current at the time of assessment.</w:t>
            </w:r>
          </w:p>
          <w:p w:rsidR="00000000" w:rsidRPr="003C1EB2" w:rsidP="003C1EB2">
            <w:pPr>
              <w:pStyle w:val="BodyText"/>
            </w:pPr>
            <w:r w:rsidRPr="003C1EB2">
              <w:t>Assessment must occur in suitable workplace operational situations where it is appropriate to do so; where this is not appropriate, assessment must occur in suitable</w:t>
            </w:r>
            <w:r w:rsidRPr="003C1EB2">
              <w:t xml:space="preserve"> simulated workplace operational situations that replicate workplace conditions.</w:t>
            </w:r>
          </w:p>
          <w:p w:rsidR="00000000" w:rsidRPr="003C1EB2" w:rsidP="003C1EB2">
            <w:pPr>
              <w:pStyle w:val="BodyText"/>
            </w:pPr>
            <w:r w:rsidRPr="003C1EB2">
              <w:t>Assessment processes and techniques must be appropriate to the language, literacy and numeracy requirements of the work being performed and the needs of the candidate.</w:t>
            </w:r>
          </w:p>
          <w:p w:rsidR="00000000" w:rsidRPr="003C1EB2" w:rsidP="003C1EB2">
            <w:pPr>
              <w:pStyle w:val="BodyText"/>
            </w:pPr>
            <w:r w:rsidRPr="003C1EB2">
              <w:t>Resourc</w:t>
            </w:r>
            <w:r w:rsidRPr="003C1EB2">
              <w:t>es for assessment must include access to:</w:t>
            </w:r>
          </w:p>
          <w:p w:rsidR="00000000" w:rsidRPr="003C1EB2" w:rsidP="003C1EB2">
            <w:pPr>
              <w:pStyle w:val="ListBullet"/>
            </w:pPr>
            <w:r w:rsidRPr="003C1EB2">
              <w:t>a range of relevant exercises, case studies and/or other simulations</w:t>
            </w:r>
          </w:p>
          <w:p w:rsidR="00000000" w:rsidRPr="003C1EB2" w:rsidP="003C1EB2">
            <w:pPr>
              <w:pStyle w:val="ListBullet"/>
            </w:pPr>
            <w:r w:rsidRPr="003C1EB2">
              <w:t>relevant and appropriate materials, tools, equipment and personal protective equipment (PPE) currently used in industry</w:t>
            </w:r>
          </w:p>
          <w:p w:rsidR="00000000" w:rsidRPr="003C1EB2" w:rsidP="003C1EB2">
            <w:pPr>
              <w:pStyle w:val="ListBullet"/>
            </w:pPr>
            <w:r w:rsidRPr="003C1EB2">
              <w:t>resources that reflect c</w:t>
            </w:r>
            <w:r w:rsidRPr="003C1EB2">
              <w:t>urrent industry practices in relation to assembling and connecting RAPS</w:t>
            </w:r>
          </w:p>
          <w:p w:rsidR="00000000" w:rsidRPr="003C1EB2" w:rsidP="003C1EB2">
            <w:pPr>
              <w:pStyle w:val="ListBullet"/>
            </w:pPr>
            <w:r w:rsidRPr="003C1EB2">
              <w:t>applicable documentation, including workplace procedures, equipment specifications, regulations, codes of practice and operation manuals.</w:t>
            </w:r>
          </w:p>
        </w:tc>
      </w:tr>
    </w:tbl>
    <w:p w:rsidR="00000000" w:rsidRPr="003C1EB2" w:rsidP="003C1EB2">
      <w:pPr>
        <w:pStyle w:val="NoPaddingFontSize1"/>
      </w:pPr>
    </w:p>
    <w:p w:rsidR="00000000" w:rsidRPr="003C1EB2" w:rsidP="003C1EB2">
      <w:pPr>
        <w:pStyle w:val="AllowPageBreak"/>
      </w:pPr>
    </w:p>
    <w:p w:rsidR="00000000" w:rsidRPr="003C1EB2" w:rsidP="003C1EB2">
      <w:pPr>
        <w:pStyle w:val="Heading1"/>
      </w:pPr>
      <w:bookmarkStart w:id="15" w:name="O_1185432"/>
      <w:bookmarkEnd w:id="15"/>
      <w:r w:rsidRPr="003C1EB2">
        <w:t>Links</w:t>
      </w:r>
    </w:p>
    <w:p w:rsidR="00000000" w:rsidRPr="003C1EB2" w:rsidP="002131F8">
      <w:pPr>
        <w:pStyle w:val="BodyText"/>
      </w:pPr>
      <w:r w:rsidRPr="003C1EB2">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A945DB">
        <w:rPr>
          <w:rStyle w:val="Hyperlink"/>
        </w:rPr>
        <w:t>https://vetnet.gov.au/Pages/TrainingDocs.aspx?q=b8a8f136-5421-4ce1-92e0-2b50341431b6</w:t>
      </w:r>
      <w:r>
        <w:fldChar w:fldCharType="end"/>
      </w:r>
    </w:p>
    <w:p w:rsidR="00000000" w:rsidRPr="003C1EB2" w:rsidP="003C1EB2"/>
    <w:sectPr w:rsidSect="003C1EB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E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EB2" w:rsidRPr="002131F8" w:rsidP="002131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E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1F8" w:rsidP="003C1E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131F8" w:rsidP="003C1EB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2131F8" w:rsidP="003C1EB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EB2" w:rsidP="003C1EB2">
    <w:pPr>
      <w:pStyle w:val="Footer"/>
      <w:framePr w:wrap="around"/>
    </w:pPr>
    <w:r>
      <w:fldChar w:fldCharType="begin"/>
    </w:r>
    <w:r>
      <w:instrText xml:space="preserve"> DOCPROPERTY  Subject  \* MERGEFORMAT </w:instrText>
    </w:r>
    <w:r>
      <w:fldChar w:fldCharType="separate"/>
    </w:r>
    <w:r w:rsidR="002131F8">
      <w:t>Approved</w:t>
    </w:r>
    <w:r w:rsidR="002131F8">
      <w:fldChar w:fldCharType="end"/>
    </w:r>
    <w:r>
      <w:tab/>
      <w:t xml:space="preserve">Page </w:t>
    </w:r>
    <w:r>
      <w:fldChar w:fldCharType="begin"/>
    </w:r>
    <w:r>
      <w:instrText xml:space="preserve"> PAGE  \* Arabic  \* MERGEFORMAT </w:instrText>
    </w:r>
    <w:r>
      <w:fldChar w:fldCharType="separate"/>
    </w:r>
    <w:r w:rsidR="002131F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131F8">
      <w:rPr>
        <w:noProof/>
      </w:rPr>
      <w:t>5</w:t>
    </w:r>
    <w:r>
      <w:rPr>
        <w:noProof/>
      </w:rPr>
      <w:fldChar w:fldCharType="end"/>
    </w:r>
  </w:p>
  <w:p w:rsidR="003C1EB2" w:rsidP="003C1EB2">
    <w:pPr>
      <w:pStyle w:val="Footer"/>
      <w:framePr w:wrap="around"/>
    </w:pPr>
    <w:r>
      <w:t xml:space="preserve">© Commonwealth of Australia, </w:t>
    </w:r>
    <w:r>
      <w:fldChar w:fldCharType="begin"/>
    </w:r>
    <w:r>
      <w:instrText xml:space="preserve"> DATE  \@ "yyyy"  \* MERGEFORMAT </w:instrText>
    </w:r>
    <w:r>
      <w:fldChar w:fldCharType="separate"/>
    </w:r>
    <w:r w:rsidR="002131F8">
      <w:rPr>
        <w:noProof/>
      </w:rPr>
      <w:t>2025</w:t>
    </w:r>
    <w:r>
      <w:fldChar w:fldCharType="end"/>
    </w:r>
    <w:r>
      <w:tab/>
    </w:r>
    <w:r>
      <w:fldChar w:fldCharType="begin"/>
    </w:r>
    <w:r>
      <w:instrText xml:space="preserve"> DOCPROPERTY  Author  \* MERGEFORMAT </w:instrText>
    </w:r>
    <w:r>
      <w:fldChar w:fldCharType="separate"/>
    </w:r>
    <w:r w:rsidR="002131F8">
      <w:t>Powering Skills Organisation</w:t>
    </w:r>
    <w:r w:rsidR="002131F8">
      <w:fldChar w:fldCharType="end"/>
    </w:r>
  </w:p>
  <w:p w:rsidR="003C1EB2" w:rsidP="003C1E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E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1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C1EB2" w:rsidRPr="002131F8" w:rsidP="002131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E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1F8" w:rsidRPr="002D2AF8" w:rsidP="003C1EB2">
    <w:pPr>
      <w:pStyle w:val="Header"/>
      <w:framePr w:wrap="around"/>
    </w:pPr>
    <w:r>
      <w:fldChar w:fldCharType="begin"/>
    </w:r>
    <w:r>
      <w:instrText xml:space="preserve"> TITLE   \* MERGEFORMAT </w:instrText>
    </w:r>
    <w:r>
      <w:fldChar w:fldCharType="separate"/>
    </w:r>
    <w:r>
      <w:t>UEERE0002 Assemble and connect remote area power supplies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131F8" w:rsidP="003C1EB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EB2" w:rsidRPr="002D2AF8" w:rsidP="003C1EB2">
    <w:pPr>
      <w:pStyle w:val="Header"/>
      <w:framePr w:wrap="around"/>
    </w:pPr>
    <w:r>
      <w:fldChar w:fldCharType="begin"/>
    </w:r>
    <w:r>
      <w:instrText xml:space="preserve"> TITLE   \* MERGEFORMAT </w:instrText>
    </w:r>
    <w:r>
      <w:fldChar w:fldCharType="separate"/>
    </w:r>
    <w:r w:rsidR="002131F8">
      <w:t>UEERE0002 Assemble and connect remote area power supplies</w:t>
    </w:r>
    <w:r w:rsidR="002131F8">
      <w:fldChar w:fldCharType="end"/>
    </w:r>
    <w:r>
      <w:tab/>
      <w:t xml:space="preserve">Date this document was generated: </w:t>
    </w:r>
    <w:r>
      <w:fldChar w:fldCharType="begin"/>
    </w:r>
    <w:r>
      <w:instrText xml:space="preserve"> CREATEDATE  \@ "d MMMM yyyy"  \* MERGEFORMAT </w:instrText>
    </w:r>
    <w:r>
      <w:fldChar w:fldCharType="separate"/>
    </w:r>
    <w:r w:rsidR="002131F8">
      <w:rPr>
        <w:noProof/>
      </w:rPr>
      <w:t>1 March 2025</w:t>
    </w:r>
    <w:r>
      <w:fldChar w:fldCharType="end"/>
    </w:r>
  </w:p>
  <w:p w:rsidR="003C1EB2" w:rsidP="003C1E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32D4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6EBC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192F1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1E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1EB2"/>
    <w:pPr>
      <w:spacing w:before="360" w:after="60"/>
      <w:outlineLvl w:val="0"/>
    </w:pPr>
    <w:rPr>
      <w:sz w:val="32"/>
    </w:rPr>
  </w:style>
  <w:style w:type="paragraph" w:styleId="Heading2">
    <w:name w:val="heading 2"/>
    <w:basedOn w:val="HeadingBase"/>
    <w:next w:val="BodyText"/>
    <w:link w:val="Heading2Char"/>
    <w:qFormat/>
    <w:rsid w:val="003C1EB2"/>
    <w:pPr>
      <w:keepLines/>
      <w:spacing w:before="240" w:after="120"/>
      <w:outlineLvl w:val="1"/>
    </w:pPr>
    <w:rPr>
      <w:sz w:val="28"/>
      <w:szCs w:val="40"/>
    </w:rPr>
  </w:style>
  <w:style w:type="paragraph" w:styleId="Heading3">
    <w:name w:val="heading 3"/>
    <w:basedOn w:val="HeadingBase"/>
    <w:next w:val="BodyText"/>
    <w:link w:val="Heading3Char"/>
    <w:qFormat/>
    <w:rsid w:val="003C1EB2"/>
    <w:pPr>
      <w:spacing w:before="180" w:after="120"/>
      <w:outlineLvl w:val="2"/>
    </w:pPr>
    <w:rPr>
      <w:spacing w:val="-10"/>
      <w:kern w:val="32"/>
    </w:rPr>
  </w:style>
  <w:style w:type="paragraph" w:styleId="Heading4">
    <w:name w:val="heading 4"/>
    <w:basedOn w:val="HeadingBase"/>
    <w:next w:val="BodyText"/>
    <w:link w:val="Heading4Char"/>
    <w:qFormat/>
    <w:rsid w:val="003C1EB2"/>
    <w:pPr>
      <w:spacing w:before="160" w:after="120"/>
      <w:outlineLvl w:val="3"/>
    </w:pPr>
    <w:rPr>
      <w:sz w:val="22"/>
    </w:rPr>
  </w:style>
  <w:style w:type="paragraph" w:styleId="Heading5">
    <w:name w:val="heading 5"/>
    <w:basedOn w:val="HeadingBase"/>
    <w:next w:val="Normal"/>
    <w:link w:val="Heading5Char"/>
    <w:qFormat/>
    <w:rsid w:val="003C1EB2"/>
    <w:pPr>
      <w:spacing w:before="80"/>
      <w:outlineLvl w:val="4"/>
    </w:pPr>
    <w:rPr>
      <w:color w:val="918585"/>
      <w:sz w:val="20"/>
    </w:rPr>
  </w:style>
  <w:style w:type="paragraph" w:styleId="Heading6">
    <w:name w:val="heading 6"/>
    <w:basedOn w:val="HeadingBase"/>
    <w:next w:val="Normal"/>
    <w:link w:val="Heading6Char"/>
    <w:qFormat/>
    <w:rsid w:val="003C1EB2"/>
    <w:pPr>
      <w:spacing w:before="60"/>
      <w:outlineLvl w:val="5"/>
    </w:pPr>
    <w:rPr>
      <w:color w:val="918585"/>
      <w:sz w:val="20"/>
    </w:rPr>
  </w:style>
  <w:style w:type="paragraph" w:styleId="Heading7">
    <w:name w:val="heading 7"/>
    <w:basedOn w:val="Normal"/>
    <w:next w:val="Normal"/>
    <w:link w:val="Heading7Char"/>
    <w:qFormat/>
    <w:rsid w:val="003C1EB2"/>
    <w:pPr>
      <w:ind w:left="720"/>
      <w:outlineLvl w:val="6"/>
    </w:pPr>
    <w:rPr>
      <w:i/>
    </w:rPr>
  </w:style>
  <w:style w:type="paragraph" w:styleId="Heading8">
    <w:name w:val="heading 8"/>
    <w:basedOn w:val="Normal"/>
    <w:next w:val="Normal"/>
    <w:link w:val="Heading8Char"/>
    <w:qFormat/>
    <w:rsid w:val="003C1EB2"/>
    <w:pPr>
      <w:ind w:left="720"/>
      <w:outlineLvl w:val="7"/>
    </w:pPr>
    <w:rPr>
      <w:i/>
    </w:rPr>
  </w:style>
  <w:style w:type="paragraph" w:styleId="Heading9">
    <w:name w:val="heading 9"/>
    <w:basedOn w:val="Normal"/>
    <w:next w:val="Normal"/>
    <w:link w:val="Heading9Char"/>
    <w:qFormat/>
    <w:rsid w:val="003C1EB2"/>
    <w:pPr>
      <w:ind w:left="720"/>
      <w:outlineLvl w:val="8"/>
    </w:pPr>
    <w:rPr>
      <w:i/>
    </w:rPr>
  </w:style>
  <w:style w:type="character" w:default="1" w:styleId="DefaultParagraphFont">
    <w:name w:val="Default Paragraph Font"/>
    <w:uiPriority w:val="1"/>
    <w:unhideWhenUsed/>
    <w:rsid w:val="003C1E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1EB2"/>
  </w:style>
  <w:style w:type="character" w:customStyle="1" w:styleId="Heading1Char">
    <w:name w:val="Heading 1 Char"/>
    <w:basedOn w:val="DefaultParagraphFont"/>
    <w:link w:val="Heading1"/>
    <w:rsid w:val="003C1EB2"/>
    <w:rPr>
      <w:rFonts w:ascii="Times New Roman" w:eastAsia="Times New Roman" w:hAnsi="Times New Roman" w:cs="Times New Roman"/>
      <w:b/>
      <w:sz w:val="32"/>
      <w:szCs w:val="20"/>
      <w:lang w:eastAsia="en-US"/>
    </w:rPr>
  </w:style>
  <w:style w:type="paragraph" w:styleId="BodyText">
    <w:name w:val="Body Text"/>
    <w:basedOn w:val="Normal"/>
    <w:link w:val="BodyTextChar"/>
    <w:rsid w:val="003C1E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C1EB2"/>
    <w:rPr>
      <w:rFonts w:ascii="Times New Roman" w:eastAsia="Times New Roman" w:hAnsi="Times New Roman" w:cs="Times New Roman"/>
      <w:sz w:val="24"/>
      <w:lang w:eastAsia="en-US"/>
    </w:rPr>
  </w:style>
  <w:style w:type="paragraph" w:styleId="ListBullet">
    <w:name w:val="List Bullet"/>
    <w:basedOn w:val="List"/>
    <w:rsid w:val="003C1EB2"/>
    <w:pPr>
      <w:numPr>
        <w:numId w:val="13"/>
      </w:numPr>
      <w:tabs>
        <w:tab w:val="clear" w:pos="340"/>
      </w:tabs>
      <w:spacing w:before="40" w:after="40"/>
    </w:pPr>
  </w:style>
  <w:style w:type="character" w:customStyle="1" w:styleId="SpecialBold">
    <w:name w:val="Special Bold"/>
    <w:basedOn w:val="DefaultParagraphFont"/>
    <w:rsid w:val="003C1EB2"/>
    <w:rPr>
      <w:b/>
      <w:spacing w:val="0"/>
    </w:rPr>
  </w:style>
  <w:style w:type="paragraph" w:styleId="ListBullet2">
    <w:name w:val="List Bullet 2"/>
    <w:basedOn w:val="List2"/>
    <w:rsid w:val="003C1EB2"/>
    <w:pPr>
      <w:numPr>
        <w:numId w:val="14"/>
      </w:numPr>
      <w:tabs>
        <w:tab w:val="clear" w:pos="680"/>
      </w:tabs>
    </w:pPr>
  </w:style>
  <w:style w:type="paragraph" w:customStyle="1" w:styleId="SuperHeading">
    <w:name w:val="SuperHeading"/>
    <w:basedOn w:val="Normal"/>
    <w:rsid w:val="003C1EB2"/>
    <w:pPr>
      <w:spacing w:before="240" w:after="120"/>
      <w:outlineLvl w:val="0"/>
    </w:pPr>
    <w:rPr>
      <w:rFonts w:ascii="Times New Roman" w:hAnsi="Times New Roman"/>
      <w:b/>
      <w:sz w:val="32"/>
    </w:rPr>
  </w:style>
  <w:style w:type="paragraph" w:customStyle="1" w:styleId="AllowPageBreak">
    <w:name w:val="AllowPageBreak"/>
    <w:rsid w:val="003C1EB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C1EB2"/>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C1E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1E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1E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1E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1E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1E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1E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1EB2"/>
    <w:rPr>
      <w:rFonts w:ascii="Courier New" w:eastAsia="Times New Roman" w:hAnsi="Courier New" w:cs="Times New Roman"/>
      <w:i/>
      <w:szCs w:val="20"/>
      <w:lang w:eastAsia="en-US"/>
    </w:rPr>
  </w:style>
  <w:style w:type="paragraph" w:customStyle="1" w:styleId="HeadingBase">
    <w:name w:val="Heading Base"/>
    <w:rsid w:val="003C1E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1EB2"/>
    <w:pPr>
      <w:tabs>
        <w:tab w:val="right" w:leader="dot" w:pos="9072"/>
      </w:tabs>
      <w:ind w:left="567"/>
    </w:pPr>
    <w:rPr>
      <w:szCs w:val="22"/>
    </w:rPr>
  </w:style>
  <w:style w:type="paragraph" w:customStyle="1" w:styleId="TOCBase">
    <w:name w:val="TOC Base"/>
    <w:rsid w:val="003C1E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1EB2"/>
    <w:pPr>
      <w:tabs>
        <w:tab w:val="right" w:leader="dot" w:pos="9072"/>
      </w:tabs>
      <w:spacing w:before="40" w:after="40"/>
      <w:ind w:left="284"/>
    </w:pPr>
    <w:rPr>
      <w:rFonts w:ascii="Times New Roman" w:hAnsi="Times New Roman"/>
    </w:rPr>
  </w:style>
  <w:style w:type="paragraph" w:styleId="TOC1">
    <w:name w:val="toc 1"/>
    <w:basedOn w:val="TOCBase"/>
    <w:next w:val="Normal"/>
    <w:rsid w:val="003C1E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1E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1EB2"/>
    <w:rPr>
      <w:rFonts w:ascii="Times New Roman" w:eastAsia="Times New Roman" w:hAnsi="Times New Roman" w:cs="Times New Roman"/>
      <w:sz w:val="16"/>
      <w:lang w:eastAsia="en-US"/>
    </w:rPr>
  </w:style>
  <w:style w:type="paragraph" w:styleId="Title">
    <w:name w:val="Title"/>
    <w:basedOn w:val="HeadingBase"/>
    <w:link w:val="TitleChar"/>
    <w:qFormat/>
    <w:rsid w:val="003C1EB2"/>
    <w:pPr>
      <w:spacing w:before="5040"/>
      <w:jc w:val="center"/>
    </w:pPr>
    <w:rPr>
      <w:sz w:val="48"/>
      <w:szCs w:val="72"/>
      <w:lang w:val="en-US"/>
    </w:rPr>
  </w:style>
  <w:style w:type="character" w:customStyle="1" w:styleId="TitleChar">
    <w:name w:val="Title Char"/>
    <w:basedOn w:val="DefaultParagraphFont"/>
    <w:link w:val="Title"/>
    <w:rsid w:val="003C1E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1EB2"/>
    <w:pPr>
      <w:tabs>
        <w:tab w:val="left" w:pos="3600"/>
        <w:tab w:val="left" w:pos="3958"/>
      </w:tabs>
    </w:pPr>
  </w:style>
  <w:style w:type="paragraph" w:styleId="List">
    <w:name w:val="List"/>
    <w:basedOn w:val="BodyText"/>
    <w:next w:val="BodyText"/>
    <w:rsid w:val="003C1EB2"/>
    <w:pPr>
      <w:tabs>
        <w:tab w:val="left" w:pos="340"/>
      </w:tabs>
      <w:spacing w:before="60" w:after="60"/>
      <w:ind w:left="340" w:hanging="340"/>
    </w:pPr>
  </w:style>
  <w:style w:type="paragraph" w:customStyle="1" w:styleId="Note">
    <w:name w:val="Note"/>
    <w:basedOn w:val="BodyText"/>
    <w:rsid w:val="003C1E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1EB2"/>
    <w:pPr>
      <w:framePr w:wrap="auto" w:hAnchor="text" w:y="6049"/>
    </w:pPr>
    <w:rPr>
      <w:color w:val="000000"/>
      <w:sz w:val="40"/>
    </w:rPr>
  </w:style>
  <w:style w:type="paragraph" w:customStyle="1" w:styleId="TOCTitle">
    <w:name w:val="TOCTitle"/>
    <w:basedOn w:val="Heading1"/>
    <w:rsid w:val="003C1EB2"/>
    <w:pPr>
      <w:spacing w:after="240"/>
      <w:jc w:val="center"/>
      <w:outlineLvl w:val="9"/>
    </w:pPr>
    <w:rPr>
      <w:caps/>
    </w:rPr>
  </w:style>
  <w:style w:type="paragraph" w:customStyle="1" w:styleId="Version">
    <w:name w:val="Version"/>
    <w:rsid w:val="003C1E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1EB2"/>
    <w:pPr>
      <w:keepNext w:val="0"/>
      <w:tabs>
        <w:tab w:val="right" w:pos="4176"/>
      </w:tabs>
      <w:ind w:left="198" w:hanging="198"/>
    </w:pPr>
    <w:rPr>
      <w:rFonts w:ascii="Garamond" w:hAnsi="Garamond"/>
    </w:rPr>
  </w:style>
  <w:style w:type="paragraph" w:styleId="IndexHeading">
    <w:name w:val="index heading"/>
    <w:basedOn w:val="Normal"/>
    <w:next w:val="Index1"/>
    <w:semiHidden/>
    <w:rsid w:val="003C1EB2"/>
    <w:pPr>
      <w:spacing w:before="120" w:after="120"/>
    </w:pPr>
    <w:rPr>
      <w:rFonts w:ascii="Arial" w:hAnsi="Arial"/>
      <w:b/>
      <w:color w:val="918585"/>
      <w:sz w:val="24"/>
    </w:rPr>
  </w:style>
  <w:style w:type="paragraph" w:styleId="Header">
    <w:name w:val="header"/>
    <w:basedOn w:val="Normal"/>
    <w:link w:val="HeaderChar"/>
    <w:rsid w:val="003C1E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1EB2"/>
    <w:rPr>
      <w:rFonts w:ascii="Times New Roman" w:eastAsia="Times New Roman" w:hAnsi="Times New Roman" w:cs="Times New Roman"/>
      <w:sz w:val="16"/>
      <w:szCs w:val="20"/>
      <w:lang w:val="en-GB" w:eastAsia="en-US"/>
    </w:rPr>
  </w:style>
  <w:style w:type="paragraph" w:customStyle="1" w:styleId="Chapter">
    <w:name w:val="Chapter"/>
    <w:basedOn w:val="Normal"/>
    <w:rsid w:val="003C1EB2"/>
    <w:pPr>
      <w:spacing w:before="240"/>
    </w:pPr>
    <w:rPr>
      <w:rFonts w:ascii="Times New Roman" w:hAnsi="Times New Roman"/>
      <w:smallCaps/>
      <w:spacing w:val="80"/>
      <w:sz w:val="28"/>
    </w:rPr>
  </w:style>
  <w:style w:type="paragraph" w:customStyle="1" w:styleId="InChapter">
    <w:name w:val="InChapter"/>
    <w:basedOn w:val="Heading3"/>
    <w:rsid w:val="003C1EB2"/>
    <w:pPr>
      <w:spacing w:after="240"/>
      <w:outlineLvl w:val="9"/>
    </w:pPr>
    <w:rPr>
      <w:noProof/>
    </w:rPr>
  </w:style>
  <w:style w:type="paragraph" w:styleId="Index2">
    <w:name w:val="index 2"/>
    <w:basedOn w:val="Normal"/>
    <w:next w:val="Normal"/>
    <w:semiHidden/>
    <w:rsid w:val="003C1EB2"/>
    <w:pPr>
      <w:tabs>
        <w:tab w:val="right" w:pos="4176"/>
      </w:tabs>
      <w:ind w:left="568" w:hanging="284"/>
    </w:pPr>
    <w:rPr>
      <w:rFonts w:ascii="Garamond" w:hAnsi="Garamond"/>
    </w:rPr>
  </w:style>
  <w:style w:type="paragraph" w:customStyle="1" w:styleId="Byline">
    <w:name w:val="Byline"/>
    <w:rsid w:val="003C1E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1EB2"/>
    <w:pPr>
      <w:tabs>
        <w:tab w:val="clear" w:pos="3600"/>
        <w:tab w:val="clear" w:pos="3958"/>
      </w:tabs>
      <w:jc w:val="right"/>
    </w:pPr>
  </w:style>
  <w:style w:type="character" w:styleId="Emphasis">
    <w:name w:val="Emphasis"/>
    <w:basedOn w:val="DefaultParagraphFont"/>
    <w:qFormat/>
    <w:rsid w:val="003C1EB2"/>
    <w:rPr>
      <w:i/>
    </w:rPr>
  </w:style>
  <w:style w:type="paragraph" w:styleId="Caption">
    <w:name w:val="caption"/>
    <w:basedOn w:val="BodyText"/>
    <w:next w:val="Normal"/>
    <w:qFormat/>
    <w:rsid w:val="003C1EB2"/>
    <w:pPr>
      <w:framePr w:w="2268" w:hSpace="181" w:vSpace="181" w:wrap="around" w:vAnchor="text" w:hAnchor="page" w:x="1135" w:y="285" w:anchorLock="1"/>
    </w:pPr>
    <w:rPr>
      <w:i/>
    </w:rPr>
  </w:style>
  <w:style w:type="paragraph" w:customStyle="1" w:styleId="MiniTOCTitle">
    <w:name w:val="MiniTOCTitle"/>
    <w:basedOn w:val="Heading4"/>
    <w:rsid w:val="003C1EB2"/>
    <w:pPr>
      <w:spacing w:before="240"/>
      <w:outlineLvl w:val="9"/>
    </w:pPr>
    <w:rPr>
      <w:noProof/>
      <w:sz w:val="24"/>
    </w:rPr>
  </w:style>
  <w:style w:type="paragraph" w:customStyle="1" w:styleId="MiniTOCItem">
    <w:name w:val="MiniTOCItem"/>
    <w:basedOn w:val="ListBullet"/>
    <w:rsid w:val="003C1EB2"/>
    <w:pPr>
      <w:numPr>
        <w:numId w:val="0"/>
      </w:numPr>
      <w:tabs>
        <w:tab w:val="right" w:leader="dot" w:pos="6521"/>
      </w:tabs>
      <w:spacing w:before="0" w:after="0"/>
    </w:pPr>
  </w:style>
  <w:style w:type="paragraph" w:customStyle="1" w:styleId="TOFTitle">
    <w:name w:val="TOFTitle"/>
    <w:basedOn w:val="TOCTitle"/>
    <w:rsid w:val="003C1EB2"/>
  </w:style>
  <w:style w:type="paragraph" w:styleId="TableofFigures">
    <w:name w:val="table of figures"/>
    <w:basedOn w:val="Normal"/>
    <w:next w:val="Normal"/>
    <w:semiHidden/>
    <w:rsid w:val="003C1EB2"/>
    <w:pPr>
      <w:tabs>
        <w:tab w:val="right" w:leader="dot" w:pos="9072"/>
      </w:tabs>
      <w:ind w:left="970" w:hanging="403"/>
    </w:pPr>
    <w:rPr>
      <w:rFonts w:ascii="Times New Roman" w:hAnsi="Times New Roman"/>
      <w:b/>
    </w:rPr>
  </w:style>
  <w:style w:type="paragraph" w:styleId="ListNumber">
    <w:name w:val="List Number"/>
    <w:basedOn w:val="List"/>
    <w:rsid w:val="003C1EB2"/>
    <w:pPr>
      <w:numPr>
        <w:numId w:val="16"/>
      </w:numPr>
      <w:tabs>
        <w:tab w:val="clear" w:pos="340"/>
      </w:tabs>
    </w:pPr>
  </w:style>
  <w:style w:type="character" w:customStyle="1" w:styleId="WingdingSymbols">
    <w:name w:val="Wingding Symbols"/>
    <w:rsid w:val="003C1EB2"/>
    <w:rPr>
      <w:rFonts w:ascii="Wingdings" w:hAnsi="Wingdings"/>
    </w:rPr>
  </w:style>
  <w:style w:type="paragraph" w:customStyle="1" w:styleId="TableHeading">
    <w:name w:val="Table Heading"/>
    <w:basedOn w:val="HeadingBase"/>
    <w:rsid w:val="003C1EB2"/>
    <w:pPr>
      <w:keepLines/>
      <w:pBdr>
        <w:bottom w:val="single" w:sz="6" w:space="1" w:color="918585"/>
      </w:pBdr>
      <w:spacing w:before="240"/>
    </w:pPr>
  </w:style>
  <w:style w:type="character" w:customStyle="1" w:styleId="HotSpot">
    <w:name w:val="HotSpot"/>
    <w:rsid w:val="003C1EB2"/>
    <w:rPr>
      <w:color w:val="0033CC"/>
      <w:u w:val="none"/>
    </w:rPr>
  </w:style>
  <w:style w:type="paragraph" w:customStyle="1" w:styleId="BodyTextRight">
    <w:name w:val="Body Text Right"/>
    <w:basedOn w:val="BodyText"/>
    <w:rsid w:val="003C1EB2"/>
    <w:pPr>
      <w:spacing w:before="0" w:after="0"/>
      <w:jc w:val="right"/>
    </w:pPr>
  </w:style>
  <w:style w:type="paragraph" w:styleId="Index3">
    <w:name w:val="index 3"/>
    <w:basedOn w:val="ListNumber2"/>
    <w:next w:val="Normal"/>
    <w:semiHidden/>
    <w:rsid w:val="003C1EB2"/>
    <w:pPr>
      <w:numPr>
        <w:numId w:val="0"/>
      </w:numPr>
      <w:tabs>
        <w:tab w:val="right" w:leader="dot" w:pos="4176"/>
      </w:tabs>
    </w:pPr>
  </w:style>
  <w:style w:type="paragraph" w:styleId="ListNumber2">
    <w:name w:val="List Number 2"/>
    <w:basedOn w:val="List2"/>
    <w:rsid w:val="003C1EB2"/>
    <w:pPr>
      <w:numPr>
        <w:numId w:val="11"/>
      </w:numPr>
      <w:tabs>
        <w:tab w:val="clear" w:pos="1060"/>
      </w:tabs>
    </w:pPr>
  </w:style>
  <w:style w:type="paragraph" w:customStyle="1" w:styleId="MarginNote">
    <w:name w:val="Margin Note"/>
    <w:basedOn w:val="BodyText"/>
    <w:rsid w:val="003C1E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1E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1E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1EB2"/>
    <w:rPr>
      <w:sz w:val="32"/>
    </w:rPr>
  </w:style>
  <w:style w:type="paragraph" w:customStyle="1" w:styleId="HeadingProcedure">
    <w:name w:val="Heading Procedure"/>
    <w:basedOn w:val="HeadingBase"/>
    <w:next w:val="Normal"/>
    <w:rsid w:val="003C1EB2"/>
    <w:pPr>
      <w:tabs>
        <w:tab w:val="left" w:pos="0"/>
      </w:tabs>
      <w:spacing w:before="120" w:after="60"/>
    </w:pPr>
    <w:rPr>
      <w:i/>
      <w:color w:val="918585"/>
      <w:sz w:val="22"/>
    </w:rPr>
  </w:style>
  <w:style w:type="paragraph" w:customStyle="1" w:styleId="TableBodyText">
    <w:name w:val="Table Body Text"/>
    <w:basedOn w:val="BodyText"/>
    <w:rsid w:val="003C1EB2"/>
    <w:pPr>
      <w:spacing w:before="60" w:after="60"/>
    </w:pPr>
  </w:style>
  <w:style w:type="paragraph" w:styleId="ListContinue">
    <w:name w:val="List Continue"/>
    <w:basedOn w:val="List"/>
    <w:rsid w:val="003C1EB2"/>
    <w:pPr>
      <w:ind w:firstLine="0"/>
    </w:pPr>
  </w:style>
  <w:style w:type="paragraph" w:customStyle="1" w:styleId="ListNote">
    <w:name w:val="List Note"/>
    <w:basedOn w:val="List"/>
    <w:rsid w:val="003C1EB2"/>
    <w:pPr>
      <w:pBdr>
        <w:top w:val="single" w:sz="6" w:space="2" w:color="918585"/>
        <w:bottom w:val="single" w:sz="6" w:space="2" w:color="918585"/>
      </w:pBdr>
      <w:tabs>
        <w:tab w:val="left" w:pos="1021"/>
      </w:tabs>
      <w:ind w:firstLine="0"/>
    </w:pPr>
  </w:style>
  <w:style w:type="paragraph" w:customStyle="1" w:styleId="Warning">
    <w:name w:val="Warning"/>
    <w:basedOn w:val="BodyText"/>
    <w:rsid w:val="003C1EB2"/>
    <w:pPr>
      <w:shd w:val="clear" w:color="auto" w:fill="D9D9D9"/>
      <w:tabs>
        <w:tab w:val="left" w:pos="992"/>
      </w:tabs>
      <w:ind w:left="119" w:right="119"/>
    </w:pPr>
    <w:rPr>
      <w:sz w:val="20"/>
    </w:rPr>
  </w:style>
  <w:style w:type="paragraph" w:customStyle="1" w:styleId="MarginIcons">
    <w:name w:val="Margin Icons"/>
    <w:basedOn w:val="BodyText"/>
    <w:rsid w:val="003C1E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1EB2"/>
    <w:rPr>
      <w:rFonts w:ascii="Courier New" w:hAnsi="Courier New"/>
    </w:rPr>
  </w:style>
  <w:style w:type="paragraph" w:customStyle="1" w:styleId="NoteBullet">
    <w:name w:val="Note Bullet"/>
    <w:basedOn w:val="Note"/>
    <w:rsid w:val="003C1EB2"/>
    <w:pPr>
      <w:tabs>
        <w:tab w:val="clear" w:pos="680"/>
      </w:tabs>
      <w:spacing w:before="60" w:after="60"/>
    </w:pPr>
  </w:style>
  <w:style w:type="paragraph" w:customStyle="1" w:styleId="SubHeading2">
    <w:name w:val="SubHeading2"/>
    <w:basedOn w:val="HeadingBase"/>
    <w:rsid w:val="003C1EB2"/>
    <w:pPr>
      <w:spacing w:before="240" w:after="60"/>
    </w:pPr>
    <w:rPr>
      <w:sz w:val="20"/>
    </w:rPr>
  </w:style>
  <w:style w:type="paragraph" w:customStyle="1" w:styleId="SubHeading1">
    <w:name w:val="SubHeading1"/>
    <w:basedOn w:val="HeadingBase"/>
    <w:rsid w:val="003C1EB2"/>
    <w:pPr>
      <w:spacing w:before="240" w:after="60"/>
    </w:pPr>
    <w:rPr>
      <w:color w:val="918585"/>
      <w:sz w:val="22"/>
    </w:rPr>
  </w:style>
  <w:style w:type="paragraph" w:customStyle="1" w:styleId="SideHeading">
    <w:name w:val="Side Heading"/>
    <w:basedOn w:val="HeadingBase"/>
    <w:rsid w:val="003C1E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1EB2"/>
    <w:pPr>
      <w:numPr>
        <w:numId w:val="12"/>
      </w:numPr>
    </w:pPr>
  </w:style>
  <w:style w:type="paragraph" w:styleId="PlainText">
    <w:name w:val="Plain Text"/>
    <w:basedOn w:val="Normal"/>
    <w:link w:val="PlainTextChar"/>
    <w:rsid w:val="003C1EB2"/>
    <w:rPr>
      <w:sz w:val="20"/>
    </w:rPr>
  </w:style>
  <w:style w:type="character" w:customStyle="1" w:styleId="PlainTextChar">
    <w:name w:val="Plain Text Char"/>
    <w:basedOn w:val="DefaultParagraphFont"/>
    <w:link w:val="PlainText"/>
    <w:rsid w:val="003C1EB2"/>
    <w:rPr>
      <w:rFonts w:ascii="Courier New" w:eastAsia="Times New Roman" w:hAnsi="Courier New" w:cs="Times New Roman"/>
      <w:sz w:val="20"/>
      <w:szCs w:val="20"/>
      <w:lang w:eastAsia="en-US"/>
    </w:rPr>
  </w:style>
  <w:style w:type="character" w:customStyle="1" w:styleId="MenuOption">
    <w:name w:val="Menu Option"/>
    <w:basedOn w:val="DefaultParagraphFont"/>
    <w:rsid w:val="003C1EB2"/>
    <w:rPr>
      <w:b/>
      <w:smallCaps/>
    </w:rPr>
  </w:style>
  <w:style w:type="paragraph" w:customStyle="1" w:styleId="TableListNumber">
    <w:name w:val="Table List Number"/>
    <w:basedOn w:val="ListNumber"/>
    <w:rsid w:val="003C1EB2"/>
    <w:pPr>
      <w:numPr>
        <w:numId w:val="0"/>
      </w:numPr>
    </w:pPr>
  </w:style>
  <w:style w:type="paragraph" w:styleId="TOC4">
    <w:name w:val="toc 4"/>
    <w:basedOn w:val="TOCBase"/>
    <w:next w:val="Normal"/>
    <w:semiHidden/>
    <w:rsid w:val="003C1EB2"/>
    <w:pPr>
      <w:tabs>
        <w:tab w:val="right" w:leader="dot" w:pos="9071"/>
      </w:tabs>
      <w:ind w:left="1701"/>
    </w:pPr>
  </w:style>
  <w:style w:type="paragraph" w:customStyle="1" w:styleId="ListAlpha">
    <w:name w:val="List Alpha"/>
    <w:basedOn w:val="List"/>
    <w:rsid w:val="003C1EB2"/>
    <w:pPr>
      <w:numPr>
        <w:numId w:val="10"/>
      </w:numPr>
    </w:pPr>
  </w:style>
  <w:style w:type="paragraph" w:customStyle="1" w:styleId="ListAlpha2">
    <w:name w:val="List Alpha 2"/>
    <w:basedOn w:val="List2"/>
    <w:rsid w:val="003C1EB2"/>
    <w:pPr>
      <w:numPr>
        <w:numId w:val="9"/>
      </w:numPr>
    </w:pPr>
  </w:style>
  <w:style w:type="paragraph" w:styleId="List2">
    <w:name w:val="List 2"/>
    <w:basedOn w:val="BodyText"/>
    <w:rsid w:val="003C1EB2"/>
    <w:pPr>
      <w:tabs>
        <w:tab w:val="left" w:pos="680"/>
      </w:tabs>
      <w:spacing w:before="60" w:after="60"/>
      <w:ind w:left="680" w:hanging="340"/>
    </w:pPr>
  </w:style>
  <w:style w:type="paragraph" w:styleId="List3">
    <w:name w:val="List 3"/>
    <w:basedOn w:val="BodyText"/>
    <w:rsid w:val="003C1EB2"/>
    <w:pPr>
      <w:tabs>
        <w:tab w:val="left" w:pos="1021"/>
      </w:tabs>
      <w:spacing w:before="60" w:after="60"/>
      <w:ind w:left="1020" w:hanging="340"/>
    </w:pPr>
  </w:style>
  <w:style w:type="paragraph" w:styleId="List4">
    <w:name w:val="List 4"/>
    <w:basedOn w:val="BodyText"/>
    <w:rsid w:val="003C1EB2"/>
    <w:pPr>
      <w:tabs>
        <w:tab w:val="left" w:pos="1361"/>
      </w:tabs>
      <w:spacing w:before="60" w:after="60"/>
      <w:ind w:left="1361" w:hanging="340"/>
    </w:pPr>
  </w:style>
  <w:style w:type="paragraph" w:styleId="List5">
    <w:name w:val="List 5"/>
    <w:basedOn w:val="BodyText"/>
    <w:rsid w:val="003C1EB2"/>
    <w:pPr>
      <w:tabs>
        <w:tab w:val="left" w:pos="1701"/>
      </w:tabs>
      <w:spacing w:before="60" w:after="60"/>
      <w:ind w:left="1701" w:hanging="340"/>
    </w:pPr>
  </w:style>
  <w:style w:type="paragraph" w:styleId="ListBullet4">
    <w:name w:val="List Bullet 4"/>
    <w:basedOn w:val="List4"/>
    <w:rsid w:val="003C1EB2"/>
    <w:pPr>
      <w:numPr>
        <w:numId w:val="4"/>
      </w:numPr>
      <w:tabs>
        <w:tab w:val="clear" w:pos="1361"/>
      </w:tabs>
    </w:pPr>
  </w:style>
  <w:style w:type="paragraph" w:styleId="ListBullet5">
    <w:name w:val="List Bullet 5"/>
    <w:basedOn w:val="List5"/>
    <w:rsid w:val="003C1EB2"/>
    <w:pPr>
      <w:numPr>
        <w:numId w:val="5"/>
      </w:numPr>
    </w:pPr>
  </w:style>
  <w:style w:type="paragraph" w:styleId="ListContinue2">
    <w:name w:val="List Continue 2"/>
    <w:basedOn w:val="List2"/>
    <w:rsid w:val="003C1EB2"/>
    <w:pPr>
      <w:ind w:firstLine="0"/>
    </w:pPr>
  </w:style>
  <w:style w:type="paragraph" w:styleId="ListContinue3">
    <w:name w:val="List Continue 3"/>
    <w:basedOn w:val="List3"/>
    <w:rsid w:val="003C1EB2"/>
    <w:pPr>
      <w:ind w:left="1021" w:firstLine="0"/>
    </w:pPr>
  </w:style>
  <w:style w:type="paragraph" w:styleId="ListContinue4">
    <w:name w:val="List Continue 4"/>
    <w:basedOn w:val="List4"/>
    <w:rsid w:val="003C1EB2"/>
    <w:pPr>
      <w:ind w:firstLine="0"/>
    </w:pPr>
  </w:style>
  <w:style w:type="paragraph" w:styleId="ListContinue5">
    <w:name w:val="List Continue 5"/>
    <w:basedOn w:val="List5"/>
    <w:rsid w:val="003C1EB2"/>
    <w:pPr>
      <w:ind w:firstLine="0"/>
    </w:pPr>
  </w:style>
  <w:style w:type="paragraph" w:styleId="ListNumber3">
    <w:name w:val="List Number 3"/>
    <w:basedOn w:val="List3"/>
    <w:rsid w:val="003C1EB2"/>
    <w:pPr>
      <w:numPr>
        <w:numId w:val="6"/>
      </w:numPr>
    </w:pPr>
  </w:style>
  <w:style w:type="paragraph" w:styleId="ListNumber4">
    <w:name w:val="List Number 4"/>
    <w:basedOn w:val="List4"/>
    <w:rsid w:val="003C1EB2"/>
    <w:pPr>
      <w:numPr>
        <w:numId w:val="7"/>
      </w:numPr>
    </w:pPr>
  </w:style>
  <w:style w:type="paragraph" w:styleId="ListNumber5">
    <w:name w:val="List Number 5"/>
    <w:basedOn w:val="List5"/>
    <w:rsid w:val="003C1EB2"/>
    <w:pPr>
      <w:numPr>
        <w:numId w:val="8"/>
      </w:numPr>
    </w:pPr>
  </w:style>
  <w:style w:type="paragraph" w:styleId="BlockText">
    <w:name w:val="Block Text"/>
    <w:basedOn w:val="Normal"/>
    <w:rsid w:val="003C1EB2"/>
    <w:pPr>
      <w:spacing w:after="120"/>
      <w:ind w:left="1440" w:right="1440"/>
    </w:pPr>
  </w:style>
  <w:style w:type="character" w:customStyle="1" w:styleId="Subscript">
    <w:name w:val="Subscript"/>
    <w:basedOn w:val="DefaultParagraphFont"/>
    <w:rsid w:val="003C1EB2"/>
    <w:rPr>
      <w:sz w:val="16"/>
      <w:vertAlign w:val="subscript"/>
    </w:rPr>
  </w:style>
  <w:style w:type="character" w:customStyle="1" w:styleId="Superscript">
    <w:name w:val="Superscript"/>
    <w:basedOn w:val="DefaultParagraphFont"/>
    <w:rsid w:val="003C1EB2"/>
    <w:rPr>
      <w:sz w:val="16"/>
      <w:vertAlign w:val="superscript"/>
    </w:rPr>
  </w:style>
  <w:style w:type="character" w:customStyle="1" w:styleId="Symbols">
    <w:name w:val="Symbols"/>
    <w:basedOn w:val="DefaultParagraphFont"/>
    <w:rsid w:val="003C1EB2"/>
    <w:rPr>
      <w:rFonts w:ascii="Symbol" w:hAnsi="Symbol"/>
    </w:rPr>
  </w:style>
  <w:style w:type="character" w:customStyle="1" w:styleId="MenuOptions">
    <w:name w:val="Menu Options"/>
    <w:basedOn w:val="DefaultParagraphFont"/>
    <w:rsid w:val="003C1EB2"/>
    <w:rPr>
      <w:rFonts w:ascii="Arial Narrow" w:hAnsi="Arial Narrow"/>
      <w:smallCaps/>
    </w:rPr>
  </w:style>
  <w:style w:type="character" w:customStyle="1" w:styleId="Buttons">
    <w:name w:val="Buttons"/>
    <w:basedOn w:val="DefaultParagraphFont"/>
    <w:rsid w:val="003C1EB2"/>
    <w:rPr>
      <w:b/>
    </w:rPr>
  </w:style>
  <w:style w:type="character" w:customStyle="1" w:styleId="Underlined">
    <w:name w:val="Underlined"/>
    <w:basedOn w:val="DefaultParagraphFont"/>
    <w:rsid w:val="003C1EB2"/>
    <w:rPr>
      <w:u w:val="single"/>
    </w:rPr>
  </w:style>
  <w:style w:type="paragraph" w:customStyle="1" w:styleId="TableBodyTextRight">
    <w:name w:val="Table Body Text Right"/>
    <w:basedOn w:val="TableBodyText"/>
    <w:rsid w:val="003C1EB2"/>
    <w:pPr>
      <w:widowControl w:val="0"/>
      <w:autoSpaceDE w:val="0"/>
      <w:autoSpaceDN w:val="0"/>
      <w:adjustRightInd w:val="0"/>
      <w:jc w:val="right"/>
    </w:pPr>
    <w:rPr>
      <w:rFonts w:cs="Arial"/>
      <w:szCs w:val="18"/>
    </w:rPr>
  </w:style>
  <w:style w:type="paragraph" w:customStyle="1" w:styleId="CopyrightText">
    <w:name w:val="Copyright Text"/>
    <w:basedOn w:val="BodyText"/>
    <w:rsid w:val="003C1EB2"/>
    <w:rPr>
      <w:sz w:val="18"/>
    </w:rPr>
  </w:style>
  <w:style w:type="paragraph" w:customStyle="1" w:styleId="BodySmallRight">
    <w:name w:val="Body Small Right"/>
    <w:basedOn w:val="BodyTextRight"/>
    <w:rsid w:val="003C1EB2"/>
    <w:rPr>
      <w:sz w:val="18"/>
      <w:szCs w:val="18"/>
    </w:rPr>
  </w:style>
  <w:style w:type="paragraph" w:customStyle="1" w:styleId="MarginEdition">
    <w:name w:val="Margin Edition"/>
    <w:basedOn w:val="MarginNote"/>
    <w:rsid w:val="003C1EB2"/>
    <w:pPr>
      <w:spacing w:before="0" w:after="0"/>
    </w:pPr>
    <w:rPr>
      <w:rFonts w:ascii="Times New Roman" w:hAnsi="Times New Roman"/>
      <w:color w:val="999999"/>
    </w:rPr>
  </w:style>
  <w:style w:type="paragraph" w:customStyle="1" w:styleId="Spacer">
    <w:name w:val="Spacer"/>
    <w:basedOn w:val="Normal"/>
    <w:rsid w:val="003C1EB2"/>
    <w:rPr>
      <w:sz w:val="2"/>
      <w:szCs w:val="2"/>
    </w:rPr>
  </w:style>
  <w:style w:type="character" w:customStyle="1" w:styleId="Small">
    <w:name w:val="Small"/>
    <w:basedOn w:val="DefaultParagraphFont"/>
    <w:rsid w:val="003C1EB2"/>
    <w:rPr>
      <w:sz w:val="16"/>
    </w:rPr>
  </w:style>
  <w:style w:type="paragraph" w:customStyle="1" w:styleId="WideTable">
    <w:name w:val="Wide Table"/>
    <w:basedOn w:val="Normal"/>
    <w:rsid w:val="003C1EB2"/>
    <w:pPr>
      <w:ind w:left="-1418"/>
    </w:pPr>
    <w:rPr>
      <w:sz w:val="2"/>
      <w:szCs w:val="2"/>
    </w:rPr>
  </w:style>
  <w:style w:type="character" w:styleId="PageNumber">
    <w:name w:val="page number"/>
    <w:basedOn w:val="DefaultParagraphFont"/>
    <w:rsid w:val="003C1EB2"/>
  </w:style>
  <w:style w:type="paragraph" w:styleId="Quote">
    <w:name w:val="Quote"/>
    <w:basedOn w:val="Heading1"/>
    <w:link w:val="QuoteChar"/>
    <w:qFormat/>
    <w:rsid w:val="003C1EB2"/>
    <w:rPr>
      <w:b w:val="0"/>
      <w:sz w:val="72"/>
      <w:szCs w:val="72"/>
      <w:lang w:val="en-NZ"/>
    </w:rPr>
  </w:style>
  <w:style w:type="character" w:customStyle="1" w:styleId="QuoteChar">
    <w:name w:val="Quote Char"/>
    <w:basedOn w:val="DefaultParagraphFont"/>
    <w:link w:val="Quote"/>
    <w:rsid w:val="003C1E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1EB2"/>
    <w:pPr>
      <w:pageBreakBefore/>
    </w:pPr>
  </w:style>
  <w:style w:type="paragraph" w:customStyle="1" w:styleId="Border">
    <w:name w:val="Border"/>
    <w:basedOn w:val="Normal"/>
    <w:qFormat/>
    <w:rsid w:val="003C1E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1EB2"/>
    <w:rPr>
      <w:b/>
      <w:bCs/>
      <w:i/>
      <w:iCs/>
      <w:color w:val="auto"/>
    </w:rPr>
  </w:style>
  <w:style w:type="paragraph" w:styleId="IntenseQuote">
    <w:name w:val="Intense Quote"/>
    <w:basedOn w:val="Normal"/>
    <w:next w:val="Normal"/>
    <w:link w:val="IntenseQuoteChar"/>
    <w:uiPriority w:val="30"/>
    <w:qFormat/>
    <w:rsid w:val="003C1E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1E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1EB2"/>
    <w:rPr>
      <w:smallCaps/>
      <w:color w:val="auto"/>
      <w:u w:val="single"/>
    </w:rPr>
  </w:style>
  <w:style w:type="character" w:styleId="IntenseReference">
    <w:name w:val="Intense Reference"/>
    <w:basedOn w:val="DefaultParagraphFont"/>
    <w:uiPriority w:val="32"/>
    <w:qFormat/>
    <w:rsid w:val="003C1EB2"/>
    <w:rPr>
      <w:b/>
      <w:bCs/>
      <w:smallCaps/>
      <w:color w:val="auto"/>
      <w:spacing w:val="5"/>
      <w:u w:val="single"/>
    </w:rPr>
  </w:style>
  <w:style w:type="paragraph" w:customStyle="1" w:styleId="2ColumnHeading">
    <w:name w:val="2Column Heading"/>
    <w:basedOn w:val="BodyText"/>
    <w:qFormat/>
    <w:rsid w:val="003C1EB2"/>
    <w:pPr>
      <w:spacing w:after="60"/>
      <w:ind w:left="-2268"/>
    </w:pPr>
    <w:rPr>
      <w:b/>
    </w:rPr>
  </w:style>
  <w:style w:type="paragraph" w:customStyle="1" w:styleId="Heading1TOC">
    <w:name w:val="Heading1 TOC"/>
    <w:basedOn w:val="Normal"/>
    <w:qFormat/>
    <w:rsid w:val="003C1EB2"/>
    <w:pPr>
      <w:spacing w:before="240" w:after="120"/>
    </w:pPr>
    <w:rPr>
      <w:rFonts w:ascii="Times New Roman" w:hAnsi="Times New Roman"/>
      <w:b/>
      <w:sz w:val="32"/>
    </w:rPr>
  </w:style>
  <w:style w:type="paragraph" w:customStyle="1" w:styleId="Heading2TOC">
    <w:name w:val="Heading2 TOC"/>
    <w:basedOn w:val="Normal"/>
    <w:qFormat/>
    <w:rsid w:val="003C1EB2"/>
    <w:pPr>
      <w:spacing w:before="240" w:after="60"/>
    </w:pPr>
    <w:rPr>
      <w:rFonts w:ascii="Times New Roman" w:hAnsi="Times New Roman"/>
      <w:b/>
      <w:sz w:val="28"/>
    </w:rPr>
  </w:style>
  <w:style w:type="character" w:customStyle="1" w:styleId="Underline">
    <w:name w:val="Underline"/>
    <w:basedOn w:val="DefaultParagraphFont"/>
    <w:qFormat/>
    <w:rsid w:val="003C1EB2"/>
    <w:rPr>
      <w:u w:val="single"/>
    </w:rPr>
  </w:style>
  <w:style w:type="character" w:customStyle="1" w:styleId="BoldandItalics">
    <w:name w:val="Bold and Italics"/>
    <w:qFormat/>
    <w:rsid w:val="003C1EB2"/>
    <w:rPr>
      <w:b/>
      <w:i/>
      <w:u w:val="none"/>
    </w:rPr>
  </w:style>
  <w:style w:type="paragraph" w:styleId="BalloonText">
    <w:name w:val="Balloon Text"/>
    <w:basedOn w:val="Normal"/>
    <w:link w:val="BalloonTextChar"/>
    <w:rsid w:val="003C1EB2"/>
    <w:rPr>
      <w:rFonts w:ascii="Tahoma" w:hAnsi="Tahoma" w:cs="Tahoma"/>
      <w:sz w:val="16"/>
      <w:szCs w:val="16"/>
    </w:rPr>
  </w:style>
  <w:style w:type="character" w:customStyle="1" w:styleId="BalloonTextChar">
    <w:name w:val="Balloon Text Char"/>
    <w:basedOn w:val="DefaultParagraphFont"/>
    <w:link w:val="BalloonText"/>
    <w:rsid w:val="003C1E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1E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C1E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1EB2"/>
    <w:rPr>
      <w:b/>
      <w:color w:val="660033"/>
      <w:spacing w:val="0"/>
    </w:rPr>
  </w:style>
  <w:style w:type="paragraph" w:customStyle="1" w:styleId="Nameditemlist">
    <w:name w:val="Named item list"/>
    <w:basedOn w:val="BodyText"/>
    <w:qFormat/>
    <w:rsid w:val="003C1EB2"/>
    <w:pPr>
      <w:tabs>
        <w:tab w:val="left" w:pos="2835"/>
      </w:tabs>
      <w:ind w:left="2835" w:hanging="2835"/>
    </w:pPr>
  </w:style>
  <w:style w:type="paragraph" w:customStyle="1" w:styleId="BodyTextnopadding">
    <w:name w:val="Body Text no padding"/>
    <w:basedOn w:val="BodyText"/>
    <w:qFormat/>
    <w:rsid w:val="003C1EB2"/>
    <w:pPr>
      <w:spacing w:before="0" w:after="0"/>
    </w:pPr>
  </w:style>
  <w:style w:type="paragraph" w:customStyle="1" w:styleId="BodyTextBold">
    <w:name w:val="Body Text Bold"/>
    <w:basedOn w:val="BodyText"/>
    <w:qFormat/>
    <w:rsid w:val="003C1EB2"/>
    <w:rPr>
      <w:b/>
    </w:rPr>
  </w:style>
  <w:style w:type="character" w:styleId="Hyperlink">
    <w:name w:val="Hyperlink"/>
    <w:basedOn w:val="DefaultParagraphFont"/>
    <w:uiPriority w:val="99"/>
    <w:unhideWhenUsed/>
    <w:rsid w:val="002131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1314</Words>
  <Characters>8581</Characters>
  <Application>Microsoft Office Word</Application>
  <DocSecurity>0</DocSecurity>
  <Lines>317</Lines>
  <Paragraphs>179</Paragraphs>
  <ScaleCrop>false</ScaleCrop>
  <Company>Author-it Software Corporation Ltd.</Company>
  <LinksUpToDate>false</LinksUpToDate>
  <CharactersWithSpaces>9716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UEERE0002 Assemble and connect remote area power supplies</dc:title>
  <dc:subject>Approved</dc:subject>
  <dc:creator>Powering Skills Organisation</dc:creator>
  <cp:keywords>Release: 2</cp:keywords>
  <dc:description>Review Date: 12 April 2008</dc:description>
  <cp:lastModifiedBy>HSD_TPCMSd.prod</cp:lastModifiedBy>
  <cp:revision>3</cp:revision>
  <dcterms:created xsi:type="dcterms:W3CDTF">2025-03-01T08:12:00Z</dcterms:created>
  <dcterms:modified xsi:type="dcterms:W3CDTF">2025-03-01T08:12:00Z</dcterms:modified>
</cp:coreProperties>
</file>