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75D4D" w:rsidP="00A75D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UEERE0001 Apply environmentally and sustainable procedures in the energy sector</w:t>
      </w:r>
      <w:r>
        <w:fldChar w:fldCharType="end"/>
      </w:r>
    </w:p>
    <w:p w:rsidR="00A75D4D" w:rsidP="00A75D4D">
      <w:pPr>
        <w:pStyle w:val="Version"/>
        <w:sectPr w:rsidSect="00E70E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70ED5" w:rsidP="00E70ED5">
      <w:pPr>
        <w:pStyle w:val="SuperHeading"/>
      </w:pPr>
      <w:r w:rsidRPr="00E70ED5">
        <w:t>Assessment Requirements for UEERE0001 Apply environmentally and sustainable procedures in the energy sector</w:t>
      </w:r>
    </w:p>
    <w:p w:rsidR="00000000" w:rsidRPr="00E70ED5" w:rsidP="00E70ED5">
      <w:pPr>
        <w:pStyle w:val="Heading1"/>
      </w:pPr>
      <w:bookmarkStart w:id="1" w:name="O_1076782"/>
      <w:bookmarkEnd w:id="1"/>
      <w:r w:rsidRPr="00E70ED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ED5" w:rsidP="00E70ED5">
            <w:pPr>
              <w:pStyle w:val="BodyText"/>
            </w:pPr>
            <w:r w:rsidRPr="00E70ED5">
              <w:t>Release 1. This is the first release of this unit of competency in the UEE Electrotechnology Training Package.</w:t>
            </w:r>
          </w:p>
        </w:tc>
      </w:tr>
    </w:tbl>
    <w:p w:rsidR="00000000" w:rsidRPr="00E70ED5" w:rsidP="00E70ED5">
      <w:pPr>
        <w:pStyle w:val="NoPaddingFontSize1"/>
      </w:pPr>
    </w:p>
    <w:p w:rsidR="00000000" w:rsidRPr="00E70ED5" w:rsidP="00E70ED5">
      <w:pPr>
        <w:pStyle w:val="AllowPageBreak"/>
      </w:pPr>
    </w:p>
    <w:p w:rsidR="00000000" w:rsidRPr="00E70ED5" w:rsidP="00E70ED5">
      <w:pPr>
        <w:pStyle w:val="Heading1"/>
      </w:pPr>
      <w:bookmarkStart w:id="2" w:name="O_1076783"/>
      <w:bookmarkEnd w:id="2"/>
      <w:r w:rsidRPr="00E70ED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ED5">
            <w:pPr>
              <w:pStyle w:val="BodyText"/>
              <w:rPr>
                <w:lang w:val="en-NZ"/>
              </w:rPr>
            </w:pPr>
            <w:r w:rsidRPr="00E70ED5">
              <w:t>Evidence required to demonstrate competence in this unit must be relevant to and satisfy all of the req</w:t>
            </w:r>
            <w:r w:rsidRPr="00E70ED5">
              <w:t xml:space="preserve">uirements of the elements and performance criteria on at least two separate occasions and include: </w:t>
            </w:r>
          </w:p>
        </w:tc>
      </w:tr>
      <w:tr w:rsidTr="00E70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ED5" w:rsidP="00E70ED5">
            <w:pPr>
              <w:pStyle w:val="ListBullet"/>
            </w:pPr>
            <w:r w:rsidRPr="00E70ED5">
              <w:t>applying relevant work health and safety (WHS)/occupational health and safety (OHS) and environmental requirements</w:t>
            </w:r>
          </w:p>
          <w:p w:rsidR="00000000" w:rsidRPr="00E70ED5" w:rsidP="00E70ED5">
            <w:pPr>
              <w:pStyle w:val="ListBullet"/>
            </w:pPr>
            <w:r w:rsidRPr="00E70ED5">
              <w:t xml:space="preserve">applying sustainable energy principles </w:t>
            </w:r>
            <w:r w:rsidRPr="00E70ED5">
              <w:t>and work practice in daily work activities</w:t>
            </w:r>
          </w:p>
          <w:p w:rsidR="00000000" w:rsidRPr="00E70ED5" w:rsidP="00E70ED5">
            <w:pPr>
              <w:pStyle w:val="ListBullet"/>
            </w:pPr>
            <w:r w:rsidRPr="00E70ED5">
              <w:t>completing relevant workplace documentation</w:t>
            </w:r>
          </w:p>
          <w:p w:rsidR="00000000" w:rsidRPr="00E70ED5" w:rsidP="00E70ED5">
            <w:pPr>
              <w:pStyle w:val="ListBullet"/>
            </w:pPr>
            <w:r w:rsidRPr="00E70ED5">
              <w:t>coordinating work with others</w:t>
            </w:r>
          </w:p>
          <w:p w:rsidR="00000000" w:rsidRPr="00E70ED5" w:rsidP="00E70ED5">
            <w:pPr>
              <w:pStyle w:val="ListBullet"/>
            </w:pPr>
            <w:r w:rsidRPr="00E70ED5">
              <w:t>identifying and obtaining materials required for work</w:t>
            </w:r>
          </w:p>
          <w:p w:rsidR="00000000" w:rsidRPr="00E70ED5" w:rsidP="00E70ED5">
            <w:pPr>
              <w:pStyle w:val="ListBullet"/>
            </w:pPr>
            <w:r w:rsidRPr="00E70ED5">
              <w:t>identifying environmental risks and resource efficiency issues</w:t>
            </w:r>
          </w:p>
          <w:p w:rsidR="00000000" w:rsidRPr="00E70ED5" w:rsidP="00E70ED5">
            <w:pPr>
              <w:pStyle w:val="ListBullet"/>
            </w:pPr>
            <w:r w:rsidRPr="00E70ED5">
              <w:t>dealing with unplanned events in accordance with workplace procedures in a manner that minimises risk to personnel, equipment and environment</w:t>
            </w:r>
          </w:p>
          <w:p w:rsidR="00000000" w:rsidRPr="00E70ED5" w:rsidP="00E70ED5">
            <w:pPr>
              <w:pStyle w:val="ListBullet"/>
            </w:pPr>
            <w:r w:rsidRPr="00E70ED5">
              <w:t>demonstrating the application of environmental and sustainable procedures in the energy sector, including:</w:t>
            </w:r>
          </w:p>
          <w:p w:rsidR="00000000" w:rsidRPr="00E70ED5" w:rsidP="00E70ED5">
            <w:pPr>
              <w:pStyle w:val="ListBullet3"/>
            </w:pPr>
            <w:r w:rsidRPr="00E70ED5">
              <w:t>undert</w:t>
            </w:r>
            <w:r w:rsidRPr="00E70ED5">
              <w:t>aking an energy assessment</w:t>
            </w:r>
          </w:p>
          <w:p w:rsidR="00000000" w:rsidRPr="00E70ED5" w:rsidP="00E70ED5">
            <w:pPr>
              <w:pStyle w:val="ListBullet3"/>
            </w:pPr>
            <w:r w:rsidRPr="00E70ED5">
              <w:t>selecting energy efficient methods and components</w:t>
            </w:r>
          </w:p>
          <w:p w:rsidR="00000000" w:rsidRPr="00E70ED5" w:rsidP="00E70ED5">
            <w:pPr>
              <w:pStyle w:val="ListBullet3"/>
            </w:pPr>
            <w:r w:rsidRPr="00E70ED5">
              <w:t>reviewing environmentally and sustainable procedures and documenting suggestions for improvements to relevant person/s</w:t>
            </w:r>
          </w:p>
          <w:p w:rsidR="00000000" w:rsidRPr="00E70ED5" w:rsidP="00E70ED5">
            <w:pPr>
              <w:pStyle w:val="ListBullet3"/>
            </w:pPr>
            <w:r w:rsidRPr="00E70ED5">
              <w:t>obtaining approval from appropriate personnel before any con</w:t>
            </w:r>
            <w:r w:rsidRPr="00E70ED5">
              <w:t>tingencies are implemented.</w:t>
            </w:r>
          </w:p>
        </w:tc>
      </w:tr>
    </w:tbl>
    <w:p w:rsidR="00000000" w:rsidRPr="00E70ED5" w:rsidP="00E70ED5">
      <w:pPr>
        <w:pStyle w:val="NoPaddingFontSize1"/>
      </w:pPr>
    </w:p>
    <w:p w:rsidR="00000000" w:rsidRPr="00E70ED5" w:rsidP="00E70ED5">
      <w:pPr>
        <w:pStyle w:val="AllowPageBreak"/>
      </w:pPr>
    </w:p>
    <w:p w:rsidR="00000000" w:rsidRPr="00E70ED5" w:rsidP="00E70ED5">
      <w:pPr>
        <w:pStyle w:val="Heading1"/>
      </w:pPr>
      <w:bookmarkStart w:id="3" w:name="O_1076784"/>
      <w:bookmarkEnd w:id="3"/>
      <w:r w:rsidRPr="00E70ED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70ED5">
            <w:pPr>
              <w:pStyle w:val="BodyText"/>
              <w:rPr>
                <w:lang w:val="en-NZ"/>
              </w:rPr>
            </w:pPr>
            <w:r w:rsidRPr="00E70ED5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E70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ED5" w:rsidP="00E70ED5">
            <w:pPr>
              <w:pStyle w:val="ListBullet"/>
            </w:pPr>
            <w:r w:rsidRPr="00E70ED5">
              <w:t>sustainable work practices, including:</w:t>
            </w:r>
          </w:p>
          <w:p w:rsidR="00000000" w:rsidRPr="00E70ED5" w:rsidP="00E70ED5">
            <w:pPr>
              <w:pStyle w:val="ListBullet2"/>
            </w:pPr>
            <w:r w:rsidRPr="00E70ED5">
              <w:t>economic benefits of sustainable initiatives</w:t>
            </w:r>
          </w:p>
          <w:p w:rsidR="00000000" w:rsidRPr="00E70ED5" w:rsidP="00E70ED5">
            <w:pPr>
              <w:pStyle w:val="ListBullet2"/>
            </w:pPr>
            <w:r w:rsidRPr="00E70ED5">
              <w:t>effects of neglecting sustainable work practice</w:t>
            </w:r>
          </w:p>
          <w:p w:rsidR="00000000" w:rsidRPr="00E70ED5" w:rsidP="00E70ED5">
            <w:pPr>
              <w:pStyle w:val="ListBullet2"/>
            </w:pPr>
            <w:r w:rsidRPr="00E70ED5">
              <w:t>international and national greenhouse imperatives</w:t>
            </w:r>
          </w:p>
          <w:p w:rsidR="00000000" w:rsidRPr="00E70ED5" w:rsidP="00E70ED5">
            <w:pPr>
              <w:pStyle w:val="ListBullet2"/>
            </w:pPr>
            <w:r w:rsidRPr="00E70ED5">
              <w:t>legislative requirements</w:t>
            </w:r>
          </w:p>
          <w:p w:rsidR="00000000" w:rsidRPr="00E70ED5" w:rsidP="00E70ED5">
            <w:pPr>
              <w:pStyle w:val="ListBullet2"/>
            </w:pPr>
            <w:r w:rsidRPr="00E70ED5">
              <w:t>notion of sustainable work practice</w:t>
            </w:r>
          </w:p>
          <w:p w:rsidR="00000000" w:rsidRPr="00E70ED5" w:rsidP="00E70ED5">
            <w:pPr>
              <w:pStyle w:val="ListBullet2"/>
            </w:pPr>
            <w:r w:rsidRPr="00E70ED5">
              <w:t>the greenhouse effect - causes and consequences</w:t>
            </w:r>
          </w:p>
          <w:p w:rsidR="00000000" w:rsidRPr="00E70ED5" w:rsidP="00E70ED5">
            <w:pPr>
              <w:pStyle w:val="ListBullet2"/>
            </w:pPr>
            <w:r w:rsidRPr="00E70ED5">
              <w:t>the role of regulators and similar bodies</w:t>
            </w:r>
          </w:p>
          <w:p w:rsidR="00000000" w:rsidRPr="00E70ED5" w:rsidP="00E70ED5">
            <w:pPr>
              <w:pStyle w:val="ListBullet"/>
            </w:pPr>
            <w:r w:rsidRPr="00E70ED5">
              <w:t>techniques for reducing carbon produced energy and hence greenhouse gases, including:</w:t>
            </w:r>
          </w:p>
          <w:p w:rsidR="00000000" w:rsidRPr="00E70ED5" w:rsidP="00E70ED5">
            <w:pPr>
              <w:pStyle w:val="ListBullet2"/>
            </w:pPr>
            <w:r w:rsidRPr="00E70ED5">
              <w:t xml:space="preserve">domestic, commercial and industrial strategies </w:t>
            </w:r>
          </w:p>
          <w:p w:rsidR="00000000" w:rsidRPr="00E70ED5" w:rsidP="00E70ED5">
            <w:pPr>
              <w:pStyle w:val="ListBullet2"/>
            </w:pPr>
            <w:r w:rsidRPr="00E70ED5">
              <w:t>energy efficient retrofits (ov</w:t>
            </w:r>
            <w:r w:rsidRPr="00E70ED5">
              <w:t xml:space="preserve">erview) </w:t>
            </w:r>
          </w:p>
          <w:p w:rsidR="00000000" w:rsidRPr="00E70ED5" w:rsidP="00E70ED5">
            <w:pPr>
              <w:pStyle w:val="ListBullet2"/>
            </w:pPr>
            <w:r w:rsidRPr="00E70ED5">
              <w:t>renewable energy (RE) technologies (overview)</w:t>
            </w:r>
          </w:p>
          <w:p w:rsidR="00000000" w:rsidRPr="00E70ED5" w:rsidP="00E70ED5">
            <w:pPr>
              <w:pStyle w:val="ListBullet"/>
            </w:pPr>
            <w:r w:rsidRPr="00E70ED5">
              <w:t>trade-related technologies and methods</w:t>
            </w:r>
          </w:p>
          <w:p w:rsidR="00000000" w:rsidRPr="00E70ED5" w:rsidP="00E70ED5">
            <w:pPr>
              <w:pStyle w:val="ListBullet"/>
            </w:pPr>
            <w:r w:rsidRPr="00E70ED5">
              <w:t>relevant risk mitigation processes</w:t>
            </w:r>
          </w:p>
          <w:p w:rsidR="00000000" w:rsidRPr="00E70ED5" w:rsidP="00E70ED5">
            <w:pPr>
              <w:pStyle w:val="ListBullet"/>
            </w:pPr>
            <w:r w:rsidRPr="00E70ED5">
              <w:t>relevant WHS/OHS legislated requirements</w:t>
            </w:r>
          </w:p>
          <w:p w:rsidR="00000000" w:rsidRPr="00E70ED5" w:rsidP="00E70ED5">
            <w:pPr>
              <w:pStyle w:val="ListBullet"/>
            </w:pPr>
            <w:r w:rsidRPr="00E70ED5">
              <w:t>relevant workplace documentation</w:t>
            </w:r>
          </w:p>
          <w:p w:rsidR="00000000" w:rsidRPr="00E70ED5" w:rsidP="00E70ED5">
            <w:pPr>
              <w:pStyle w:val="ListBullet"/>
            </w:pPr>
            <w:r w:rsidRPr="00E70ED5">
              <w:t>relevant workplace policies and procedures.</w:t>
            </w:r>
          </w:p>
        </w:tc>
      </w:tr>
    </w:tbl>
    <w:p w:rsidR="00000000" w:rsidRPr="00E70ED5" w:rsidP="00E70ED5">
      <w:pPr>
        <w:pStyle w:val="NoPaddingFontSize1"/>
      </w:pPr>
    </w:p>
    <w:p w:rsidR="00000000" w:rsidRPr="00E70ED5" w:rsidP="00E70ED5">
      <w:pPr>
        <w:pStyle w:val="AllowPageBreak"/>
      </w:pPr>
    </w:p>
    <w:p w:rsidR="00000000" w:rsidRPr="00E70ED5" w:rsidP="00E70ED5">
      <w:pPr>
        <w:pStyle w:val="Heading1"/>
      </w:pPr>
      <w:bookmarkStart w:id="4" w:name="O_1076785"/>
      <w:bookmarkEnd w:id="4"/>
      <w:r w:rsidRPr="00E70ED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70ED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70ED5" w:rsidP="00E70ED5">
            <w:pPr>
              <w:pStyle w:val="BodyText"/>
            </w:pPr>
            <w:r w:rsidRPr="00E70ED5">
              <w:t>Assessors must hold credentials specified within the Standards for Registered Training Organisations current at the time of assessment.</w:t>
            </w:r>
          </w:p>
          <w:p w:rsidR="00000000" w:rsidRPr="00E70ED5" w:rsidP="00E70ED5">
            <w:pPr>
              <w:pStyle w:val="BodyText"/>
            </w:pPr>
            <w:r w:rsidRPr="00E70ED5">
              <w:t>Assessment must satisfy the Principles of Assessment and Rules of Evidence and a</w:t>
            </w:r>
            <w:r w:rsidRPr="00E70ED5">
              <w:t>ll regulatory requirements included within the Standards for Registered Training Organisations current at the time of assessment.</w:t>
            </w:r>
          </w:p>
          <w:p w:rsidR="00000000" w:rsidRPr="00E70ED5" w:rsidP="00E70ED5">
            <w:pPr>
              <w:pStyle w:val="BodyText"/>
            </w:pPr>
            <w:r w:rsidRPr="00E70ED5">
              <w:t>Assessment must occur in workplace operational situations where it is appropriate to do so; where this is not appropriate, ass</w:t>
            </w:r>
            <w:r w:rsidRPr="00E70ED5">
              <w:t>essment must occur in simulated workplace operational situations that replicate workplace conditions.</w:t>
            </w:r>
          </w:p>
          <w:p w:rsidR="00000000" w:rsidRPr="00E70ED5" w:rsidP="00E70ED5">
            <w:pPr>
              <w:pStyle w:val="BodyText"/>
            </w:pPr>
            <w:r w:rsidRPr="00E70ED5">
              <w:t>Assessment processes and techniques must be appropriate to the language, literacy and numeracy requirements of the work being performed and the needs of t</w:t>
            </w:r>
            <w:r w:rsidRPr="00E70ED5">
              <w:t>he candidate.</w:t>
            </w:r>
          </w:p>
          <w:p w:rsidR="00000000" w:rsidRPr="00E70ED5" w:rsidP="00E70ED5">
            <w:pPr>
              <w:pStyle w:val="BodyText"/>
            </w:pPr>
            <w:r w:rsidRPr="00E70ED5">
              <w:t>Resources for assessment must include access to:</w:t>
            </w:r>
          </w:p>
          <w:p w:rsidR="00000000" w:rsidRPr="00E70ED5" w:rsidP="00E70ED5">
            <w:pPr>
              <w:pStyle w:val="ListBullet"/>
            </w:pPr>
            <w:r w:rsidRPr="00E70ED5">
              <w:t>a range of relevant exercises, case studies and/or other simulations</w:t>
            </w:r>
          </w:p>
          <w:p w:rsidR="00000000" w:rsidRPr="00E70ED5" w:rsidP="00E70ED5">
            <w:pPr>
              <w:pStyle w:val="ListBullet"/>
            </w:pPr>
            <w:r w:rsidRPr="00E70ED5">
              <w:t xml:space="preserve">relevant and appropriate materials, tools, equipment and technology currently used in industry </w:t>
            </w:r>
          </w:p>
          <w:p w:rsidR="00000000" w:rsidRPr="00E70ED5" w:rsidP="00E70ED5">
            <w:pPr>
              <w:pStyle w:val="ListBullet"/>
            </w:pPr>
            <w:r w:rsidRPr="00E70ED5">
              <w:t>applicable documentation, i</w:t>
            </w:r>
            <w:r w:rsidRPr="00E70ED5">
              <w:t>ncluding workplace procedures, equipment specifications, regulations, relevant industry standards, codes of practice and operation manuals.</w:t>
            </w:r>
          </w:p>
        </w:tc>
      </w:tr>
    </w:tbl>
    <w:p w:rsidR="00000000" w:rsidRPr="00E70ED5" w:rsidP="00E70ED5">
      <w:pPr>
        <w:pStyle w:val="NoPaddingFontSize1"/>
      </w:pPr>
    </w:p>
    <w:p w:rsidR="00000000" w:rsidRPr="00E70ED5" w:rsidP="00E70ED5">
      <w:pPr>
        <w:pStyle w:val="AllowPageBreak"/>
      </w:pPr>
    </w:p>
    <w:p w:rsidR="00000000" w:rsidRPr="00E70ED5" w:rsidP="00E70ED5">
      <w:pPr>
        <w:pStyle w:val="Heading1"/>
      </w:pPr>
      <w:bookmarkStart w:id="5" w:name="O_1076788"/>
      <w:bookmarkEnd w:id="5"/>
      <w:r w:rsidRPr="00E70ED5">
        <w:t>Links</w:t>
      </w:r>
    </w:p>
    <w:p w:rsidR="00000000" w:rsidRPr="00E70ED5" w:rsidP="00A75D4D">
      <w:pPr>
        <w:pStyle w:val="BodyText"/>
      </w:pPr>
      <w:r w:rsidRPr="00E70ED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CB05D4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E70ED5" w:rsidP="00E70ED5"/>
    <w:sectPr w:rsidSect="00E70E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D5" w:rsidRPr="00A75D4D" w:rsidP="00A75D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4D" w:rsidP="00E70E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75D4D" w:rsidP="00E70E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A75D4D" w:rsidP="00E70E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70ED5" w:rsidRPr="00A75D4D" w:rsidP="00A75D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0E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D4D" w:rsidRPr="002D2AF8" w:rsidP="00E70E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UEERE0001 Apply environmentally and sustainable procedures in the energy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A75D4D" w:rsidP="00E70E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AFA18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832CD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2FAAE6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0E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70E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70E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70E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70E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70E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70E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70E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70E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70E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70E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70ED5"/>
  </w:style>
  <w:style w:type="character" w:customStyle="1" w:styleId="Heading1Char">
    <w:name w:val="Heading 1 Char"/>
    <w:basedOn w:val="DefaultParagraphFont"/>
    <w:link w:val="Heading1"/>
    <w:rsid w:val="00E70E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70E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70E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70ED5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70ED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70E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70E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70ED5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70E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70E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70E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70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70E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70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70E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70E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70E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70E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70E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70E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70E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70E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70E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70E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70E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70E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70E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70E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70ED5"/>
    <w:rPr>
      <w:b/>
      <w:spacing w:val="0"/>
    </w:rPr>
  </w:style>
  <w:style w:type="paragraph" w:customStyle="1" w:styleId="SuperTitle">
    <w:name w:val="SuperTitle"/>
    <w:basedOn w:val="Title"/>
    <w:rsid w:val="00E70E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70E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70E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70E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70E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70E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70E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70E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70E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70E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70E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70E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70ED5"/>
    <w:rPr>
      <w:i/>
    </w:rPr>
  </w:style>
  <w:style w:type="paragraph" w:styleId="Caption">
    <w:name w:val="caption"/>
    <w:basedOn w:val="BodyText"/>
    <w:next w:val="Normal"/>
    <w:qFormat/>
    <w:rsid w:val="00E70E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70E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70E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70ED5"/>
  </w:style>
  <w:style w:type="paragraph" w:styleId="TableofFigures">
    <w:name w:val="table of figures"/>
    <w:basedOn w:val="Normal"/>
    <w:next w:val="Normal"/>
    <w:semiHidden/>
    <w:rsid w:val="00E70E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70ED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70ED5"/>
    <w:rPr>
      <w:rFonts w:ascii="Wingdings" w:hAnsi="Wingdings"/>
    </w:rPr>
  </w:style>
  <w:style w:type="paragraph" w:customStyle="1" w:styleId="TableHeading">
    <w:name w:val="Table Heading"/>
    <w:basedOn w:val="HeadingBase"/>
    <w:rsid w:val="00E70E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70ED5"/>
    <w:rPr>
      <w:color w:val="0033CC"/>
      <w:u w:val="none"/>
    </w:rPr>
  </w:style>
  <w:style w:type="paragraph" w:customStyle="1" w:styleId="BodyTextRight">
    <w:name w:val="Body Text Right"/>
    <w:basedOn w:val="BodyText"/>
    <w:rsid w:val="00E70E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70E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70ED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70E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70E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70E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70ED5"/>
    <w:rPr>
      <w:sz w:val="32"/>
    </w:rPr>
  </w:style>
  <w:style w:type="paragraph" w:customStyle="1" w:styleId="HeadingProcedure">
    <w:name w:val="Heading Procedure"/>
    <w:basedOn w:val="HeadingBase"/>
    <w:next w:val="Normal"/>
    <w:rsid w:val="00E70E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70ED5"/>
    <w:pPr>
      <w:spacing w:before="60" w:after="60"/>
    </w:pPr>
  </w:style>
  <w:style w:type="paragraph" w:styleId="ListContinue">
    <w:name w:val="List Continue"/>
    <w:basedOn w:val="List"/>
    <w:rsid w:val="00E70ED5"/>
    <w:pPr>
      <w:ind w:firstLine="0"/>
    </w:pPr>
  </w:style>
  <w:style w:type="paragraph" w:customStyle="1" w:styleId="ListNote">
    <w:name w:val="List Note"/>
    <w:basedOn w:val="List"/>
    <w:rsid w:val="00E70E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70E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70E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70ED5"/>
    <w:rPr>
      <w:rFonts w:ascii="Courier New" w:hAnsi="Courier New"/>
    </w:rPr>
  </w:style>
  <w:style w:type="paragraph" w:customStyle="1" w:styleId="NoteBullet">
    <w:name w:val="Note Bullet"/>
    <w:basedOn w:val="Note"/>
    <w:rsid w:val="00E70E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70E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70E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70E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70ED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70E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70E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70ED5"/>
    <w:rPr>
      <w:b/>
      <w:smallCaps/>
    </w:rPr>
  </w:style>
  <w:style w:type="paragraph" w:customStyle="1" w:styleId="TableListNumber">
    <w:name w:val="Table List Number"/>
    <w:basedOn w:val="ListNumber"/>
    <w:rsid w:val="00E70E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70E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70ED5"/>
    <w:pPr>
      <w:numPr>
        <w:numId w:val="10"/>
      </w:numPr>
    </w:pPr>
  </w:style>
  <w:style w:type="paragraph" w:customStyle="1" w:styleId="ListAlpha2">
    <w:name w:val="List Alpha 2"/>
    <w:basedOn w:val="List2"/>
    <w:rsid w:val="00E70ED5"/>
    <w:pPr>
      <w:numPr>
        <w:numId w:val="9"/>
      </w:numPr>
    </w:pPr>
  </w:style>
  <w:style w:type="paragraph" w:styleId="List2">
    <w:name w:val="List 2"/>
    <w:basedOn w:val="BodyText"/>
    <w:rsid w:val="00E70E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70E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70E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70ED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70ED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70ED5"/>
    <w:pPr>
      <w:numPr>
        <w:numId w:val="5"/>
      </w:numPr>
    </w:pPr>
  </w:style>
  <w:style w:type="paragraph" w:styleId="ListContinue2">
    <w:name w:val="List Continue 2"/>
    <w:basedOn w:val="List2"/>
    <w:rsid w:val="00E70ED5"/>
    <w:pPr>
      <w:ind w:firstLine="0"/>
    </w:pPr>
  </w:style>
  <w:style w:type="paragraph" w:styleId="ListContinue3">
    <w:name w:val="List Continue 3"/>
    <w:basedOn w:val="List3"/>
    <w:rsid w:val="00E70ED5"/>
    <w:pPr>
      <w:ind w:left="1021" w:firstLine="0"/>
    </w:pPr>
  </w:style>
  <w:style w:type="paragraph" w:styleId="ListContinue4">
    <w:name w:val="List Continue 4"/>
    <w:basedOn w:val="List4"/>
    <w:rsid w:val="00E70ED5"/>
    <w:pPr>
      <w:ind w:firstLine="0"/>
    </w:pPr>
  </w:style>
  <w:style w:type="paragraph" w:styleId="ListContinue5">
    <w:name w:val="List Continue 5"/>
    <w:basedOn w:val="List5"/>
    <w:rsid w:val="00E70ED5"/>
    <w:pPr>
      <w:ind w:firstLine="0"/>
    </w:pPr>
  </w:style>
  <w:style w:type="paragraph" w:styleId="ListNumber3">
    <w:name w:val="List Number 3"/>
    <w:basedOn w:val="List3"/>
    <w:rsid w:val="00E70ED5"/>
    <w:pPr>
      <w:numPr>
        <w:numId w:val="6"/>
      </w:numPr>
    </w:pPr>
  </w:style>
  <w:style w:type="paragraph" w:styleId="ListNumber4">
    <w:name w:val="List Number 4"/>
    <w:basedOn w:val="List4"/>
    <w:rsid w:val="00E70ED5"/>
    <w:pPr>
      <w:numPr>
        <w:numId w:val="7"/>
      </w:numPr>
    </w:pPr>
  </w:style>
  <w:style w:type="paragraph" w:styleId="ListNumber5">
    <w:name w:val="List Number 5"/>
    <w:basedOn w:val="List5"/>
    <w:rsid w:val="00E70ED5"/>
    <w:pPr>
      <w:numPr>
        <w:numId w:val="8"/>
      </w:numPr>
    </w:pPr>
  </w:style>
  <w:style w:type="paragraph" w:styleId="BlockText">
    <w:name w:val="Block Text"/>
    <w:basedOn w:val="Normal"/>
    <w:rsid w:val="00E70E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70E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70ED5"/>
    <w:rPr>
      <w:sz w:val="16"/>
      <w:vertAlign w:val="superscript"/>
    </w:rPr>
  </w:style>
  <w:style w:type="character" w:customStyle="1" w:styleId="Symbols">
    <w:name w:val="Symbols"/>
    <w:basedOn w:val="DefaultParagraphFont"/>
    <w:rsid w:val="00E70ED5"/>
    <w:rPr>
      <w:rFonts w:ascii="Symbol" w:hAnsi="Symbol"/>
    </w:rPr>
  </w:style>
  <w:style w:type="character" w:customStyle="1" w:styleId="MenuOptions">
    <w:name w:val="Menu Options"/>
    <w:basedOn w:val="DefaultParagraphFont"/>
    <w:rsid w:val="00E70E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70ED5"/>
    <w:rPr>
      <w:b/>
    </w:rPr>
  </w:style>
  <w:style w:type="character" w:customStyle="1" w:styleId="Underlined">
    <w:name w:val="Underlined"/>
    <w:basedOn w:val="DefaultParagraphFont"/>
    <w:rsid w:val="00E70ED5"/>
    <w:rPr>
      <w:u w:val="single"/>
    </w:rPr>
  </w:style>
  <w:style w:type="paragraph" w:customStyle="1" w:styleId="TableBodyTextRight">
    <w:name w:val="Table Body Text Right"/>
    <w:basedOn w:val="TableBodyText"/>
    <w:rsid w:val="00E70E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70ED5"/>
    <w:rPr>
      <w:sz w:val="18"/>
    </w:rPr>
  </w:style>
  <w:style w:type="paragraph" w:customStyle="1" w:styleId="BodySmallRight">
    <w:name w:val="Body Small Right"/>
    <w:basedOn w:val="BodyTextRight"/>
    <w:rsid w:val="00E70ED5"/>
    <w:rPr>
      <w:sz w:val="18"/>
      <w:szCs w:val="18"/>
    </w:rPr>
  </w:style>
  <w:style w:type="paragraph" w:customStyle="1" w:styleId="MarginEdition">
    <w:name w:val="Margin Edition"/>
    <w:basedOn w:val="MarginNote"/>
    <w:rsid w:val="00E70E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70ED5"/>
    <w:rPr>
      <w:sz w:val="2"/>
      <w:szCs w:val="2"/>
    </w:rPr>
  </w:style>
  <w:style w:type="character" w:customStyle="1" w:styleId="Small">
    <w:name w:val="Small"/>
    <w:basedOn w:val="DefaultParagraphFont"/>
    <w:rsid w:val="00E70ED5"/>
    <w:rPr>
      <w:sz w:val="16"/>
    </w:rPr>
  </w:style>
  <w:style w:type="paragraph" w:customStyle="1" w:styleId="WideTable">
    <w:name w:val="Wide Table"/>
    <w:basedOn w:val="Normal"/>
    <w:rsid w:val="00E70E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70ED5"/>
  </w:style>
  <w:style w:type="paragraph" w:styleId="Quote">
    <w:name w:val="Quote"/>
    <w:basedOn w:val="Heading1"/>
    <w:link w:val="QuoteChar"/>
    <w:qFormat/>
    <w:rsid w:val="00E70E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70E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70ED5"/>
    <w:pPr>
      <w:pageBreakBefore/>
    </w:pPr>
  </w:style>
  <w:style w:type="paragraph" w:customStyle="1" w:styleId="Border">
    <w:name w:val="Border"/>
    <w:basedOn w:val="Normal"/>
    <w:qFormat/>
    <w:rsid w:val="00E70E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70E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0E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0E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70E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70E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70E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70E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70E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70ED5"/>
    <w:rPr>
      <w:u w:val="single"/>
    </w:rPr>
  </w:style>
  <w:style w:type="character" w:customStyle="1" w:styleId="BoldandItalics">
    <w:name w:val="Bold and Italics"/>
    <w:qFormat/>
    <w:rsid w:val="00E70ED5"/>
    <w:rPr>
      <w:b/>
      <w:i/>
      <w:u w:val="none"/>
    </w:rPr>
  </w:style>
  <w:style w:type="paragraph" w:styleId="BalloonText">
    <w:name w:val="Balloon Text"/>
    <w:basedOn w:val="Normal"/>
    <w:link w:val="BalloonTextChar"/>
    <w:rsid w:val="00E70E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70E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70E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70E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70E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70E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70ED5"/>
    <w:pPr>
      <w:spacing w:before="0" w:after="0"/>
    </w:pPr>
  </w:style>
  <w:style w:type="paragraph" w:customStyle="1" w:styleId="BodyTextBold">
    <w:name w:val="Body Text Bold"/>
    <w:basedOn w:val="BodyText"/>
    <w:qFormat/>
    <w:rsid w:val="00E70ED5"/>
    <w:rPr>
      <w:b/>
    </w:rPr>
  </w:style>
  <w:style w:type="character" w:styleId="Hyperlink">
    <w:name w:val="Hyperlink"/>
    <w:basedOn w:val="DefaultParagraphFont"/>
    <w:uiPriority w:val="99"/>
    <w:unhideWhenUsed/>
    <w:rsid w:val="00A75D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494</Words>
  <Characters>3444</Characters>
  <Application>Microsoft Office Word</Application>
  <DocSecurity>0</DocSecurity>
  <Lines>84</Lines>
  <Paragraphs>57</Paragraphs>
  <ScaleCrop>false</ScaleCrop>
  <Company>Author-it Software Corporation Ltd.</Company>
  <LinksUpToDate>false</LinksUpToDate>
  <CharactersWithSpaces>3881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UEERE0001 Apply environmentally and sustainable procedures in the energy sector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2024-11-29T01:02:00Z</dcterms:created>
  <dcterms:modified xsi:type="dcterms:W3CDTF">2024-11-29T01:02:00Z</dcterms:modified>
</cp:coreProperties>
</file>