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6B0" w:rsidP="00F616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UEERA0097 Install, commission, service and maintain variable refrigerant flow air conditioning systems</w:t>
      </w:r>
      <w:r>
        <w:fldChar w:fldCharType="end"/>
      </w:r>
    </w:p>
    <w:p w:rsidR="00F616B0" w:rsidP="00F616B0">
      <w:pPr>
        <w:pStyle w:val="Version"/>
        <w:sectPr w:rsidSect="00633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03E" w:rsidP="0063303E">
      <w:pPr>
        <w:pStyle w:val="SuperHeading"/>
      </w:pPr>
      <w:r w:rsidRPr="0063303E">
        <w:t>UEERA0097 Install, commission, service and maintain variable refrigerant flow air conditioning systems</w:t>
      </w:r>
    </w:p>
    <w:p w:rsidR="00000000" w:rsidRPr="0063303E" w:rsidP="0063303E">
      <w:pPr>
        <w:pStyle w:val="Heading1"/>
      </w:pPr>
      <w:bookmarkStart w:id="1" w:name="O_1184257"/>
      <w:bookmarkEnd w:id="1"/>
      <w:r w:rsidRPr="006330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t>Release 1. This is the first release of this unit of competency in the UEE Electrotechnology Training Package.</w:t>
            </w:r>
          </w:p>
        </w:tc>
      </w:tr>
    </w:tbl>
    <w:p w:rsidR="00000000" w:rsidRPr="0063303E" w:rsidP="0063303E">
      <w:pPr>
        <w:pStyle w:val="NoPaddingFontSize1"/>
      </w:pPr>
    </w:p>
    <w:p w:rsidR="00000000" w:rsidRPr="0063303E" w:rsidP="0063303E">
      <w:pPr>
        <w:pStyle w:val="AllowPageBreak"/>
      </w:pPr>
    </w:p>
    <w:p w:rsidR="00000000" w:rsidRPr="0063303E" w:rsidP="0063303E">
      <w:pPr>
        <w:pStyle w:val="Heading1"/>
      </w:pPr>
      <w:bookmarkStart w:id="2" w:name="O_1184258"/>
      <w:bookmarkEnd w:id="2"/>
      <w:r w:rsidRPr="006330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t>This unit involves the skills and knowledge required to safely and effectively install, commission, service and maintain variable refrigerant flow (VRF) air conditioning systems.</w:t>
            </w:r>
          </w:p>
          <w:p w:rsidR="00000000" w:rsidRPr="0063303E" w:rsidP="0063303E">
            <w:pPr>
              <w:pStyle w:val="BodyText"/>
            </w:pPr>
            <w:r w:rsidRPr="0063303E">
              <w:t>It includes sourcing relevant data and schemat</w:t>
            </w:r>
            <w:r w:rsidRPr="0063303E">
              <w:t>ics; installing components, pipe work, accessories and controls; commissioning the system to ensure it operates at the specified design conditions; locating and rectifying faults; and, carrying out maintenance tasks.</w:t>
            </w:r>
          </w:p>
          <w:p w:rsidR="00000000" w:rsidRPr="0063303E" w:rsidP="0063303E">
            <w:pPr>
              <w:pStyle w:val="BodyText"/>
            </w:pPr>
            <w:r w:rsidRPr="0063303E">
              <w:t>VRF systems are commonly found in comme</w:t>
            </w:r>
            <w:r w:rsidRPr="0063303E">
              <w:t>rcial applications. They contain one or more outdoor units with multiple indoor units. Each indoor unit typically has its own metering device and shares a common pipework system. They are either heat pump or heat recovery systems. Heat pump systems will on</w:t>
            </w:r>
            <w:r w:rsidRPr="0063303E">
              <w:t>ly allow indoor units to operate in the same mode (either heating or cooling). A heat recovery system will allow each indoor unit to operate in a different mode (either heating or cooling) from the same system by the use of a branch box.</w:t>
            </w:r>
          </w:p>
          <w:p w:rsidR="00000000" w:rsidRPr="0063303E" w:rsidP="0063303E">
            <w:pPr>
              <w:pStyle w:val="BodyText"/>
            </w:pPr>
            <w:r w:rsidRPr="0063303E">
              <w:t>The skills and kno</w:t>
            </w:r>
            <w:r w:rsidRPr="0063303E">
              <w:t>wledge in this unit of competency will be applied by refrigeration and air conditioning technicians during the installation, commissioning and servicing of VRF air conditioning systems.</w:t>
            </w:r>
          </w:p>
          <w:p w:rsidR="00000000" w:rsidRPr="0063303E" w:rsidP="0063303E">
            <w:pPr>
              <w:pStyle w:val="BodyText"/>
            </w:pPr>
            <w:r w:rsidRPr="0063303E">
              <w:t>The skills and knowledge described in this unit require a current nati</w:t>
            </w:r>
            <w:r w:rsidRPr="0063303E">
              <w:t>onal Trainee or Full Refrigerant Handling Licence as it includes work on refrigeration and air conditioning equipment that carries the risk of a fluorocarbon refrigerant being emitted while decanting, manufacturing, installing, commissioning, servicing, ma</w:t>
            </w:r>
            <w:r w:rsidRPr="0063303E">
              <w:t>intaining or decommissioning activities are being carried out.</w:t>
            </w:r>
          </w:p>
          <w:p w:rsidR="00000000" w:rsidRPr="0063303E" w:rsidP="0063303E">
            <w:pPr>
              <w:pStyle w:val="BodyText"/>
            </w:pPr>
            <w:r w:rsidRPr="0063303E">
              <w:t>Competency development activities in this unit are subject to regulations directly related to licensing. Where a licence or permit to practice is not held, skills and knowledge described in thi</w:t>
            </w:r>
            <w:r w:rsidRPr="0063303E">
              <w:t>s unit require a relevant contract of training, such as an Australian Apprenticeship.</w:t>
            </w:r>
          </w:p>
          <w:p w:rsidR="00000000" w:rsidRPr="0063303E" w:rsidP="0063303E">
            <w:pPr>
              <w:pStyle w:val="BodyText"/>
            </w:pPr>
            <w:r w:rsidRPr="0063303E">
              <w:t xml:space="preserve">Additional and/or other conditions may apply in some jurisdictions subject to regulations related to refrigeration, air conditioning and electrical work. Practice in the </w:t>
            </w:r>
            <w:r w:rsidRPr="0063303E">
              <w:t>workplace and during training is also subject to work health and safety (WHS)/occupational health and safety (OHS) regulations.</w:t>
            </w:r>
          </w:p>
        </w:tc>
      </w:tr>
    </w:tbl>
    <w:p w:rsidR="00000000" w:rsidRPr="0063303E" w:rsidP="0063303E">
      <w:pPr>
        <w:pStyle w:val="NoPaddingFontSize1"/>
      </w:pPr>
    </w:p>
    <w:p w:rsidR="00000000" w:rsidRPr="0063303E" w:rsidP="0063303E">
      <w:pPr>
        <w:pStyle w:val="AllowPageBreak"/>
      </w:pPr>
    </w:p>
    <w:p w:rsidR="00000000" w:rsidRPr="0063303E" w:rsidP="0063303E">
      <w:pPr>
        <w:pStyle w:val="Heading1"/>
      </w:pPr>
      <w:bookmarkStart w:id="3" w:name="O_1184259"/>
      <w:bookmarkEnd w:id="3"/>
      <w:r w:rsidRPr="006330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UEECD0007 Apply work health and safety regulations, codes and practices in the workplace</w:t>
            </w:r>
          </w:p>
        </w:tc>
      </w:tr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t>UEERA0051 Install, commission, service and maintain air conditioning systems</w:t>
            </w:r>
          </w:p>
        </w:tc>
      </w:tr>
    </w:tbl>
    <w:p w:rsidR="00000000" w:rsidRPr="0063303E" w:rsidP="0063303E">
      <w:pPr>
        <w:pStyle w:val="NoPaddingFontSize1"/>
      </w:pPr>
    </w:p>
    <w:p w:rsidR="00000000" w:rsidRPr="0063303E" w:rsidP="0063303E">
      <w:pPr>
        <w:pStyle w:val="AllowPageBreak"/>
      </w:pPr>
    </w:p>
    <w:p w:rsidR="00000000" w:rsidRPr="0063303E" w:rsidP="0063303E">
      <w:pPr>
        <w:pStyle w:val="Heading1"/>
      </w:pPr>
      <w:bookmarkStart w:id="4" w:name="O_1184260"/>
      <w:bookmarkEnd w:id="4"/>
      <w:r w:rsidRPr="006330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t>Refrigeration and air-conditioning</w:t>
            </w:r>
          </w:p>
        </w:tc>
      </w:tr>
    </w:tbl>
    <w:p w:rsidR="00000000" w:rsidRPr="0063303E" w:rsidP="0063303E">
      <w:pPr>
        <w:pStyle w:val="NoPaddingFontSize1"/>
      </w:pPr>
    </w:p>
    <w:p w:rsidR="00000000" w:rsidRPr="0063303E" w:rsidP="0063303E">
      <w:pPr>
        <w:pStyle w:val="AllowPageBreak"/>
      </w:pPr>
    </w:p>
    <w:p w:rsidR="00000000" w:rsidRPr="0063303E" w:rsidP="0063303E">
      <w:pPr>
        <w:pStyle w:val="Heading1"/>
      </w:pPr>
      <w:bookmarkStart w:id="5" w:name="O_1184261"/>
      <w:bookmarkEnd w:id="5"/>
      <w:r w:rsidRPr="006330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t>Electrotechnology</w:t>
            </w:r>
          </w:p>
        </w:tc>
      </w:tr>
    </w:tbl>
    <w:p w:rsidR="00000000" w:rsidRPr="0063303E" w:rsidP="0063303E">
      <w:pPr>
        <w:pStyle w:val="NoPaddingFontSize1"/>
      </w:pPr>
    </w:p>
    <w:p w:rsidR="00000000" w:rsidRPr="0063303E" w:rsidP="0063303E">
      <w:pPr>
        <w:pStyle w:val="AllowPageBreak"/>
      </w:pPr>
    </w:p>
    <w:p w:rsidR="00000000" w:rsidRPr="0063303E" w:rsidP="0063303E">
      <w:pPr>
        <w:pStyle w:val="Heading1"/>
      </w:pPr>
      <w:bookmarkStart w:id="6" w:name="O_1184262"/>
      <w:bookmarkEnd w:id="6"/>
      <w:r w:rsidRPr="0063303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PERFORMANCE CRITERIA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Performance criteria describe the performance needed to demonstrate achievement of the element.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rPr>
                <w:rStyle w:val="SpecialBold"/>
              </w:rPr>
              <w:t>Prepare to work on variable refrigerant flow (VRF) air conditioning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WHS/OHS risk control measures and procedures for carrying out the work are obtained and implemented in accordance with workplace procedures and regulatory requirements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W</w:t>
            </w:r>
            <w:r w:rsidRPr="0063303E">
              <w:t>ork details are determined from documentation and/or supervisor to establish scope of work to be completed in accordance with workplace procedures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Relevant manufacturer specifications and worksite plans are interpreted and incorporated in work planning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Components, piping, accessories, controls and consumables for the work are obtained and checked against job requirements in accordance with Aus</w:t>
            </w:r>
            <w:r w:rsidRPr="0063303E">
              <w:t>tralian Standards and codes of practice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Tools, equipment and testing devices to complete work are obtained and checked for operational safety in accordance with workplace procedures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rPr>
                <w:rStyle w:val="SpecialBold"/>
              </w:rPr>
              <w:t>Install VRF air conditioning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The location and orient</w:t>
            </w:r>
            <w:r w:rsidRPr="0063303E">
              <w:t>ation of branching and support of pipe work is determined and laid out in accordance with system design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Major components are securely mounted in the locations identified by the documentation or the supervisor in accordance with workplace procedures and regulatory requirements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 xml:space="preserve">Refrigerant pipework and associated components are </w:t>
            </w:r>
            <w:r w:rsidRPr="0063303E">
              <w:t>installed and tube cleanl</w:t>
            </w:r>
            <w:r w:rsidRPr="0063303E">
              <w:t>iness is maintained at all times in accordance with workplace procedures, Australian Standards and manufacturer specifications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Condensate pipework is installed and tested in accordance with design, Australian Standards and manufacturer specification</w:t>
            </w:r>
            <w:r w:rsidRPr="0063303E">
              <w:t>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Communication wiring is checked to ensure it conforms to manufacturer circuit diagram, specifications and Australian Standards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Pressure testing of the installed components and pipe work is conducted to the required level for the type of ref</w:t>
            </w:r>
            <w:r w:rsidRPr="0063303E">
              <w:t>rigerant being used in accordance with relevant Australian Standards, codes of practices and workplace procedures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Leaks are located and rectified employing appropriate methods in accordance with relevant Australian Standards, codes of practices and workplace procedures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 xml:space="preserve">Air conditioning system is evacuated to remove moisture and other contaminants in accordance </w:t>
            </w:r>
            <w:r w:rsidRPr="0063303E">
              <w:t>with relevant Australian Standards, codes of practices and workplace procedures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Vacuum drop test is carried out to verify all moisture and other contaminants have been removed from the system in accordance with relevant Australian Standards, codes o</w:t>
            </w:r>
            <w:r w:rsidRPr="0063303E">
              <w:t>f practices and workplace procedures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rPr>
                <w:rStyle w:val="SpecialBold"/>
              </w:rPr>
              <w:t>Commission VRF air conditioning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Extra refrigerant charge quantity is documented in accordance with Australian Standards and manufacturer specifications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Measurements are obtained using manufacturer diagnostic tools and recorded to confirm system operation is in accordance with the system’s design and manufacturer specifications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Measurements are obtained and recorded to confirm that operating voltage</w:t>
            </w:r>
            <w:r w:rsidRPr="0063303E">
              <w:t xml:space="preserve"> and current are within manufacturer specifications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rPr>
                <w:rStyle w:val="SpecialBold"/>
              </w:rPr>
              <w:t>Locate and rectify faults on VRF air conditioning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Fault diagnosis processes are carried out in accordance with manufacturer processes and specifications, relevant Australian Standards, code</w:t>
            </w:r>
            <w:r w:rsidRPr="0063303E">
              <w:t>s of practices and workplace procedures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Required repairs are identified and reported in accordance with manufacturer processes, relevant Australian Standards, codes of practices and workplace procedures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Routine maintenance requirements are identified in accordance with relevant Australian Standards and workplace procedures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rPr>
                <w:rStyle w:val="SpecialBold"/>
              </w:rPr>
              <w:t>Complete work and report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WHS/OHS risk control measures continue to be applied in accordance with workplace procedure</w:t>
            </w:r>
            <w:r w:rsidRPr="0063303E">
              <w:t>s and regulatory requirements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Worksite and equipment are cleaned and made safe in accordance with workplace procedures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Required documentation is completed in accordance with relevant regulations, Australian Standards and codes of practice</w:t>
            </w:r>
          </w:p>
        </w:tc>
      </w:tr>
      <w:tr w:rsidTr="00633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t>Supervisor is notified of task completion in accordance with workplace procedures</w:t>
            </w:r>
          </w:p>
        </w:tc>
      </w:tr>
    </w:tbl>
    <w:p w:rsidR="00000000" w:rsidRPr="0063303E" w:rsidP="0063303E">
      <w:pPr>
        <w:pStyle w:val="NoPaddingFontSize1"/>
      </w:pPr>
    </w:p>
    <w:p w:rsidR="00000000" w:rsidRPr="0063303E" w:rsidP="0063303E">
      <w:pPr>
        <w:pStyle w:val="AllowPageBreak"/>
      </w:pPr>
    </w:p>
    <w:p w:rsidR="00000000" w:rsidRPr="0063303E" w:rsidP="0063303E">
      <w:pPr>
        <w:pStyle w:val="Heading1"/>
      </w:pPr>
      <w:bookmarkStart w:id="7" w:name="O_1184263"/>
      <w:bookmarkEnd w:id="7"/>
      <w:r w:rsidRPr="006330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t>Foundation skills essential to performance are explicit in the performance criteria of this unit of competency.</w:t>
            </w:r>
          </w:p>
        </w:tc>
      </w:tr>
    </w:tbl>
    <w:p w:rsidR="00000000" w:rsidRPr="0063303E" w:rsidP="0063303E">
      <w:pPr>
        <w:pStyle w:val="NoPaddingFontSize1"/>
      </w:pPr>
    </w:p>
    <w:p w:rsidR="00000000" w:rsidRPr="0063303E" w:rsidP="0063303E">
      <w:pPr>
        <w:pStyle w:val="AllowPageBreak"/>
      </w:pPr>
    </w:p>
    <w:p w:rsidR="00000000" w:rsidRPr="0063303E" w:rsidP="0063303E">
      <w:pPr>
        <w:pStyle w:val="Heading1"/>
      </w:pPr>
      <w:bookmarkStart w:id="8" w:name="O_1184264"/>
      <w:bookmarkEnd w:id="8"/>
      <w:r w:rsidRPr="006330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t>Range is restricted to essential operating conditions and any other variables essential to the work environment.</w:t>
            </w:r>
          </w:p>
          <w:p w:rsidR="00000000" w:rsidRPr="0063303E" w:rsidP="0063303E">
            <w:pPr>
              <w:pStyle w:val="BodyText"/>
            </w:pPr>
            <w:r w:rsidRPr="0063303E">
              <w:t>Non-essential conditions may be found in the UEE Electrotechnology Training Package Companion Volume Implementatio</w:t>
            </w:r>
            <w:r w:rsidRPr="0063303E">
              <w:t>n Guide.</w:t>
            </w:r>
          </w:p>
        </w:tc>
      </w:tr>
    </w:tbl>
    <w:p w:rsidR="00000000" w:rsidRPr="0063303E" w:rsidP="0063303E">
      <w:pPr>
        <w:pStyle w:val="NoPaddingFontSize1"/>
      </w:pPr>
    </w:p>
    <w:p w:rsidR="00000000" w:rsidRPr="0063303E" w:rsidP="0063303E">
      <w:pPr>
        <w:pStyle w:val="AllowPageBreak"/>
      </w:pPr>
    </w:p>
    <w:p w:rsidR="00000000" w:rsidRPr="0063303E" w:rsidP="0063303E">
      <w:pPr>
        <w:pStyle w:val="Heading1"/>
      </w:pPr>
      <w:bookmarkStart w:id="9" w:name="O_1184265"/>
      <w:bookmarkEnd w:id="9"/>
      <w:r w:rsidRPr="006330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t>Newly created unit.</w:t>
            </w:r>
          </w:p>
        </w:tc>
      </w:tr>
    </w:tbl>
    <w:p w:rsidR="00000000" w:rsidRPr="0063303E" w:rsidP="0063303E">
      <w:pPr>
        <w:pStyle w:val="NoPaddingFontSize1"/>
      </w:pPr>
    </w:p>
    <w:p w:rsidR="00000000" w:rsidRPr="0063303E" w:rsidP="0063303E">
      <w:pPr>
        <w:pStyle w:val="AllowPageBreak"/>
      </w:pPr>
    </w:p>
    <w:p w:rsidR="00000000" w:rsidRPr="0063303E" w:rsidP="0063303E">
      <w:pPr>
        <w:pStyle w:val="Heading1"/>
      </w:pPr>
      <w:bookmarkStart w:id="10" w:name="O_1184272"/>
      <w:bookmarkEnd w:id="10"/>
      <w:r w:rsidRPr="0063303E">
        <w:t>Links</w:t>
      </w:r>
    </w:p>
    <w:p w:rsidR="00000000" w:rsidRPr="0063303E" w:rsidP="00F616B0">
      <w:pPr>
        <w:pStyle w:val="BodyText"/>
      </w:pPr>
      <w:r w:rsidRPr="006330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F3D8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3303E" w:rsidP="00F616B0">
      <w:pPr>
        <w:pStyle w:val="BodyText"/>
        <w:sectPr w:rsidSect="006330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303E" w:rsidP="0063303E">
      <w:pPr>
        <w:pStyle w:val="SuperHeading"/>
      </w:pPr>
      <w:r w:rsidRPr="0063303E">
        <w:t>Assessment Requirements for UEERA0097 Install, commission, service and maintain variable refrigerant flow air conditioning systems</w:t>
      </w:r>
    </w:p>
    <w:p w:rsidR="00000000" w:rsidRPr="0063303E" w:rsidP="0063303E">
      <w:pPr>
        <w:pStyle w:val="Heading1"/>
      </w:pPr>
      <w:bookmarkStart w:id="11" w:name="O_1184267"/>
      <w:bookmarkEnd w:id="11"/>
      <w:r w:rsidRPr="006330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t>Release 1. This is the first release of this unit of competency in the UEE Electrotechnology Training Package.</w:t>
            </w:r>
          </w:p>
        </w:tc>
      </w:tr>
    </w:tbl>
    <w:p w:rsidR="00000000" w:rsidRPr="0063303E" w:rsidP="0063303E">
      <w:pPr>
        <w:pStyle w:val="NoPaddingFontSize1"/>
      </w:pPr>
    </w:p>
    <w:p w:rsidR="00000000" w:rsidRPr="0063303E" w:rsidP="0063303E">
      <w:pPr>
        <w:pStyle w:val="AllowPageBreak"/>
      </w:pPr>
    </w:p>
    <w:p w:rsidR="00000000" w:rsidRPr="0063303E" w:rsidP="0063303E">
      <w:pPr>
        <w:pStyle w:val="Heading1"/>
      </w:pPr>
      <w:bookmarkStart w:id="12" w:name="O_1184268"/>
      <w:bookmarkEnd w:id="12"/>
      <w:r w:rsidRPr="0063303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>Evidence required to demonstrate competence in this unit must be relevant to and satisfy all of the req</w:t>
            </w:r>
            <w:r w:rsidRPr="0063303E">
              <w:t xml:space="preserve">uirements of the elements and performance criteria on at least two separate occasions and include: </w:t>
            </w:r>
          </w:p>
        </w:tc>
      </w:tr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ListBullet"/>
            </w:pPr>
            <w:r w:rsidRPr="0063303E">
              <w:t>installing and commissioning multi head variable refrigerant flow (VRF) air conditioning systems in accordance with manufacturer specifications</w:t>
            </w:r>
          </w:p>
          <w:p w:rsidR="00000000" w:rsidRPr="0063303E" w:rsidP="0063303E">
            <w:pPr>
              <w:pStyle w:val="ListBullet"/>
            </w:pPr>
            <w:r w:rsidRPr="0063303E">
              <w:t>using manufacturer diagnostic tool to assist in finding two of the following faults on a variable refrigerant flow air conditioning system (Note: one fault to be applied to the VRF system on each occasion):</w:t>
            </w:r>
          </w:p>
          <w:p w:rsidR="00000000" w:rsidRPr="0063303E" w:rsidP="0063303E">
            <w:pPr>
              <w:pStyle w:val="ListBullet2"/>
            </w:pPr>
            <w:r w:rsidRPr="0063303E">
              <w:t>contaminants in the system</w:t>
            </w:r>
          </w:p>
          <w:p w:rsidR="00000000" w:rsidRPr="0063303E" w:rsidP="0063303E">
            <w:pPr>
              <w:pStyle w:val="ListBullet2"/>
            </w:pPr>
            <w:r w:rsidRPr="0063303E">
              <w:t>incorrect refrigerant</w:t>
            </w:r>
            <w:r w:rsidRPr="0063303E">
              <w:t xml:space="preserve"> charge</w:t>
            </w:r>
          </w:p>
          <w:p w:rsidR="00000000" w:rsidRPr="0063303E" w:rsidP="0063303E">
            <w:pPr>
              <w:pStyle w:val="ListBullet2"/>
            </w:pPr>
            <w:r w:rsidRPr="0063303E">
              <w:t>faulty pressure and temperature sensors</w:t>
            </w:r>
          </w:p>
          <w:p w:rsidR="00000000" w:rsidRPr="0063303E" w:rsidP="0063303E">
            <w:pPr>
              <w:pStyle w:val="ListBullet2"/>
            </w:pPr>
            <w:r w:rsidRPr="0063303E">
              <w:t>communication errors</w:t>
            </w:r>
          </w:p>
          <w:p w:rsidR="00000000" w:rsidRPr="0063303E" w:rsidP="0063303E">
            <w:pPr>
              <w:pStyle w:val="ListBullet2"/>
            </w:pPr>
            <w:r w:rsidRPr="0063303E">
              <w:t>faulty fan motors</w:t>
            </w:r>
          </w:p>
          <w:p w:rsidR="00000000" w:rsidRPr="0063303E" w:rsidP="0063303E">
            <w:pPr>
              <w:pStyle w:val="ListBullet2"/>
            </w:pPr>
            <w:r w:rsidRPr="0063303E">
              <w:t>faulty refrigerant metering device (RMD)</w:t>
            </w:r>
          </w:p>
          <w:p w:rsidR="00000000" w:rsidRPr="0063303E" w:rsidP="0063303E">
            <w:pPr>
              <w:pStyle w:val="ListBullet2"/>
            </w:pPr>
            <w:r w:rsidRPr="0063303E">
              <w:t>insufficient airflow</w:t>
            </w:r>
          </w:p>
          <w:p w:rsidR="00000000" w:rsidRPr="0063303E" w:rsidP="0063303E">
            <w:pPr>
              <w:pStyle w:val="ListBullet"/>
            </w:pPr>
            <w:r w:rsidRPr="0063303E">
              <w:t>completing required documentation and record keeping</w:t>
            </w:r>
          </w:p>
          <w:p w:rsidR="00000000" w:rsidRPr="0063303E" w:rsidP="0063303E">
            <w:pPr>
              <w:pStyle w:val="ListBullet"/>
            </w:pPr>
            <w:r w:rsidRPr="0063303E">
              <w:t>applying relevant work health and safety (WHS)/occupa</w:t>
            </w:r>
            <w:r w:rsidRPr="0063303E">
              <w:t>tional health and safety (OHS) requirements</w:t>
            </w:r>
          </w:p>
          <w:p w:rsidR="00000000" w:rsidRPr="0063303E" w:rsidP="0063303E">
            <w:pPr>
              <w:pStyle w:val="ListBullet"/>
            </w:pPr>
            <w:r w:rsidRPr="0063303E">
              <w:t>applying relevant manufacturer specifications, Australian Standards, regulation and codes of practice.</w:t>
            </w:r>
          </w:p>
        </w:tc>
      </w:tr>
    </w:tbl>
    <w:p w:rsidR="00000000" w:rsidRPr="0063303E" w:rsidP="0063303E">
      <w:pPr>
        <w:pStyle w:val="NoPaddingFontSize1"/>
      </w:pPr>
    </w:p>
    <w:p w:rsidR="00000000" w:rsidRPr="0063303E" w:rsidP="0063303E">
      <w:pPr>
        <w:pStyle w:val="AllowPageBreak"/>
      </w:pPr>
    </w:p>
    <w:p w:rsidR="00000000" w:rsidRPr="0063303E" w:rsidP="0063303E">
      <w:pPr>
        <w:pStyle w:val="Heading1"/>
      </w:pPr>
      <w:bookmarkStart w:id="13" w:name="O_1184269"/>
      <w:bookmarkEnd w:id="13"/>
      <w:r w:rsidRPr="0063303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3E">
            <w:pPr>
              <w:pStyle w:val="BodyText"/>
              <w:rPr>
                <w:lang w:val="en-NZ"/>
              </w:rPr>
            </w:pPr>
            <w:r w:rsidRPr="0063303E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ListBullet"/>
            </w:pPr>
            <w:r w:rsidRPr="0063303E">
              <w:t>VRF air conditioning systems including:</w:t>
            </w:r>
          </w:p>
          <w:p w:rsidR="00000000" w:rsidRPr="0063303E" w:rsidP="0063303E">
            <w:pPr>
              <w:pStyle w:val="ListBullet2"/>
            </w:pPr>
            <w:r w:rsidRPr="0063303E">
              <w:t>different types, their component</w:t>
            </w:r>
            <w:r w:rsidRPr="0063303E">
              <w:t>s and application</w:t>
            </w:r>
          </w:p>
          <w:p w:rsidR="00000000" w:rsidRPr="0063303E" w:rsidP="0063303E">
            <w:pPr>
              <w:pStyle w:val="ListBullet2"/>
            </w:pPr>
            <w:r w:rsidRPr="0063303E">
              <w:t>operating principles (cooling, heat pump and heat recovery)</w:t>
            </w:r>
          </w:p>
          <w:p w:rsidR="00000000" w:rsidRPr="0063303E" w:rsidP="0063303E">
            <w:pPr>
              <w:pStyle w:val="ListBullet2"/>
            </w:pPr>
            <w:r w:rsidRPr="0063303E">
              <w:t>control principles</w:t>
            </w:r>
          </w:p>
          <w:p w:rsidR="00000000" w:rsidRPr="0063303E" w:rsidP="0063303E">
            <w:pPr>
              <w:pStyle w:val="ListBullet2"/>
            </w:pPr>
            <w:r w:rsidRPr="0063303E">
              <w:t>operation in the heating and cooling cycles</w:t>
            </w:r>
          </w:p>
          <w:p w:rsidR="00000000" w:rsidRPr="0063303E" w:rsidP="0063303E">
            <w:pPr>
              <w:pStyle w:val="ListBullet2"/>
            </w:pPr>
            <w:r w:rsidRPr="0063303E">
              <w:t>accessing manufacturer specifications and instructions</w:t>
            </w:r>
          </w:p>
          <w:p w:rsidR="00000000" w:rsidRPr="0063303E" w:rsidP="0063303E">
            <w:pPr>
              <w:pStyle w:val="ListBullet"/>
            </w:pPr>
            <w:r w:rsidRPr="0063303E">
              <w:t>VRF pipework including:</w:t>
            </w:r>
          </w:p>
          <w:p w:rsidR="00000000" w:rsidRPr="0063303E" w:rsidP="0063303E">
            <w:pPr>
              <w:pStyle w:val="ListBullet2"/>
            </w:pPr>
            <w:r w:rsidRPr="0063303E">
              <w:t>refrigerant pipe layout and installation requirements including:</w:t>
            </w:r>
          </w:p>
          <w:p w:rsidR="00000000" w:rsidRPr="0063303E" w:rsidP="0063303E">
            <w:pPr>
              <w:pStyle w:val="ListBullet3"/>
            </w:pPr>
            <w:r w:rsidRPr="0063303E">
              <w:t>pipe diameter, length and wall thickness</w:t>
            </w:r>
          </w:p>
          <w:p w:rsidR="00000000" w:rsidRPr="0063303E" w:rsidP="0063303E">
            <w:pPr>
              <w:pStyle w:val="ListBullet3"/>
            </w:pPr>
            <w:r w:rsidRPr="0063303E">
              <w:t>pipe branch orientation and connections</w:t>
            </w:r>
          </w:p>
          <w:p w:rsidR="00000000" w:rsidRPr="0063303E" w:rsidP="0063303E">
            <w:pPr>
              <w:pStyle w:val="ListBullet3"/>
            </w:pPr>
            <w:r w:rsidRPr="0063303E">
              <w:t>expansion and contraction of pipework</w:t>
            </w:r>
          </w:p>
          <w:p w:rsidR="00000000" w:rsidRPr="0063303E" w:rsidP="0063303E">
            <w:pPr>
              <w:pStyle w:val="ListBullet3"/>
            </w:pPr>
            <w:r w:rsidRPr="0063303E">
              <w:t>piping support</w:t>
            </w:r>
          </w:p>
          <w:p w:rsidR="00000000" w:rsidRPr="0063303E" w:rsidP="0063303E">
            <w:pPr>
              <w:pStyle w:val="ListBullet2"/>
            </w:pPr>
            <w:r w:rsidRPr="0063303E">
              <w:t>condensate and traps</w:t>
            </w:r>
          </w:p>
          <w:p w:rsidR="00000000" w:rsidRPr="0063303E" w:rsidP="0063303E">
            <w:pPr>
              <w:pStyle w:val="ListBullet2"/>
            </w:pPr>
            <w:r w:rsidRPr="0063303E">
              <w:t>technique for condensate flow testing</w:t>
            </w:r>
          </w:p>
          <w:p w:rsidR="00000000" w:rsidRPr="0063303E" w:rsidP="0063303E">
            <w:pPr>
              <w:pStyle w:val="ListBullet"/>
            </w:pPr>
            <w:r w:rsidRPr="0063303E">
              <w:t>VRF wiring including:</w:t>
            </w:r>
          </w:p>
          <w:p w:rsidR="00000000" w:rsidRPr="0063303E" w:rsidP="0063303E">
            <w:pPr>
              <w:pStyle w:val="ListBullet2"/>
            </w:pPr>
            <w:r w:rsidRPr="0063303E">
              <w:t>separation of power and communications cabling</w:t>
            </w:r>
          </w:p>
          <w:p w:rsidR="00000000" w:rsidRPr="0063303E" w:rsidP="0063303E">
            <w:pPr>
              <w:pStyle w:val="ListBullet2"/>
            </w:pPr>
            <w:r w:rsidRPr="0063303E">
              <w:t>communication wiring requirements and component addressing</w:t>
            </w:r>
          </w:p>
          <w:p w:rsidR="00000000" w:rsidRPr="0063303E" w:rsidP="0063303E">
            <w:pPr>
              <w:pStyle w:val="ListBullet"/>
            </w:pPr>
            <w:r w:rsidRPr="0063303E">
              <w:t>requirements for branch box installation location</w:t>
            </w:r>
          </w:p>
          <w:p w:rsidR="00000000" w:rsidRPr="0063303E" w:rsidP="0063303E">
            <w:pPr>
              <w:pStyle w:val="ListBullet"/>
            </w:pPr>
            <w:r w:rsidRPr="0063303E">
              <w:t>requirements for installation of multiple outdoor VRF units</w:t>
            </w:r>
          </w:p>
          <w:p w:rsidR="00000000" w:rsidRPr="0063303E" w:rsidP="0063303E">
            <w:pPr>
              <w:pStyle w:val="ListBullet"/>
            </w:pPr>
            <w:r w:rsidRPr="0063303E">
              <w:t>working with refrigerants in VRF systems including:</w:t>
            </w:r>
          </w:p>
          <w:p w:rsidR="00000000" w:rsidRPr="0063303E" w:rsidP="0063303E">
            <w:pPr>
              <w:pStyle w:val="ListBullet2"/>
            </w:pPr>
            <w:r w:rsidRPr="0063303E">
              <w:t>checking and adding charge of refrigerant</w:t>
            </w:r>
          </w:p>
          <w:p w:rsidR="00000000" w:rsidRPr="0063303E" w:rsidP="0063303E">
            <w:pPr>
              <w:pStyle w:val="ListBullet2"/>
            </w:pPr>
            <w:r w:rsidRPr="0063303E">
              <w:t>procedure to check system valves are open during pressure test and evacuation</w:t>
            </w:r>
          </w:p>
          <w:p w:rsidR="00000000" w:rsidRPr="0063303E" w:rsidP="0063303E">
            <w:pPr>
              <w:pStyle w:val="ListBullet2"/>
            </w:pPr>
            <w:r w:rsidRPr="0063303E">
              <w:t>refrigerant leakage con</w:t>
            </w:r>
            <w:r w:rsidRPr="0063303E">
              <w:t>centration levels permitted in enclosed spaces</w:t>
            </w:r>
          </w:p>
          <w:p w:rsidR="00000000" w:rsidRPr="0063303E" w:rsidP="0063303E">
            <w:pPr>
              <w:pStyle w:val="ListBullet"/>
            </w:pPr>
            <w:r w:rsidRPr="0063303E">
              <w:t>symptoms of typical faults and repair techniques including:</w:t>
            </w:r>
          </w:p>
          <w:p w:rsidR="00000000" w:rsidRPr="0063303E" w:rsidP="0063303E">
            <w:pPr>
              <w:pStyle w:val="ListBullet2"/>
            </w:pPr>
            <w:r w:rsidRPr="0063303E">
              <w:t>contaminants in the system</w:t>
            </w:r>
          </w:p>
          <w:p w:rsidR="00000000" w:rsidRPr="0063303E" w:rsidP="0063303E">
            <w:pPr>
              <w:pStyle w:val="ListBullet2"/>
            </w:pPr>
            <w:r w:rsidRPr="0063303E">
              <w:t>incorrect refrigerant charge</w:t>
            </w:r>
          </w:p>
          <w:p w:rsidR="00000000" w:rsidRPr="0063303E" w:rsidP="0063303E">
            <w:pPr>
              <w:pStyle w:val="ListBullet2"/>
            </w:pPr>
            <w:r w:rsidRPr="0063303E">
              <w:t>faulty pressure and temperature sensors</w:t>
            </w:r>
          </w:p>
          <w:p w:rsidR="00000000" w:rsidRPr="0063303E" w:rsidP="0063303E">
            <w:pPr>
              <w:pStyle w:val="ListBullet2"/>
            </w:pPr>
            <w:r w:rsidRPr="0063303E">
              <w:t>communication errors</w:t>
            </w:r>
          </w:p>
          <w:p w:rsidR="00000000" w:rsidRPr="0063303E" w:rsidP="0063303E">
            <w:pPr>
              <w:pStyle w:val="ListBullet2"/>
            </w:pPr>
            <w:r w:rsidRPr="0063303E">
              <w:t>faulty electronically commutated (EC) motors</w:t>
            </w:r>
          </w:p>
          <w:p w:rsidR="00000000" w:rsidRPr="0063303E" w:rsidP="0063303E">
            <w:pPr>
              <w:pStyle w:val="ListBullet2"/>
            </w:pPr>
            <w:r w:rsidRPr="0063303E">
              <w:t>faulty refrigerant metering device (RMD)</w:t>
            </w:r>
          </w:p>
          <w:p w:rsidR="00000000" w:rsidRPr="0063303E" w:rsidP="0063303E">
            <w:pPr>
              <w:pStyle w:val="ListBullet2"/>
            </w:pPr>
            <w:r w:rsidRPr="0063303E">
              <w:t>insufficient airflow</w:t>
            </w:r>
          </w:p>
          <w:p w:rsidR="00000000" w:rsidRPr="0063303E" w:rsidP="0063303E">
            <w:pPr>
              <w:pStyle w:val="ListBullet"/>
            </w:pPr>
            <w:r w:rsidRPr="0063303E">
              <w:t>maintenance requirements specific to VRF systems</w:t>
            </w:r>
          </w:p>
          <w:p w:rsidR="00000000" w:rsidRPr="0063303E" w:rsidP="0063303E">
            <w:pPr>
              <w:pStyle w:val="ListBullet"/>
            </w:pPr>
            <w:r w:rsidRPr="0063303E">
              <w:t>commissioning requirements specific to VRF systems</w:t>
            </w:r>
          </w:p>
          <w:p w:rsidR="00000000" w:rsidRPr="0063303E" w:rsidP="0063303E">
            <w:pPr>
              <w:pStyle w:val="ListBullet"/>
            </w:pPr>
            <w:r w:rsidRPr="0063303E">
              <w:t>manufacturer programs and tools including:</w:t>
            </w:r>
          </w:p>
          <w:p w:rsidR="00000000" w:rsidRPr="0063303E" w:rsidP="0063303E">
            <w:pPr>
              <w:pStyle w:val="ListBullet2"/>
            </w:pPr>
            <w:r w:rsidRPr="0063303E">
              <w:t>buil</w:t>
            </w:r>
            <w:r w:rsidRPr="0063303E">
              <w:t>t-in self-commission test</w:t>
            </w:r>
          </w:p>
          <w:p w:rsidR="00000000" w:rsidRPr="0063303E" w:rsidP="0063303E">
            <w:pPr>
              <w:pStyle w:val="ListBullet2"/>
            </w:pPr>
            <w:r w:rsidRPr="0063303E">
              <w:t>plug-in diagnostic tools.</w:t>
            </w:r>
          </w:p>
        </w:tc>
      </w:tr>
    </w:tbl>
    <w:p w:rsidR="00000000" w:rsidRPr="0063303E" w:rsidP="0063303E">
      <w:pPr>
        <w:pStyle w:val="NoPaddingFontSize1"/>
      </w:pPr>
    </w:p>
    <w:p w:rsidR="00000000" w:rsidRPr="0063303E" w:rsidP="0063303E">
      <w:pPr>
        <w:pStyle w:val="AllowPageBreak"/>
      </w:pPr>
    </w:p>
    <w:p w:rsidR="00000000" w:rsidRPr="0063303E" w:rsidP="0063303E">
      <w:pPr>
        <w:pStyle w:val="Heading1"/>
      </w:pPr>
      <w:bookmarkStart w:id="14" w:name="O_1184270"/>
      <w:bookmarkEnd w:id="14"/>
      <w:r w:rsidRPr="0063303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3E" w:rsidP="0063303E">
            <w:pPr>
              <w:pStyle w:val="BodyText"/>
            </w:pPr>
            <w:r w:rsidRPr="0063303E">
              <w:t xml:space="preserve">Assessors must hold credentials specified within the Standards for Registered Training Organisations current at the time of assessment. </w:t>
            </w:r>
          </w:p>
          <w:p w:rsidR="00000000" w:rsidRPr="0063303E" w:rsidP="0063303E">
            <w:pPr>
              <w:pStyle w:val="BodyText"/>
            </w:pPr>
            <w:r w:rsidRPr="0063303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3303E" w:rsidP="0063303E">
            <w:pPr>
              <w:pStyle w:val="BodyText"/>
            </w:pPr>
            <w:r w:rsidRPr="0063303E">
              <w:t>Assessment must occur in workplace operational</w:t>
            </w:r>
            <w:r w:rsidRPr="0063303E">
              <w:t xml:space="preserve"> situations where it is appropriate to do so; where this is not appropriate, assessment must occur in simulated workplace operational situations that replicate workplace conditions. </w:t>
            </w:r>
          </w:p>
          <w:p w:rsidR="00000000" w:rsidRPr="0063303E" w:rsidP="0063303E">
            <w:pPr>
              <w:pStyle w:val="BodyText"/>
            </w:pPr>
            <w:r w:rsidRPr="0063303E">
              <w:t xml:space="preserve">Assessment processes and techniques must be appropriate to the language, </w:t>
            </w:r>
            <w:r w:rsidRPr="0063303E">
              <w:t>literacy and numeracy requirements of the work being performed and the needs of the candidate.</w:t>
            </w:r>
          </w:p>
          <w:p w:rsidR="00000000" w:rsidRPr="0063303E" w:rsidP="0063303E">
            <w:pPr>
              <w:pStyle w:val="BodyText"/>
            </w:pPr>
            <w:r w:rsidRPr="0063303E">
              <w:t>Resources for assessment must include access to:</w:t>
            </w:r>
          </w:p>
          <w:p w:rsidR="00000000" w:rsidRPr="0063303E" w:rsidP="0063303E">
            <w:pPr>
              <w:pStyle w:val="ListBullet"/>
            </w:pPr>
            <w:r w:rsidRPr="0063303E">
              <w:t xml:space="preserve">relevant and appropriate materials, tools, equipment and personal protective equipment (PPE) currently used in </w:t>
            </w:r>
            <w:r w:rsidRPr="0063303E">
              <w:t xml:space="preserve">industry </w:t>
            </w:r>
          </w:p>
          <w:p w:rsidR="00000000" w:rsidRPr="0063303E" w:rsidP="0063303E">
            <w:pPr>
              <w:pStyle w:val="ListBullet"/>
            </w:pPr>
            <w:r w:rsidRPr="0063303E">
              <w:tab/>
              <w:t>applicable documentation, including workplace procedures, Australian Standards, equipment specifications, regulations, codes of practice and operation manuals.</w:t>
            </w:r>
          </w:p>
        </w:tc>
      </w:tr>
    </w:tbl>
    <w:p w:rsidR="00000000" w:rsidRPr="0063303E" w:rsidP="0063303E">
      <w:pPr>
        <w:pStyle w:val="NoPaddingFontSize1"/>
      </w:pPr>
    </w:p>
    <w:p w:rsidR="00000000" w:rsidRPr="0063303E" w:rsidP="0063303E">
      <w:pPr>
        <w:pStyle w:val="AllowPageBreak"/>
      </w:pPr>
    </w:p>
    <w:p w:rsidR="00000000" w:rsidRPr="0063303E" w:rsidP="0063303E">
      <w:pPr>
        <w:pStyle w:val="Heading1"/>
      </w:pPr>
      <w:bookmarkStart w:id="15" w:name="O_1184273"/>
      <w:bookmarkEnd w:id="15"/>
      <w:r w:rsidRPr="0063303E">
        <w:t>Links</w:t>
      </w:r>
    </w:p>
    <w:p w:rsidR="00000000" w:rsidRPr="0063303E" w:rsidP="00F616B0">
      <w:pPr>
        <w:pStyle w:val="BodyText"/>
      </w:pPr>
      <w:r w:rsidRPr="006330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F3D8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3303E" w:rsidP="0063303E"/>
    <w:sectPr w:rsidSect="006330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3E" w:rsidRPr="00F616B0" w:rsidP="00F616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B0" w:rsidP="00633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16B0" w:rsidP="00633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616B0" w:rsidP="006330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3E" w:rsidP="00633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16B0">
      <w:t>Approved</w:t>
    </w:r>
    <w:r w:rsidR="00F616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16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16B0">
      <w:rPr>
        <w:noProof/>
      </w:rPr>
      <w:t>5</w:t>
    </w:r>
    <w:r>
      <w:rPr>
        <w:noProof/>
      </w:rPr>
      <w:fldChar w:fldCharType="end"/>
    </w:r>
  </w:p>
  <w:p w:rsidR="0063303E" w:rsidP="00633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16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16B0">
      <w:t>Powering Skills Organisation</w:t>
    </w:r>
    <w:r w:rsidR="00F616B0">
      <w:fldChar w:fldCharType="end"/>
    </w:r>
  </w:p>
  <w:p w:rsidR="0063303E" w:rsidP="00633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03E" w:rsidRPr="00F616B0" w:rsidP="00F616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B0" w:rsidRPr="002D2AF8" w:rsidP="00633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UEERA0097 Install, commission, service and maintain variable refrigerant flow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616B0" w:rsidP="006330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3E" w:rsidRPr="002D2AF8" w:rsidP="00633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16B0">
      <w:t>UEERA0097 Install, commission, service and maintain variable refrigerant flow air conditioning systems</w:t>
    </w:r>
    <w:r w:rsidR="00F616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16B0">
      <w:rPr>
        <w:noProof/>
      </w:rPr>
      <w:t>1 March 2025</w:t>
    </w:r>
    <w:r>
      <w:fldChar w:fldCharType="end"/>
    </w:r>
  </w:p>
  <w:p w:rsidR="0063303E" w:rsidP="00633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72BE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980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B84A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03E"/>
  </w:style>
  <w:style w:type="character" w:customStyle="1" w:styleId="Heading1Char">
    <w:name w:val="Heading 1 Char"/>
    <w:basedOn w:val="DefaultParagraphFont"/>
    <w:link w:val="Heading1"/>
    <w:rsid w:val="00633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0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30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303E"/>
    <w:rPr>
      <w:b/>
      <w:spacing w:val="0"/>
    </w:rPr>
  </w:style>
  <w:style w:type="paragraph" w:styleId="ListBullet2">
    <w:name w:val="List Bullet 2"/>
    <w:basedOn w:val="List2"/>
    <w:rsid w:val="006330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3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3303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3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0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0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3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3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0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03E"/>
    <w:rPr>
      <w:i/>
    </w:rPr>
  </w:style>
  <w:style w:type="paragraph" w:styleId="Caption">
    <w:name w:val="caption"/>
    <w:basedOn w:val="BodyText"/>
    <w:next w:val="Normal"/>
    <w:qFormat/>
    <w:rsid w:val="00633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03E"/>
  </w:style>
  <w:style w:type="paragraph" w:styleId="TableofFigures">
    <w:name w:val="table of figures"/>
    <w:basedOn w:val="Normal"/>
    <w:next w:val="Normal"/>
    <w:semiHidden/>
    <w:rsid w:val="00633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0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3303E"/>
    <w:rPr>
      <w:rFonts w:ascii="Wingdings" w:hAnsi="Wingdings"/>
    </w:rPr>
  </w:style>
  <w:style w:type="paragraph" w:customStyle="1" w:styleId="TableHeading">
    <w:name w:val="Table Heading"/>
    <w:basedOn w:val="HeadingBase"/>
    <w:rsid w:val="00633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03E"/>
    <w:rPr>
      <w:color w:val="0033CC"/>
      <w:u w:val="none"/>
    </w:rPr>
  </w:style>
  <w:style w:type="paragraph" w:customStyle="1" w:styleId="BodyTextRight">
    <w:name w:val="Body Text Right"/>
    <w:basedOn w:val="BodyText"/>
    <w:rsid w:val="00633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0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03E"/>
    <w:rPr>
      <w:sz w:val="32"/>
    </w:rPr>
  </w:style>
  <w:style w:type="paragraph" w:customStyle="1" w:styleId="HeadingProcedure">
    <w:name w:val="Heading Procedure"/>
    <w:basedOn w:val="HeadingBase"/>
    <w:next w:val="Normal"/>
    <w:rsid w:val="00633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03E"/>
    <w:pPr>
      <w:spacing w:before="60" w:after="60"/>
    </w:pPr>
  </w:style>
  <w:style w:type="paragraph" w:styleId="ListContinue">
    <w:name w:val="List Continue"/>
    <w:basedOn w:val="List"/>
    <w:rsid w:val="0063303E"/>
    <w:pPr>
      <w:ind w:firstLine="0"/>
    </w:pPr>
  </w:style>
  <w:style w:type="paragraph" w:customStyle="1" w:styleId="ListNote">
    <w:name w:val="List Note"/>
    <w:basedOn w:val="List"/>
    <w:rsid w:val="00633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03E"/>
    <w:rPr>
      <w:rFonts w:ascii="Courier New" w:hAnsi="Courier New"/>
    </w:rPr>
  </w:style>
  <w:style w:type="paragraph" w:customStyle="1" w:styleId="NoteBullet">
    <w:name w:val="Note Bullet"/>
    <w:basedOn w:val="Note"/>
    <w:rsid w:val="00633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0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3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03E"/>
    <w:rPr>
      <w:b/>
      <w:smallCaps/>
    </w:rPr>
  </w:style>
  <w:style w:type="paragraph" w:customStyle="1" w:styleId="TableListNumber">
    <w:name w:val="Table List Number"/>
    <w:basedOn w:val="ListNumber"/>
    <w:rsid w:val="00633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03E"/>
    <w:pPr>
      <w:numPr>
        <w:numId w:val="10"/>
      </w:numPr>
    </w:pPr>
  </w:style>
  <w:style w:type="paragraph" w:customStyle="1" w:styleId="ListAlpha2">
    <w:name w:val="List Alpha 2"/>
    <w:basedOn w:val="List2"/>
    <w:rsid w:val="0063303E"/>
    <w:pPr>
      <w:numPr>
        <w:numId w:val="9"/>
      </w:numPr>
    </w:pPr>
  </w:style>
  <w:style w:type="paragraph" w:styleId="List2">
    <w:name w:val="List 2"/>
    <w:basedOn w:val="BodyText"/>
    <w:rsid w:val="00633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0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330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3303E"/>
    <w:pPr>
      <w:numPr>
        <w:numId w:val="5"/>
      </w:numPr>
    </w:pPr>
  </w:style>
  <w:style w:type="paragraph" w:styleId="ListContinue2">
    <w:name w:val="List Continue 2"/>
    <w:basedOn w:val="List2"/>
    <w:rsid w:val="0063303E"/>
    <w:pPr>
      <w:ind w:firstLine="0"/>
    </w:pPr>
  </w:style>
  <w:style w:type="paragraph" w:styleId="ListContinue3">
    <w:name w:val="List Continue 3"/>
    <w:basedOn w:val="List3"/>
    <w:rsid w:val="0063303E"/>
    <w:pPr>
      <w:ind w:left="1021" w:firstLine="0"/>
    </w:pPr>
  </w:style>
  <w:style w:type="paragraph" w:styleId="ListContinue4">
    <w:name w:val="List Continue 4"/>
    <w:basedOn w:val="List4"/>
    <w:rsid w:val="0063303E"/>
    <w:pPr>
      <w:ind w:firstLine="0"/>
    </w:pPr>
  </w:style>
  <w:style w:type="paragraph" w:styleId="ListContinue5">
    <w:name w:val="List Continue 5"/>
    <w:basedOn w:val="List5"/>
    <w:rsid w:val="0063303E"/>
    <w:pPr>
      <w:ind w:firstLine="0"/>
    </w:pPr>
  </w:style>
  <w:style w:type="paragraph" w:styleId="ListNumber3">
    <w:name w:val="List Number 3"/>
    <w:basedOn w:val="List3"/>
    <w:rsid w:val="0063303E"/>
    <w:pPr>
      <w:numPr>
        <w:numId w:val="6"/>
      </w:numPr>
    </w:pPr>
  </w:style>
  <w:style w:type="paragraph" w:styleId="ListNumber4">
    <w:name w:val="List Number 4"/>
    <w:basedOn w:val="List4"/>
    <w:rsid w:val="0063303E"/>
    <w:pPr>
      <w:numPr>
        <w:numId w:val="7"/>
      </w:numPr>
    </w:pPr>
  </w:style>
  <w:style w:type="paragraph" w:styleId="ListNumber5">
    <w:name w:val="List Number 5"/>
    <w:basedOn w:val="List5"/>
    <w:rsid w:val="0063303E"/>
    <w:pPr>
      <w:numPr>
        <w:numId w:val="8"/>
      </w:numPr>
    </w:pPr>
  </w:style>
  <w:style w:type="paragraph" w:styleId="BlockText">
    <w:name w:val="Block Text"/>
    <w:basedOn w:val="Normal"/>
    <w:rsid w:val="00633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03E"/>
    <w:rPr>
      <w:sz w:val="16"/>
      <w:vertAlign w:val="superscript"/>
    </w:rPr>
  </w:style>
  <w:style w:type="character" w:customStyle="1" w:styleId="Symbols">
    <w:name w:val="Symbols"/>
    <w:basedOn w:val="DefaultParagraphFont"/>
    <w:rsid w:val="0063303E"/>
    <w:rPr>
      <w:rFonts w:ascii="Symbol" w:hAnsi="Symbol"/>
    </w:rPr>
  </w:style>
  <w:style w:type="character" w:customStyle="1" w:styleId="MenuOptions">
    <w:name w:val="Menu Options"/>
    <w:basedOn w:val="DefaultParagraphFont"/>
    <w:rsid w:val="00633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03E"/>
    <w:rPr>
      <w:b/>
    </w:rPr>
  </w:style>
  <w:style w:type="character" w:customStyle="1" w:styleId="Underlined">
    <w:name w:val="Underlined"/>
    <w:basedOn w:val="DefaultParagraphFont"/>
    <w:rsid w:val="0063303E"/>
    <w:rPr>
      <w:u w:val="single"/>
    </w:rPr>
  </w:style>
  <w:style w:type="paragraph" w:customStyle="1" w:styleId="TableBodyTextRight">
    <w:name w:val="Table Body Text Right"/>
    <w:basedOn w:val="TableBodyText"/>
    <w:rsid w:val="00633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03E"/>
    <w:rPr>
      <w:sz w:val="18"/>
    </w:rPr>
  </w:style>
  <w:style w:type="paragraph" w:customStyle="1" w:styleId="BodySmallRight">
    <w:name w:val="Body Small Right"/>
    <w:basedOn w:val="BodyTextRight"/>
    <w:rsid w:val="0063303E"/>
    <w:rPr>
      <w:sz w:val="18"/>
      <w:szCs w:val="18"/>
    </w:rPr>
  </w:style>
  <w:style w:type="paragraph" w:customStyle="1" w:styleId="MarginEdition">
    <w:name w:val="Margin Edition"/>
    <w:basedOn w:val="MarginNote"/>
    <w:rsid w:val="00633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03E"/>
    <w:rPr>
      <w:sz w:val="2"/>
      <w:szCs w:val="2"/>
    </w:rPr>
  </w:style>
  <w:style w:type="character" w:customStyle="1" w:styleId="Small">
    <w:name w:val="Small"/>
    <w:basedOn w:val="DefaultParagraphFont"/>
    <w:rsid w:val="0063303E"/>
    <w:rPr>
      <w:sz w:val="16"/>
    </w:rPr>
  </w:style>
  <w:style w:type="paragraph" w:customStyle="1" w:styleId="WideTable">
    <w:name w:val="Wide Table"/>
    <w:basedOn w:val="Normal"/>
    <w:rsid w:val="00633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03E"/>
  </w:style>
  <w:style w:type="paragraph" w:styleId="Quote">
    <w:name w:val="Quote"/>
    <w:basedOn w:val="Heading1"/>
    <w:link w:val="QuoteChar"/>
    <w:qFormat/>
    <w:rsid w:val="00633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03E"/>
    <w:pPr>
      <w:pageBreakBefore/>
    </w:pPr>
  </w:style>
  <w:style w:type="paragraph" w:customStyle="1" w:styleId="Border">
    <w:name w:val="Border"/>
    <w:basedOn w:val="Normal"/>
    <w:qFormat/>
    <w:rsid w:val="00633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03E"/>
    <w:rPr>
      <w:u w:val="single"/>
    </w:rPr>
  </w:style>
  <w:style w:type="character" w:customStyle="1" w:styleId="BoldandItalics">
    <w:name w:val="Bold and Italics"/>
    <w:qFormat/>
    <w:rsid w:val="0063303E"/>
    <w:rPr>
      <w:b/>
      <w:i/>
      <w:u w:val="none"/>
    </w:rPr>
  </w:style>
  <w:style w:type="paragraph" w:styleId="BalloonText">
    <w:name w:val="Balloon Text"/>
    <w:basedOn w:val="Normal"/>
    <w:link w:val="BalloonTextChar"/>
    <w:rsid w:val="00633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03E"/>
    <w:pPr>
      <w:spacing w:before="0" w:after="0"/>
    </w:pPr>
  </w:style>
  <w:style w:type="paragraph" w:customStyle="1" w:styleId="BodyTextBold">
    <w:name w:val="Body Text Bold"/>
    <w:basedOn w:val="BodyText"/>
    <w:qFormat/>
    <w:rsid w:val="0063303E"/>
    <w:rPr>
      <w:b/>
    </w:rPr>
  </w:style>
  <w:style w:type="character" w:styleId="Hyperlink">
    <w:name w:val="Hyperlink"/>
    <w:basedOn w:val="DefaultParagraphFont"/>
    <w:uiPriority w:val="99"/>
    <w:unhideWhenUsed/>
    <w:rsid w:val="00F616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1615</Words>
  <Characters>10484</Characters>
  <Application>Microsoft Office Word</Application>
  <DocSecurity>0</DocSecurity>
  <Lines>349</Lines>
  <Paragraphs>186</Paragraphs>
  <ScaleCrop>false</ScaleCrop>
  <Company>Author-it Software Corporation Ltd.</Company>
  <LinksUpToDate>false</LinksUpToDate>
  <CharactersWithSpaces>11913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UEERA0097 Install, commission, service and maintain variable refrigerant flow air conditioning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