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585" w:rsidP="00D42585">
      <w:pPr>
        <w:pStyle w:val="Title"/>
      </w:pPr>
      <w:r>
        <w:fldChar w:fldCharType="begin"/>
      </w:r>
      <w:r>
        <w:instrText xml:space="preserve"> TITLE   \* MERGEFORMAT </w:instrText>
      </w:r>
      <w:r>
        <w:fldChar w:fldCharType="separate"/>
      </w:r>
      <w:r>
        <w:t>UEERA0094 Verify functionality and compliance of refrigeration and air conditioning installations</w:t>
      </w:r>
      <w:r>
        <w:fldChar w:fldCharType="end"/>
      </w:r>
    </w:p>
    <w:p w:rsidR="00D42585" w:rsidP="00D42585">
      <w:pPr>
        <w:pStyle w:val="Version"/>
        <w:sectPr w:rsidSect="001878B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78BF" w:rsidP="001878BF">
      <w:pPr>
        <w:pStyle w:val="SuperHeading"/>
      </w:pPr>
      <w:r w:rsidRPr="001878BF">
        <w:t>UEERA0094 Verify functionality and compliance of refrigeration and air conditioning installations</w:t>
      </w:r>
    </w:p>
    <w:p w:rsidR="00000000" w:rsidRPr="001878BF" w:rsidP="001878BF">
      <w:pPr>
        <w:pStyle w:val="Heading1"/>
      </w:pPr>
      <w:bookmarkStart w:id="1" w:name="O_1076829"/>
      <w:bookmarkEnd w:id="1"/>
      <w:r w:rsidRPr="001878BF">
        <w:t>Modification History</w:t>
      </w:r>
    </w:p>
    <w:tbl>
      <w:tblPr>
        <w:tblW w:w="9497" w:type="dxa"/>
        <w:tblLayout w:type="fixed"/>
        <w:tblCellMar>
          <w:left w:w="62" w:type="dxa"/>
          <w:right w:w="62" w:type="dxa"/>
        </w:tblCellMar>
        <w:tblLook w:val="0000"/>
      </w:tblPr>
      <w:tblGrid>
        <w:gridCol w:w="9497"/>
      </w:tblGrid>
      <w:tr w:rsidTr="00187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Release 1. This is the first release of this unit of competency in the UEE Electrotechnology Training Package.</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2" w:name="O_1076830"/>
      <w:bookmarkEnd w:id="2"/>
      <w:r w:rsidRPr="001878BF">
        <w:t>Application</w:t>
      </w:r>
    </w:p>
    <w:tbl>
      <w:tblPr>
        <w:tblW w:w="9497" w:type="dxa"/>
        <w:tblLayout w:type="fixed"/>
        <w:tblCellMar>
          <w:left w:w="62" w:type="dxa"/>
          <w:right w:w="62" w:type="dxa"/>
        </w:tblCellMar>
        <w:tblLook w:val="0000"/>
      </w:tblPr>
      <w:tblGrid>
        <w:gridCol w:w="9497"/>
      </w:tblGrid>
      <w:tr w:rsidTr="00187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This unit involves the skills and knowledge required to verify the functionality and compliance of refrigeration and air conditioning installations.</w:t>
            </w:r>
          </w:p>
          <w:p w:rsidR="00000000" w:rsidRPr="001878BF" w:rsidP="001878BF">
            <w:pPr>
              <w:pStyle w:val="BodyText"/>
            </w:pPr>
            <w:r w:rsidRPr="001878BF">
              <w:t xml:space="preserve">It includes testing and visual inspection for verifying that a refrigeration </w:t>
            </w:r>
            <w:r w:rsidRPr="001878BF">
              <w:t>and air conditioning system and components are safe and complies with requirements and functions as intended. It also includes working safely, conducting compliance tests, conducting visual inspections, identifying non-compliance defects and completing man</w:t>
            </w:r>
            <w:r w:rsidRPr="001878BF">
              <w:t>datory reporting requirements. Individuals will typically work remotely without direct supervision or as part of a commissioning, service or maintenance team.</w:t>
            </w:r>
          </w:p>
          <w:p w:rsidR="00000000" w:rsidRPr="001878BF" w:rsidP="001878BF">
            <w:pPr>
              <w:pStyle w:val="BodyText"/>
            </w:pPr>
            <w:r w:rsidRPr="001878BF">
              <w:t>To undertake this unit, the learner must have a Trainee Refrigerant Handling Licence as it includ</w:t>
            </w:r>
            <w:r w:rsidRPr="001878BF">
              <w:t>es work on refrigeration and air conditioning equipment that carries the risk of a fluorocarbon refrigerant being emitted.</w:t>
            </w:r>
          </w:p>
          <w:p w:rsidR="00000000" w:rsidRPr="001878BF" w:rsidP="001878BF">
            <w:pPr>
              <w:pStyle w:val="BodyText"/>
            </w:pPr>
            <w:r w:rsidRPr="001878BF">
              <w:t xml:space="preserve">The skills and knowledge described in this unit require a national Refrigerant Handling Licence as it includes work on refrigeration </w:t>
            </w:r>
            <w:r w:rsidRPr="001878BF">
              <w:t>and air conditioning equipment that carries the risk of a fluorocarbon refrigerant being emitted while decanting the refrigerant or manufacturing, installing, commissioning, servicing, maintaining or decommissioning refrigeration and air conditioning equip</w:t>
            </w:r>
            <w:r w:rsidRPr="001878BF">
              <w:t>ment.</w:t>
            </w:r>
          </w:p>
          <w:p w:rsidR="00000000" w:rsidRPr="001878BF" w:rsidP="001878BF">
            <w:pPr>
              <w:pStyle w:val="BodyText"/>
            </w:pPr>
            <w:r w:rsidRPr="001878BF">
              <w:t>The skills and knowledge described in this unit require a licence or permit to practice in the workplace where work is carried out on electrical installations which are designed to operate at voltages greater than 50 V alternating current (a.c.) or 1</w:t>
            </w:r>
            <w:r w:rsidRPr="001878BF">
              <w:t xml:space="preserve">20 V direct current (d.c.). </w:t>
            </w:r>
          </w:p>
          <w:p w:rsidR="00000000" w:rsidRPr="001878BF" w:rsidP="001878BF">
            <w:pPr>
              <w:pStyle w:val="BodyText"/>
            </w:pPr>
            <w:r w:rsidRPr="001878BF">
              <w:t>Competency development activities in this unit are subject to regulations directly related to licensing. Where a licence or permit to practice is not held, skills and knowledge described in this unit require a relevant contract</w:t>
            </w:r>
            <w:r w:rsidRPr="001878BF">
              <w:t xml:space="preserve"> of training, such as an Australian Apprenticeship. </w:t>
            </w:r>
          </w:p>
          <w:p w:rsidR="00000000" w:rsidRPr="001878BF" w:rsidP="001878BF">
            <w:pPr>
              <w:pStyle w:val="BodyText"/>
            </w:pPr>
            <w:r w:rsidRPr="001878BF">
              <w:t>Additional and/or other conditions may apply in some jurisdictions subject to regulations related to refrigeration, air conditioning or electrical work. Practice in the workplace and during training is a</w:t>
            </w:r>
            <w:r w:rsidRPr="001878BF">
              <w:t>lso subject to work health and safety (WHS)/occupational health and safety (OHS) regulations.</w:t>
            </w:r>
          </w:p>
          <w:p w:rsidR="00000000" w:rsidRPr="001878BF" w:rsidP="001878BF">
            <w:pPr>
              <w:pStyle w:val="BodyText"/>
            </w:pPr>
            <w:r w:rsidRPr="001878BF">
              <w:t>Those holding the Full Refrigeration and Air Conditioning Refrigerant Handling Licence issued by the Australian Refrigeration Council, or a Certificate III in Ref</w:t>
            </w:r>
            <w:r w:rsidRPr="001878BF">
              <w:t>rigeration and Air-conditioning trade qualification or equivalent meet the requirements of this unit and its prerequisite requirements.</w:t>
            </w:r>
          </w:p>
          <w:p w:rsidR="00000000" w:rsidRPr="001878BF" w:rsidP="001878BF">
            <w:pPr>
              <w:pStyle w:val="BodyText"/>
            </w:pPr>
            <w:r w:rsidRPr="001878BF">
              <w:t>Permits may also be required for some work environments, such as confined spaces, working aloft, near live electrical ap</w:t>
            </w:r>
            <w:r w:rsidRPr="001878BF">
              <w:t>paratus and site rehabilitation.</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3" w:name="O_1076831"/>
      <w:bookmarkEnd w:id="3"/>
      <w:r w:rsidRPr="001878BF">
        <w:t>Pre-requisite Unit</w:t>
      </w:r>
    </w:p>
    <w:tbl>
      <w:tblPr>
        <w:tblW w:w="9497" w:type="dxa"/>
        <w:tblLayout w:type="fixed"/>
        <w:tblCellMar>
          <w:left w:w="62" w:type="dxa"/>
          <w:right w:w="62" w:type="dxa"/>
        </w:tblCellMar>
        <w:tblLook w:val="0000"/>
      </w:tblPr>
      <w:tblGrid>
        <w:gridCol w:w="9497"/>
      </w:tblGrid>
      <w:tr w:rsidTr="00187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UEECO0010 Participate in refrigeration and air conditioning work and competency development activities</w:t>
            </w:r>
          </w:p>
          <w:p w:rsidR="00000000" w:rsidRPr="001878BF" w:rsidP="001878BF">
            <w:pPr>
              <w:pStyle w:val="BodyText"/>
            </w:pPr>
            <w:r w:rsidRPr="001878BF">
              <w:t>UEECD0007 Apply work health and safety regulations, codes and practices in the w</w:t>
            </w:r>
            <w:r w:rsidRPr="001878BF">
              <w:t>orkplace</w:t>
            </w:r>
          </w:p>
          <w:p w:rsidR="00000000" w:rsidRPr="001878BF" w:rsidP="001878BF">
            <w:pPr>
              <w:pStyle w:val="BodyText"/>
            </w:pPr>
            <w:r w:rsidRPr="001878BF">
              <w:t>UEECD0019 Fabricate, assemble and dismantle utilities industry components</w:t>
            </w:r>
          </w:p>
          <w:p w:rsidR="00000000" w:rsidRPr="001878BF" w:rsidP="001878BF">
            <w:pPr>
              <w:pStyle w:val="BodyText"/>
            </w:pPr>
            <w:r w:rsidRPr="001878BF">
              <w:t>UEECD0042 Solve problems in ELV single path circuits</w:t>
            </w:r>
          </w:p>
          <w:p w:rsidR="00000000" w:rsidRPr="001878BF" w:rsidP="001878BF">
            <w:pPr>
              <w:pStyle w:val="BodyText"/>
            </w:pPr>
            <w:r w:rsidRPr="001878BF">
              <w:t>UEECD0020 Fix and secure electrotechnology equipment</w:t>
            </w:r>
          </w:p>
          <w:p w:rsidR="00000000" w:rsidRPr="001878BF" w:rsidP="001878BF">
            <w:pPr>
              <w:pStyle w:val="BodyText"/>
            </w:pPr>
            <w:r w:rsidRPr="001878BF">
              <w:t>UEECD0051 Use drawings, diagrams, schedules, standards, codes and specifications</w:t>
            </w:r>
          </w:p>
          <w:p w:rsidR="00000000" w:rsidRPr="001878BF" w:rsidP="001878BF">
            <w:pPr>
              <w:pStyle w:val="BodyText"/>
            </w:pPr>
            <w:r w:rsidRPr="001878BF">
              <w:t>UEECD0016 Document and apply measures to control WHS risks associated with electrotechnology work</w:t>
            </w:r>
          </w:p>
          <w:p w:rsidR="00000000" w:rsidRPr="001878BF" w:rsidP="001878BF">
            <w:pPr>
              <w:pStyle w:val="BodyText"/>
            </w:pPr>
            <w:r w:rsidRPr="001878BF">
              <w:t>UEERA0044 Find and rectify faults in single phase motors and associated contr</w:t>
            </w:r>
            <w:r w:rsidRPr="001878BF">
              <w:t>ols</w:t>
            </w:r>
          </w:p>
          <w:p w:rsidR="00000000" w:rsidRPr="001878BF" w:rsidP="001878BF">
            <w:pPr>
              <w:pStyle w:val="BodyText"/>
            </w:pPr>
            <w:r w:rsidRPr="001878BF">
              <w:t>UEERA0045 Find and rectify faults in three phase motors and associated controls</w:t>
            </w:r>
          </w:p>
          <w:p w:rsidR="00000000" w:rsidRPr="001878BF" w:rsidP="001878BF">
            <w:pPr>
              <w:pStyle w:val="BodyText"/>
            </w:pPr>
            <w:r w:rsidRPr="001878BF">
              <w:t>UEERA0059 Prepare and connect refrigerant tubing and fittings</w:t>
            </w:r>
          </w:p>
          <w:p w:rsidR="00000000" w:rsidRPr="001878BF" w:rsidP="001878BF">
            <w:pPr>
              <w:pStyle w:val="BodyText"/>
            </w:pPr>
            <w:r w:rsidRPr="001878BF">
              <w:t>UEERA0036 Establish the basic operating conditions of vapour compression systems</w:t>
            </w:r>
          </w:p>
          <w:p w:rsidR="00000000" w:rsidRPr="001878BF" w:rsidP="001878BF">
            <w:pPr>
              <w:pStyle w:val="BodyText"/>
            </w:pPr>
            <w:r w:rsidRPr="001878BF">
              <w:t>UEERA0035 Establish the basic</w:t>
            </w:r>
            <w:r w:rsidRPr="001878BF">
              <w:t xml:space="preserve"> operating conditions of air conditioning systems</w:t>
            </w:r>
          </w:p>
          <w:p w:rsidR="00000000" w:rsidRPr="001878BF" w:rsidP="001878BF">
            <w:pPr>
              <w:pStyle w:val="BodyText"/>
            </w:pPr>
            <w:r w:rsidRPr="001878BF">
              <w:t>UEERA0050 Install refrigerant pipe work, flow controls and accessories</w:t>
            </w:r>
          </w:p>
          <w:p w:rsidR="00000000" w:rsidRPr="001878BF" w:rsidP="001878BF">
            <w:pPr>
              <w:pStyle w:val="BodyText"/>
            </w:pPr>
            <w:r w:rsidRPr="001878BF">
              <w:t>UEERA0081 Select refrigerant piping, accessories and associated controls</w:t>
            </w:r>
          </w:p>
          <w:p w:rsidR="00000000" w:rsidRPr="001878BF" w:rsidP="001878BF">
            <w:pPr>
              <w:pStyle w:val="BodyText"/>
            </w:pPr>
            <w:r w:rsidRPr="001878BF">
              <w:t xml:space="preserve">UEERA0031 Diagnose and rectify faults in air conditioning and </w:t>
            </w:r>
            <w:r w:rsidRPr="001878BF">
              <w:t>refrigeration control systems</w:t>
            </w:r>
          </w:p>
          <w:p w:rsidR="00000000" w:rsidRPr="001878BF" w:rsidP="001878BF">
            <w:pPr>
              <w:pStyle w:val="BodyText"/>
            </w:pPr>
            <w:r w:rsidRPr="001878BF">
              <w:t>UEERA0092 Solve problems in low voltage refrigeration and air conditioning circuits</w:t>
            </w:r>
          </w:p>
          <w:p w:rsidR="00000000" w:rsidRPr="001878BF" w:rsidP="001878BF">
            <w:pPr>
              <w:pStyle w:val="BodyText"/>
            </w:pPr>
            <w:r w:rsidRPr="001878BF">
              <w:t>UEERA0079 Safely handle refrigerants and lubricants</w:t>
            </w:r>
          </w:p>
          <w:p w:rsidR="00000000" w:rsidRPr="001878BF" w:rsidP="001878BF">
            <w:pPr>
              <w:pStyle w:val="BodyText"/>
            </w:pPr>
            <w:r w:rsidRPr="001878BF">
              <w:t>UEERA0062 Recover and charge refrigerants</w:t>
            </w:r>
          </w:p>
          <w:p w:rsidR="00000000" w:rsidRPr="001878BF" w:rsidP="001878BF">
            <w:pPr>
              <w:pStyle w:val="BodyText"/>
            </w:pPr>
            <w:r w:rsidRPr="001878BF">
              <w:t>UEERA0053 Install, commission, service and maint</w:t>
            </w:r>
            <w:r w:rsidRPr="001878BF">
              <w:t>ain medium temperature systems</w:t>
            </w:r>
          </w:p>
          <w:p w:rsidR="00000000" w:rsidRPr="001878BF" w:rsidP="001878BF">
            <w:pPr>
              <w:pStyle w:val="BodyText"/>
            </w:pPr>
            <w:r w:rsidRPr="001878BF">
              <w:t>UEERA0052 Install, commission, service and maintain low temperature systems</w:t>
            </w:r>
          </w:p>
          <w:p w:rsidR="00000000" w:rsidRPr="001878BF" w:rsidP="001878BF">
            <w:pPr>
              <w:pStyle w:val="BodyText"/>
            </w:pPr>
            <w:r w:rsidRPr="001878BF">
              <w:t>UEERA0051 Install, commission, service and maintain air conditioning systems</w:t>
            </w:r>
          </w:p>
          <w:p w:rsidR="00000000" w:rsidRPr="001878BF" w:rsidP="001878BF">
            <w:pPr>
              <w:pStyle w:val="BodyText"/>
            </w:pPr>
            <w:r w:rsidRPr="001878BF">
              <w:t>UEERE0001 Apply environmentally and sustainable procedures in the energy</w:t>
            </w:r>
            <w:r w:rsidRPr="001878BF">
              <w:t xml:space="preserve"> sector </w:t>
            </w:r>
          </w:p>
          <w:p w:rsidR="00000000" w:rsidRPr="001878BF" w:rsidP="001878BF">
            <w:pPr>
              <w:pStyle w:val="BodyText"/>
            </w:pPr>
            <w:r w:rsidRPr="001878BF">
              <w:t>UEERL0004 Disconnect - reconnect electrical equipment connected to low voltage (LV) installation wiring</w:t>
            </w:r>
          </w:p>
          <w:p w:rsidR="00000000" w:rsidRPr="001878BF" w:rsidP="001878BF">
            <w:pPr>
              <w:pStyle w:val="BodyText"/>
            </w:pPr>
            <w:r w:rsidRPr="001878BF">
              <w:t>UEERL0005 Locate and rectify faults in low voltage (LV) electrical equipment using set procedures</w:t>
            </w:r>
          </w:p>
          <w:p w:rsidR="00000000" w:rsidRPr="001878BF" w:rsidP="001878BF">
            <w:pPr>
              <w:pStyle w:val="BodyText"/>
            </w:pPr>
            <w:r w:rsidRPr="001878BF">
              <w:t>UEERL0001 Attach cords and plugs to electrica</w:t>
            </w:r>
            <w:r w:rsidRPr="001878BF">
              <w:t>l equipment for connection to a single phase 230 Volt supply</w:t>
            </w:r>
          </w:p>
          <w:p w:rsidR="00000000" w:rsidRPr="001878BF" w:rsidP="001878BF">
            <w:pPr>
              <w:pStyle w:val="BodyText"/>
            </w:pPr>
            <w:r w:rsidRPr="001878BF">
              <w:t>UEERL0002 Attach cords, cables and plugs to electrical equipment for connection to 1000 V a.c. or 1500 V d.c.</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4" w:name="O_1076832"/>
      <w:bookmarkEnd w:id="4"/>
      <w:r w:rsidRPr="001878BF">
        <w:t>Competency Field</w:t>
      </w:r>
    </w:p>
    <w:tbl>
      <w:tblPr>
        <w:tblW w:w="9497" w:type="dxa"/>
        <w:tblLayout w:type="fixed"/>
        <w:tblCellMar>
          <w:left w:w="62" w:type="dxa"/>
          <w:right w:w="62" w:type="dxa"/>
        </w:tblCellMar>
        <w:tblLook w:val="0000"/>
      </w:tblPr>
      <w:tblGrid>
        <w:gridCol w:w="9497"/>
      </w:tblGrid>
      <w:tr w:rsidTr="00187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Refrigeration and air-conditioning</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5" w:name="O_1076833"/>
      <w:bookmarkEnd w:id="5"/>
      <w:r w:rsidRPr="001878BF">
        <w:t>Unit Sector</w:t>
      </w:r>
    </w:p>
    <w:tbl>
      <w:tblPr>
        <w:tblW w:w="9497" w:type="dxa"/>
        <w:tblLayout w:type="fixed"/>
        <w:tblCellMar>
          <w:left w:w="62" w:type="dxa"/>
          <w:right w:w="62" w:type="dxa"/>
        </w:tblCellMar>
        <w:tblLook w:val="0000"/>
      </w:tblPr>
      <w:tblGrid>
        <w:gridCol w:w="9497"/>
      </w:tblGrid>
      <w:tr w:rsidTr="00187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Electrotechnology</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6" w:name="O_1076834"/>
      <w:bookmarkEnd w:id="6"/>
      <w:r w:rsidRPr="001878BF">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1878B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PERFORMANCE CRITERIA</w:t>
            </w:r>
          </w:p>
        </w:tc>
      </w:tr>
      <w:tr w:rsidTr="001878BF">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Performance criteria describe the performance needed to demonstrate achievement of the element.</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Prepare to verify refrigeration and air conditioning installation</w:t>
            </w: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 xml:space="preserve">WHS/OHS hazards, risk control methods, relevant standards, codes and legislation are </w:t>
            </w:r>
            <w:r w:rsidRPr="001878BF">
              <w:t>obtained and applied</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Safety hazards which have not previously been identified are noted on job safety assessment and established risk control measures implemented</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Appropriate person/s is consulted to ensure the verification work is coordinated effectively with others involved on the worksite</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Location of refrigeration and air conditioning system components are determined from specifications and diagrams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Refrigeration and air conditioning inspection and tests are appropriately sequenced in accordance with job schedule</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Materials needed for the tests and verification are obtained in accordance with workplace procedures and checked against job require</w:t>
            </w:r>
            <w:r w:rsidRPr="001878BF">
              <w:t>ments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Tools, equipment and testing devices needed to verify compliance are obtained in accordance with workplace procedures and checked for correct operation and safety</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Visually inspect the refrigeration and air conditioning installation</w:t>
            </w: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Circuits/machines/plant are checked and isolated in accordance with WHS/OHS requirements and workplace procedures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Pipe work is checked for appropriate type and size</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Pipe work accessories and components are validated as being suitably located,</w:t>
            </w:r>
            <w:r w:rsidRPr="001878BF">
              <w:t xml:space="preserve"> securely fixed and suitably protected from damage or corrosion</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Refrigeration and air conditioning system components and accessories are validated as being appropriately rated in accordance with manufacturer and design specifications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Evidence that equipment complies with safety and functional requirements is cited in accordance with workplace procedures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Unexpected situations are responded to in a manner that minimises risk to personnel and equipment, discussed with appropriate p</w:t>
            </w:r>
            <w:r w:rsidRPr="001878BF">
              <w:t>erson/s and documented in accordance with workplace procedures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Visual inspection is carried out efficiently without waste of materials, damage to or contamination of apparatus and the surrounding environment or services using sustainable energy prac</w:t>
            </w:r>
            <w:r w:rsidRPr="001878BF">
              <w:t>tices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Conduct refrigeration and air conditioning compliance tests</w:t>
            </w: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Testing or measuring on live electrical work and operating system is conducted in accordance with WHS/OHS requirements and workplace safety procedures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Circuits/machines/plant are checked and isolated in accordance with WHS/OHS requirements and workplace procedures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Electrical tests are conducted to verify that the electrical circuit within the refrigeration and air conditioning installation is safe</w:t>
            </w:r>
            <w:r w:rsidRPr="001878BF">
              <w:t xml:space="preserve"> and functions as intended</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Refrigeration and air conditioning tests are conducted to verify that the refrigeration equipment and pipe work within the refrigeration installation is safe and functions as intended</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Unexpected situations are respo</w:t>
            </w:r>
            <w:r w:rsidRPr="001878BF">
              <w:t xml:space="preserve">nded in a manner that minimises risk to personnel and equipment, discussed with appropriate person/s and documented in accordance with workplace procedures </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Refrigeration/air conditioning testing is carried out efficiently without waste of materials or damage to apparatus, the surrounding environment or services using sustainable energy practices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4</w:t>
            </w:r>
          </w:p>
        </w:tc>
        <w:tc>
          <w:tcPr>
            <w:tcW w:w="2870"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rPr>
                <w:rStyle w:val="SpecialBold"/>
              </w:rPr>
              <w:t>Report refrigeration and air conditioning inspection and veri</w:t>
            </w:r>
            <w:r w:rsidRPr="001878BF">
              <w:rPr>
                <w:rStyle w:val="SpecialBold"/>
              </w:rPr>
              <w:t>fication findings</w:t>
            </w: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Worksite and equipment are cleaned and made safe in accordance with established procedures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Non-compliance defects are identified and reported in accordance with workplace procedures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Recommendations for rectifying defects</w:t>
            </w:r>
            <w:r w:rsidRPr="001878BF">
              <w:t xml:space="preserve"> are made in accordance with workplace procedures</w:t>
            </w:r>
          </w:p>
        </w:tc>
      </w:tr>
      <w:tr w:rsidTr="001878BF">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1878B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Work completion is documented and appropriate person/s notified in accordance with workplace procedures</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7" w:name="O_1076835"/>
      <w:bookmarkEnd w:id="7"/>
      <w:r w:rsidRPr="001878BF">
        <w:t>Foundation Skills</w:t>
      </w:r>
    </w:p>
    <w:tbl>
      <w:tblPr>
        <w:tblW w:w="9497" w:type="dxa"/>
        <w:tblLayout w:type="fixed"/>
        <w:tblCellMar>
          <w:left w:w="62" w:type="dxa"/>
          <w:right w:w="62" w:type="dxa"/>
        </w:tblCellMar>
        <w:tblLook w:val="0000"/>
      </w:tblPr>
      <w:tblGrid>
        <w:gridCol w:w="9497"/>
      </w:tblGrid>
      <w:tr w:rsidTr="00187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Foundation skills essential to performance are explicit in the performance criteria of this unit of competency.</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8" w:name="O_1076836"/>
      <w:bookmarkEnd w:id="8"/>
      <w:r w:rsidRPr="001878BF">
        <w:t>Range of Conditions</w:t>
      </w:r>
    </w:p>
    <w:tbl>
      <w:tblPr>
        <w:tblW w:w="9497" w:type="dxa"/>
        <w:tblLayout w:type="fixed"/>
        <w:tblCellMar>
          <w:left w:w="62" w:type="dxa"/>
          <w:right w:w="62" w:type="dxa"/>
        </w:tblCellMar>
        <w:tblLook w:val="0000"/>
      </w:tblPr>
      <w:tblGrid>
        <w:gridCol w:w="4693"/>
        <w:gridCol w:w="4804"/>
      </w:tblGrid>
      <w:tr w:rsidTr="001878B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Range is restricted to essential operating conditions and any other variables essential to the work env</w:t>
            </w:r>
            <w:r w:rsidRPr="001878BF">
              <w:t>ironment.</w:t>
            </w:r>
          </w:p>
          <w:p w:rsidR="00000000" w:rsidP="001878BF">
            <w:pPr>
              <w:pStyle w:val="BodyText"/>
              <w:rPr>
                <w:lang w:val="en-NZ"/>
              </w:rPr>
            </w:pPr>
            <w:r w:rsidRPr="001878BF">
              <w:t>Non-essential conditions may be found in the UEE Electrotechnology Training Package Companion Volume Implementation Guide.</w:t>
            </w:r>
          </w:p>
        </w:tc>
      </w:tr>
      <w:tr w:rsidTr="001878B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Inspecting, testing and verifying the functionality and compliance of refrigeration and air conditioning systems must include at least two of the following systems:</w:t>
            </w:r>
          </w:p>
        </w:tc>
        <w:tc>
          <w:tcPr>
            <w:tcW w:w="4804" w:type="dxa"/>
            <w:tcBorders>
              <w:top w:val="nil"/>
              <w:left w:val="nil"/>
              <w:bottom w:val="nil"/>
              <w:right w:val="nil"/>
            </w:tcBorders>
            <w:tcMar>
              <w:top w:w="0" w:type="dxa"/>
              <w:left w:w="62" w:type="dxa"/>
              <w:bottom w:w="0" w:type="dxa"/>
              <w:right w:w="62" w:type="dxa"/>
            </w:tcMar>
          </w:tcPr>
          <w:p w:rsidR="00000000" w:rsidRPr="001878BF" w:rsidP="001878BF">
            <w:pPr>
              <w:pStyle w:val="ListBullet"/>
            </w:pPr>
            <w:r w:rsidRPr="001878BF">
              <w:t>cool rooms/freezer rooms</w:t>
            </w:r>
          </w:p>
          <w:p w:rsidR="00000000" w:rsidRPr="001878BF" w:rsidP="001878BF">
            <w:pPr>
              <w:pStyle w:val="ListBullet"/>
            </w:pPr>
            <w:r w:rsidRPr="001878BF">
              <w:t>merchandising and display cabinets</w:t>
            </w:r>
          </w:p>
          <w:p w:rsidR="00000000" w:rsidRPr="001878BF" w:rsidP="001878BF">
            <w:pPr>
              <w:pStyle w:val="ListBullet"/>
            </w:pPr>
            <w:r w:rsidRPr="001878BF">
              <w:t>residential air conditioning</w:t>
            </w:r>
          </w:p>
          <w:p w:rsidR="00000000" w:rsidP="001878BF">
            <w:pPr>
              <w:pStyle w:val="ListBullet"/>
              <w:rPr>
                <w:lang w:val="en-NZ"/>
              </w:rPr>
            </w:pPr>
            <w:r w:rsidRPr="001878BF">
              <w:t>p</w:t>
            </w:r>
            <w:r w:rsidRPr="001878BF">
              <w:t>ackage air conditioning</w:t>
            </w:r>
          </w:p>
        </w:tc>
      </w:tr>
      <w:tr w:rsidTr="001878BF">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1878BF">
            <w:pPr>
              <w:pStyle w:val="BodyText"/>
              <w:rPr>
                <w:lang w:val="en-NZ"/>
              </w:rPr>
            </w:pPr>
            <w:r w:rsidRPr="001878BF">
              <w:t>Verification must include conducting the following:</w:t>
            </w:r>
          </w:p>
        </w:tc>
        <w:tc>
          <w:tcPr>
            <w:tcW w:w="4804" w:type="dxa"/>
            <w:tcBorders>
              <w:top w:val="nil"/>
              <w:left w:val="nil"/>
              <w:bottom w:val="nil"/>
              <w:right w:val="nil"/>
            </w:tcBorders>
            <w:tcMar>
              <w:top w:w="0" w:type="dxa"/>
              <w:left w:w="62" w:type="dxa"/>
              <w:bottom w:w="0" w:type="dxa"/>
              <w:right w:w="62" w:type="dxa"/>
            </w:tcMar>
          </w:tcPr>
          <w:p w:rsidR="00000000" w:rsidRPr="001878BF" w:rsidP="001878BF">
            <w:pPr>
              <w:pStyle w:val="ListBullet2"/>
            </w:pPr>
            <w:r w:rsidRPr="001878BF">
              <w:t>visual inspections of the system, components, pipe work controls and accessories</w:t>
            </w:r>
          </w:p>
          <w:p w:rsidR="00000000" w:rsidRPr="001878BF" w:rsidP="001878BF">
            <w:pPr>
              <w:pStyle w:val="ListBullet2"/>
            </w:pPr>
            <w:r w:rsidRPr="001878BF">
              <w:t>electrical tests, including isolation, testing of insulation resistance of equipment, resistance of the internal circuits of equipment, polarity of supply and equipment, continuity of earthing, and correct electrical connections and load current</w:t>
            </w:r>
          </w:p>
          <w:p w:rsidR="00000000" w:rsidRPr="001878BF" w:rsidP="001878BF">
            <w:pPr>
              <w:pStyle w:val="ListBullet2"/>
            </w:pPr>
            <w:r w:rsidRPr="001878BF">
              <w:t>refrigerat</w:t>
            </w:r>
            <w:r w:rsidRPr="001878BF">
              <w:t xml:space="preserve">ion tests, including pressure testing, leak testing, evacuation testing, controls tests, refrigerant charge, and </w:t>
            </w:r>
            <w:r w:rsidRPr="001878BF">
              <w:t>operating pressures and temperatures</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9" w:name="O_1076837"/>
      <w:bookmarkEnd w:id="9"/>
      <w:r w:rsidRPr="001878BF">
        <w:t>Unit Mapping Information</w:t>
      </w:r>
    </w:p>
    <w:tbl>
      <w:tblPr>
        <w:tblW w:w="9497" w:type="dxa"/>
        <w:tblLayout w:type="fixed"/>
        <w:tblCellMar>
          <w:left w:w="62" w:type="dxa"/>
          <w:right w:w="62" w:type="dxa"/>
        </w:tblCellMar>
        <w:tblLook w:val="0000"/>
      </w:tblPr>
      <w:tblGrid>
        <w:gridCol w:w="9497"/>
      </w:tblGrid>
      <w:tr w:rsidTr="001878B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878BF" w:rsidP="001878BF">
            <w:pPr>
              <w:pStyle w:val="BodyText"/>
            </w:pPr>
            <w:r w:rsidRPr="001878BF">
              <w:t>This unit replaces and is equivalent to UEENEEJ109A Verify f</w:t>
            </w:r>
            <w:r w:rsidRPr="001878BF">
              <w:t>unctionality and compliance of refrigeration and air conditioning installations.</w:t>
            </w:r>
          </w:p>
        </w:tc>
      </w:tr>
    </w:tbl>
    <w:p w:rsidR="00000000" w:rsidRPr="001878BF" w:rsidP="001878BF">
      <w:pPr>
        <w:pStyle w:val="NoPaddingFontSize1"/>
      </w:pPr>
    </w:p>
    <w:p w:rsidR="00000000" w:rsidRPr="001878BF" w:rsidP="001878BF">
      <w:pPr>
        <w:pStyle w:val="AllowPageBreak"/>
      </w:pPr>
    </w:p>
    <w:p w:rsidR="00000000" w:rsidRPr="001878BF" w:rsidP="001878BF">
      <w:pPr>
        <w:pStyle w:val="Heading1"/>
      </w:pPr>
      <w:bookmarkStart w:id="10" w:name="O_1076844"/>
      <w:bookmarkEnd w:id="10"/>
      <w:r w:rsidRPr="001878BF">
        <w:t>Links</w:t>
      </w:r>
    </w:p>
    <w:p w:rsidR="00000000" w:rsidRPr="001878BF" w:rsidP="00D42585">
      <w:pPr>
        <w:pStyle w:val="BodyText"/>
      </w:pPr>
      <w:r w:rsidRPr="001878B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7F35A3">
        <w:rPr>
          <w:rStyle w:val="Hyperlink"/>
        </w:rPr>
        <w:t>https://vetnet.gov.au/Pages/TrainingDocs.aspx?q=b8a8f136-5421-4ce1-92e0-2b50341431b6</w:t>
      </w:r>
      <w:r>
        <w:fldChar w:fldCharType="end"/>
      </w:r>
    </w:p>
    <w:p w:rsidR="00000000" w:rsidRPr="001878BF" w:rsidP="001878BF"/>
    <w:sectPr w:rsidSect="001878B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F" w:rsidRPr="00D42585" w:rsidP="00D425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85" w:rsidP="001878B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42585" w:rsidP="001878B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42585" w:rsidP="001878B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8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78BF" w:rsidRPr="00D42585" w:rsidP="00D4258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78B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585" w:rsidRPr="002D2AF8" w:rsidP="001878BF">
    <w:pPr>
      <w:pStyle w:val="Header"/>
      <w:framePr w:wrap="around"/>
    </w:pPr>
    <w:r>
      <w:fldChar w:fldCharType="begin"/>
    </w:r>
    <w:r>
      <w:instrText xml:space="preserve"> TITLE   \* MERGEFORMAT </w:instrText>
    </w:r>
    <w:r>
      <w:fldChar w:fldCharType="separate"/>
    </w:r>
    <w:r>
      <w:t>UEERA0094 Verify functionality and compliance of refrigeration and air conditioning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42585" w:rsidP="001878B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5AE4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9048B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12B8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8B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78BF"/>
    <w:pPr>
      <w:spacing w:before="360" w:after="60"/>
      <w:outlineLvl w:val="0"/>
    </w:pPr>
    <w:rPr>
      <w:sz w:val="32"/>
    </w:rPr>
  </w:style>
  <w:style w:type="paragraph" w:styleId="Heading2">
    <w:name w:val="heading 2"/>
    <w:basedOn w:val="HeadingBase"/>
    <w:next w:val="BodyText"/>
    <w:link w:val="Heading2Char"/>
    <w:qFormat/>
    <w:rsid w:val="001878BF"/>
    <w:pPr>
      <w:keepLines/>
      <w:spacing w:before="240" w:after="120"/>
      <w:outlineLvl w:val="1"/>
    </w:pPr>
    <w:rPr>
      <w:sz w:val="28"/>
      <w:szCs w:val="40"/>
    </w:rPr>
  </w:style>
  <w:style w:type="paragraph" w:styleId="Heading3">
    <w:name w:val="heading 3"/>
    <w:basedOn w:val="HeadingBase"/>
    <w:next w:val="BodyText"/>
    <w:link w:val="Heading3Char"/>
    <w:qFormat/>
    <w:rsid w:val="001878BF"/>
    <w:pPr>
      <w:spacing w:before="180" w:after="120"/>
      <w:outlineLvl w:val="2"/>
    </w:pPr>
    <w:rPr>
      <w:spacing w:val="-10"/>
      <w:kern w:val="32"/>
    </w:rPr>
  </w:style>
  <w:style w:type="paragraph" w:styleId="Heading4">
    <w:name w:val="heading 4"/>
    <w:basedOn w:val="HeadingBase"/>
    <w:next w:val="BodyText"/>
    <w:link w:val="Heading4Char"/>
    <w:qFormat/>
    <w:rsid w:val="001878BF"/>
    <w:pPr>
      <w:spacing w:before="160" w:after="120"/>
      <w:outlineLvl w:val="3"/>
    </w:pPr>
    <w:rPr>
      <w:sz w:val="22"/>
    </w:rPr>
  </w:style>
  <w:style w:type="paragraph" w:styleId="Heading5">
    <w:name w:val="heading 5"/>
    <w:basedOn w:val="HeadingBase"/>
    <w:next w:val="Normal"/>
    <w:link w:val="Heading5Char"/>
    <w:qFormat/>
    <w:rsid w:val="001878BF"/>
    <w:pPr>
      <w:spacing w:before="80"/>
      <w:outlineLvl w:val="4"/>
    </w:pPr>
    <w:rPr>
      <w:color w:val="918585"/>
      <w:sz w:val="20"/>
    </w:rPr>
  </w:style>
  <w:style w:type="paragraph" w:styleId="Heading6">
    <w:name w:val="heading 6"/>
    <w:basedOn w:val="HeadingBase"/>
    <w:next w:val="Normal"/>
    <w:link w:val="Heading6Char"/>
    <w:qFormat/>
    <w:rsid w:val="001878BF"/>
    <w:pPr>
      <w:spacing w:before="60"/>
      <w:outlineLvl w:val="5"/>
    </w:pPr>
    <w:rPr>
      <w:color w:val="918585"/>
      <w:sz w:val="20"/>
    </w:rPr>
  </w:style>
  <w:style w:type="paragraph" w:styleId="Heading7">
    <w:name w:val="heading 7"/>
    <w:basedOn w:val="Normal"/>
    <w:next w:val="Normal"/>
    <w:link w:val="Heading7Char"/>
    <w:qFormat/>
    <w:rsid w:val="001878BF"/>
    <w:pPr>
      <w:ind w:left="720"/>
      <w:outlineLvl w:val="6"/>
    </w:pPr>
    <w:rPr>
      <w:i/>
    </w:rPr>
  </w:style>
  <w:style w:type="paragraph" w:styleId="Heading8">
    <w:name w:val="heading 8"/>
    <w:basedOn w:val="Normal"/>
    <w:next w:val="Normal"/>
    <w:link w:val="Heading8Char"/>
    <w:qFormat/>
    <w:rsid w:val="001878BF"/>
    <w:pPr>
      <w:ind w:left="720"/>
      <w:outlineLvl w:val="7"/>
    </w:pPr>
    <w:rPr>
      <w:i/>
    </w:rPr>
  </w:style>
  <w:style w:type="paragraph" w:styleId="Heading9">
    <w:name w:val="heading 9"/>
    <w:basedOn w:val="Normal"/>
    <w:next w:val="Normal"/>
    <w:link w:val="Heading9Char"/>
    <w:qFormat/>
    <w:rsid w:val="001878BF"/>
    <w:pPr>
      <w:ind w:left="720"/>
      <w:outlineLvl w:val="8"/>
    </w:pPr>
    <w:rPr>
      <w:i/>
    </w:rPr>
  </w:style>
  <w:style w:type="character" w:default="1" w:styleId="DefaultParagraphFont">
    <w:name w:val="Default Paragraph Font"/>
    <w:uiPriority w:val="1"/>
    <w:unhideWhenUsed/>
    <w:rsid w:val="001878B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78BF"/>
  </w:style>
  <w:style w:type="character" w:customStyle="1" w:styleId="Heading1Char">
    <w:name w:val="Heading 1 Char"/>
    <w:basedOn w:val="DefaultParagraphFont"/>
    <w:link w:val="Heading1"/>
    <w:rsid w:val="001878BF"/>
    <w:rPr>
      <w:rFonts w:ascii="Times New Roman" w:eastAsia="Times New Roman" w:hAnsi="Times New Roman" w:cs="Times New Roman"/>
      <w:b/>
      <w:sz w:val="32"/>
      <w:szCs w:val="20"/>
      <w:lang w:eastAsia="en-US"/>
    </w:rPr>
  </w:style>
  <w:style w:type="paragraph" w:styleId="BodyText">
    <w:name w:val="Body Text"/>
    <w:basedOn w:val="Normal"/>
    <w:link w:val="BodyTextChar"/>
    <w:rsid w:val="001878B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78BF"/>
    <w:rPr>
      <w:rFonts w:ascii="Times New Roman" w:eastAsia="Times New Roman" w:hAnsi="Times New Roman" w:cs="Times New Roman"/>
      <w:sz w:val="24"/>
      <w:lang w:eastAsia="en-US"/>
    </w:rPr>
  </w:style>
  <w:style w:type="paragraph" w:styleId="ListBullet">
    <w:name w:val="List Bullet"/>
    <w:basedOn w:val="List"/>
    <w:rsid w:val="001878BF"/>
    <w:pPr>
      <w:numPr>
        <w:numId w:val="12"/>
      </w:numPr>
      <w:tabs>
        <w:tab w:val="clear" w:pos="340"/>
      </w:tabs>
      <w:spacing w:before="40" w:after="40"/>
    </w:pPr>
  </w:style>
  <w:style w:type="character" w:customStyle="1" w:styleId="SpecialBold">
    <w:name w:val="Special Bold"/>
    <w:basedOn w:val="DefaultParagraphFont"/>
    <w:rsid w:val="001878BF"/>
    <w:rPr>
      <w:b/>
      <w:spacing w:val="0"/>
    </w:rPr>
  </w:style>
  <w:style w:type="paragraph" w:styleId="ListBullet2">
    <w:name w:val="List Bullet 2"/>
    <w:basedOn w:val="List2"/>
    <w:rsid w:val="001878BF"/>
    <w:pPr>
      <w:numPr>
        <w:numId w:val="13"/>
      </w:numPr>
      <w:tabs>
        <w:tab w:val="clear" w:pos="680"/>
      </w:tabs>
    </w:pPr>
  </w:style>
  <w:style w:type="paragraph" w:customStyle="1" w:styleId="SuperHeading">
    <w:name w:val="SuperHeading"/>
    <w:basedOn w:val="Normal"/>
    <w:rsid w:val="001878BF"/>
    <w:pPr>
      <w:spacing w:before="240" w:after="120"/>
      <w:outlineLvl w:val="0"/>
    </w:pPr>
    <w:rPr>
      <w:rFonts w:ascii="Times New Roman" w:hAnsi="Times New Roman"/>
      <w:b/>
      <w:sz w:val="32"/>
    </w:rPr>
  </w:style>
  <w:style w:type="paragraph" w:customStyle="1" w:styleId="AllowPageBreak">
    <w:name w:val="AllowPageBreak"/>
    <w:rsid w:val="001878B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878B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78B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78B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78B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78B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78B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78B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78BF"/>
    <w:rPr>
      <w:rFonts w:ascii="Courier New" w:eastAsia="Times New Roman" w:hAnsi="Courier New" w:cs="Times New Roman"/>
      <w:i/>
      <w:szCs w:val="20"/>
      <w:lang w:eastAsia="en-US"/>
    </w:rPr>
  </w:style>
  <w:style w:type="paragraph" w:customStyle="1" w:styleId="HeadingBase">
    <w:name w:val="Heading Base"/>
    <w:rsid w:val="001878B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78BF"/>
    <w:pPr>
      <w:tabs>
        <w:tab w:val="right" w:leader="dot" w:pos="9072"/>
      </w:tabs>
      <w:ind w:left="567"/>
    </w:pPr>
    <w:rPr>
      <w:szCs w:val="22"/>
    </w:rPr>
  </w:style>
  <w:style w:type="paragraph" w:customStyle="1" w:styleId="TOCBase">
    <w:name w:val="TOC Base"/>
    <w:rsid w:val="001878B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78BF"/>
    <w:pPr>
      <w:tabs>
        <w:tab w:val="right" w:leader="dot" w:pos="9072"/>
      </w:tabs>
      <w:spacing w:before="40" w:after="40"/>
      <w:ind w:left="284"/>
    </w:pPr>
    <w:rPr>
      <w:rFonts w:ascii="Times New Roman" w:hAnsi="Times New Roman"/>
    </w:rPr>
  </w:style>
  <w:style w:type="paragraph" w:styleId="TOC1">
    <w:name w:val="toc 1"/>
    <w:basedOn w:val="TOCBase"/>
    <w:next w:val="Normal"/>
    <w:rsid w:val="001878B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78B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78BF"/>
    <w:rPr>
      <w:rFonts w:ascii="Times New Roman" w:eastAsia="Times New Roman" w:hAnsi="Times New Roman" w:cs="Times New Roman"/>
      <w:sz w:val="16"/>
      <w:lang w:eastAsia="en-US"/>
    </w:rPr>
  </w:style>
  <w:style w:type="paragraph" w:styleId="Title">
    <w:name w:val="Title"/>
    <w:basedOn w:val="HeadingBase"/>
    <w:link w:val="TitleChar"/>
    <w:qFormat/>
    <w:rsid w:val="001878BF"/>
    <w:pPr>
      <w:spacing w:before="5040"/>
      <w:jc w:val="center"/>
    </w:pPr>
    <w:rPr>
      <w:sz w:val="48"/>
      <w:szCs w:val="72"/>
      <w:lang w:val="en-US"/>
    </w:rPr>
  </w:style>
  <w:style w:type="character" w:customStyle="1" w:styleId="TitleChar">
    <w:name w:val="Title Char"/>
    <w:basedOn w:val="DefaultParagraphFont"/>
    <w:link w:val="Title"/>
    <w:rsid w:val="001878B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78BF"/>
    <w:pPr>
      <w:tabs>
        <w:tab w:val="left" w:pos="3600"/>
        <w:tab w:val="left" w:pos="3958"/>
      </w:tabs>
    </w:pPr>
  </w:style>
  <w:style w:type="paragraph" w:styleId="List">
    <w:name w:val="List"/>
    <w:basedOn w:val="BodyText"/>
    <w:next w:val="BodyText"/>
    <w:rsid w:val="001878BF"/>
    <w:pPr>
      <w:tabs>
        <w:tab w:val="left" w:pos="340"/>
      </w:tabs>
      <w:spacing w:before="60" w:after="60"/>
      <w:ind w:left="340" w:hanging="340"/>
    </w:pPr>
  </w:style>
  <w:style w:type="paragraph" w:customStyle="1" w:styleId="Note">
    <w:name w:val="Note"/>
    <w:basedOn w:val="BodyText"/>
    <w:rsid w:val="001878B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78BF"/>
    <w:pPr>
      <w:framePr w:wrap="auto" w:hAnchor="text" w:y="6049"/>
    </w:pPr>
    <w:rPr>
      <w:color w:val="000000"/>
      <w:sz w:val="40"/>
    </w:rPr>
  </w:style>
  <w:style w:type="paragraph" w:customStyle="1" w:styleId="TOCTitle">
    <w:name w:val="TOCTitle"/>
    <w:basedOn w:val="Heading1"/>
    <w:rsid w:val="001878BF"/>
    <w:pPr>
      <w:spacing w:after="240"/>
      <w:jc w:val="center"/>
      <w:outlineLvl w:val="9"/>
    </w:pPr>
    <w:rPr>
      <w:caps/>
    </w:rPr>
  </w:style>
  <w:style w:type="paragraph" w:customStyle="1" w:styleId="Version">
    <w:name w:val="Version"/>
    <w:rsid w:val="001878B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78BF"/>
    <w:pPr>
      <w:keepNext w:val="0"/>
      <w:tabs>
        <w:tab w:val="right" w:pos="4176"/>
      </w:tabs>
      <w:ind w:left="198" w:hanging="198"/>
    </w:pPr>
    <w:rPr>
      <w:rFonts w:ascii="Garamond" w:hAnsi="Garamond"/>
    </w:rPr>
  </w:style>
  <w:style w:type="paragraph" w:styleId="IndexHeading">
    <w:name w:val="index heading"/>
    <w:basedOn w:val="Normal"/>
    <w:next w:val="Index1"/>
    <w:semiHidden/>
    <w:rsid w:val="001878BF"/>
    <w:pPr>
      <w:spacing w:before="120" w:after="120"/>
    </w:pPr>
    <w:rPr>
      <w:rFonts w:ascii="Arial" w:hAnsi="Arial"/>
      <w:b/>
      <w:color w:val="918585"/>
      <w:sz w:val="24"/>
    </w:rPr>
  </w:style>
  <w:style w:type="paragraph" w:styleId="Header">
    <w:name w:val="header"/>
    <w:basedOn w:val="Normal"/>
    <w:link w:val="HeaderChar"/>
    <w:rsid w:val="001878B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78BF"/>
    <w:rPr>
      <w:rFonts w:ascii="Times New Roman" w:eastAsia="Times New Roman" w:hAnsi="Times New Roman" w:cs="Times New Roman"/>
      <w:sz w:val="16"/>
      <w:szCs w:val="20"/>
      <w:lang w:val="en-GB" w:eastAsia="en-US"/>
    </w:rPr>
  </w:style>
  <w:style w:type="paragraph" w:customStyle="1" w:styleId="Chapter">
    <w:name w:val="Chapter"/>
    <w:basedOn w:val="Normal"/>
    <w:rsid w:val="001878BF"/>
    <w:pPr>
      <w:spacing w:before="240"/>
    </w:pPr>
    <w:rPr>
      <w:rFonts w:ascii="Times New Roman" w:hAnsi="Times New Roman"/>
      <w:smallCaps/>
      <w:spacing w:val="80"/>
      <w:sz w:val="28"/>
    </w:rPr>
  </w:style>
  <w:style w:type="paragraph" w:customStyle="1" w:styleId="InChapter">
    <w:name w:val="InChapter"/>
    <w:basedOn w:val="Heading3"/>
    <w:rsid w:val="001878BF"/>
    <w:pPr>
      <w:spacing w:after="240"/>
      <w:outlineLvl w:val="9"/>
    </w:pPr>
    <w:rPr>
      <w:noProof/>
    </w:rPr>
  </w:style>
  <w:style w:type="paragraph" w:styleId="Index2">
    <w:name w:val="index 2"/>
    <w:basedOn w:val="Normal"/>
    <w:next w:val="Normal"/>
    <w:semiHidden/>
    <w:rsid w:val="001878BF"/>
    <w:pPr>
      <w:tabs>
        <w:tab w:val="right" w:pos="4176"/>
      </w:tabs>
      <w:ind w:left="568" w:hanging="284"/>
    </w:pPr>
    <w:rPr>
      <w:rFonts w:ascii="Garamond" w:hAnsi="Garamond"/>
    </w:rPr>
  </w:style>
  <w:style w:type="paragraph" w:customStyle="1" w:styleId="Byline">
    <w:name w:val="Byline"/>
    <w:rsid w:val="001878B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78BF"/>
    <w:pPr>
      <w:tabs>
        <w:tab w:val="clear" w:pos="3600"/>
        <w:tab w:val="clear" w:pos="3958"/>
      </w:tabs>
      <w:jc w:val="right"/>
    </w:pPr>
  </w:style>
  <w:style w:type="character" w:styleId="Emphasis">
    <w:name w:val="Emphasis"/>
    <w:basedOn w:val="DefaultParagraphFont"/>
    <w:qFormat/>
    <w:rsid w:val="001878BF"/>
    <w:rPr>
      <w:i/>
    </w:rPr>
  </w:style>
  <w:style w:type="paragraph" w:styleId="Caption">
    <w:name w:val="caption"/>
    <w:basedOn w:val="BodyText"/>
    <w:next w:val="Normal"/>
    <w:qFormat/>
    <w:rsid w:val="001878BF"/>
    <w:pPr>
      <w:framePr w:w="2268" w:hSpace="181" w:vSpace="181" w:wrap="around" w:vAnchor="text" w:hAnchor="page" w:x="1135" w:y="285" w:anchorLock="1"/>
    </w:pPr>
    <w:rPr>
      <w:i/>
    </w:rPr>
  </w:style>
  <w:style w:type="paragraph" w:customStyle="1" w:styleId="MiniTOCTitle">
    <w:name w:val="MiniTOCTitle"/>
    <w:basedOn w:val="Heading4"/>
    <w:rsid w:val="001878BF"/>
    <w:pPr>
      <w:spacing w:before="240"/>
      <w:outlineLvl w:val="9"/>
    </w:pPr>
    <w:rPr>
      <w:noProof/>
      <w:sz w:val="24"/>
    </w:rPr>
  </w:style>
  <w:style w:type="paragraph" w:customStyle="1" w:styleId="MiniTOCItem">
    <w:name w:val="MiniTOCItem"/>
    <w:basedOn w:val="ListBullet"/>
    <w:rsid w:val="001878BF"/>
    <w:pPr>
      <w:numPr>
        <w:numId w:val="0"/>
      </w:numPr>
      <w:tabs>
        <w:tab w:val="right" w:leader="dot" w:pos="6521"/>
      </w:tabs>
      <w:spacing w:before="0" w:after="0"/>
    </w:pPr>
  </w:style>
  <w:style w:type="paragraph" w:customStyle="1" w:styleId="TOFTitle">
    <w:name w:val="TOFTitle"/>
    <w:basedOn w:val="TOCTitle"/>
    <w:rsid w:val="001878BF"/>
  </w:style>
  <w:style w:type="paragraph" w:styleId="TableofFigures">
    <w:name w:val="table of figures"/>
    <w:basedOn w:val="Normal"/>
    <w:next w:val="Normal"/>
    <w:semiHidden/>
    <w:rsid w:val="001878BF"/>
    <w:pPr>
      <w:tabs>
        <w:tab w:val="right" w:leader="dot" w:pos="9072"/>
      </w:tabs>
      <w:ind w:left="970" w:hanging="403"/>
    </w:pPr>
    <w:rPr>
      <w:rFonts w:ascii="Times New Roman" w:hAnsi="Times New Roman"/>
      <w:b/>
    </w:rPr>
  </w:style>
  <w:style w:type="paragraph" w:styleId="ListNumber">
    <w:name w:val="List Number"/>
    <w:basedOn w:val="List"/>
    <w:rsid w:val="001878BF"/>
    <w:pPr>
      <w:numPr>
        <w:numId w:val="15"/>
      </w:numPr>
      <w:tabs>
        <w:tab w:val="clear" w:pos="340"/>
      </w:tabs>
    </w:pPr>
  </w:style>
  <w:style w:type="character" w:customStyle="1" w:styleId="WingdingSymbols">
    <w:name w:val="Wingding Symbols"/>
    <w:rsid w:val="001878BF"/>
    <w:rPr>
      <w:rFonts w:ascii="Wingdings" w:hAnsi="Wingdings"/>
    </w:rPr>
  </w:style>
  <w:style w:type="paragraph" w:customStyle="1" w:styleId="TableHeading">
    <w:name w:val="Table Heading"/>
    <w:basedOn w:val="HeadingBase"/>
    <w:rsid w:val="001878BF"/>
    <w:pPr>
      <w:keepLines/>
      <w:pBdr>
        <w:bottom w:val="single" w:sz="6" w:space="1" w:color="918585"/>
      </w:pBdr>
      <w:spacing w:before="240"/>
    </w:pPr>
  </w:style>
  <w:style w:type="character" w:customStyle="1" w:styleId="HotSpot">
    <w:name w:val="HotSpot"/>
    <w:rsid w:val="001878BF"/>
    <w:rPr>
      <w:color w:val="0033CC"/>
      <w:u w:val="none"/>
    </w:rPr>
  </w:style>
  <w:style w:type="paragraph" w:customStyle="1" w:styleId="BodyTextRight">
    <w:name w:val="Body Text Right"/>
    <w:basedOn w:val="BodyText"/>
    <w:rsid w:val="001878BF"/>
    <w:pPr>
      <w:spacing w:before="0" w:after="0"/>
      <w:jc w:val="right"/>
    </w:pPr>
  </w:style>
  <w:style w:type="paragraph" w:styleId="Index3">
    <w:name w:val="index 3"/>
    <w:basedOn w:val="ListNumber2"/>
    <w:next w:val="Normal"/>
    <w:semiHidden/>
    <w:rsid w:val="001878BF"/>
    <w:pPr>
      <w:numPr>
        <w:numId w:val="0"/>
      </w:numPr>
      <w:tabs>
        <w:tab w:val="right" w:leader="dot" w:pos="4176"/>
      </w:tabs>
    </w:pPr>
  </w:style>
  <w:style w:type="paragraph" w:styleId="ListNumber2">
    <w:name w:val="List Number 2"/>
    <w:basedOn w:val="List2"/>
    <w:rsid w:val="001878BF"/>
    <w:pPr>
      <w:numPr>
        <w:numId w:val="10"/>
      </w:numPr>
      <w:tabs>
        <w:tab w:val="clear" w:pos="1060"/>
      </w:tabs>
    </w:pPr>
  </w:style>
  <w:style w:type="paragraph" w:customStyle="1" w:styleId="MarginNote">
    <w:name w:val="Margin Note"/>
    <w:basedOn w:val="BodyText"/>
    <w:rsid w:val="001878B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78B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78B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78BF"/>
    <w:rPr>
      <w:sz w:val="32"/>
    </w:rPr>
  </w:style>
  <w:style w:type="paragraph" w:customStyle="1" w:styleId="HeadingProcedure">
    <w:name w:val="Heading Procedure"/>
    <w:basedOn w:val="HeadingBase"/>
    <w:next w:val="Normal"/>
    <w:rsid w:val="001878BF"/>
    <w:pPr>
      <w:tabs>
        <w:tab w:val="left" w:pos="0"/>
      </w:tabs>
      <w:spacing w:before="120" w:after="60"/>
    </w:pPr>
    <w:rPr>
      <w:i/>
      <w:color w:val="918585"/>
      <w:sz w:val="22"/>
    </w:rPr>
  </w:style>
  <w:style w:type="paragraph" w:customStyle="1" w:styleId="TableBodyText">
    <w:name w:val="Table Body Text"/>
    <w:basedOn w:val="BodyText"/>
    <w:rsid w:val="001878BF"/>
    <w:pPr>
      <w:spacing w:before="60" w:after="60"/>
    </w:pPr>
  </w:style>
  <w:style w:type="paragraph" w:styleId="ListContinue">
    <w:name w:val="List Continue"/>
    <w:basedOn w:val="List"/>
    <w:rsid w:val="001878BF"/>
    <w:pPr>
      <w:ind w:firstLine="0"/>
    </w:pPr>
  </w:style>
  <w:style w:type="paragraph" w:customStyle="1" w:styleId="ListNote">
    <w:name w:val="List Note"/>
    <w:basedOn w:val="List"/>
    <w:rsid w:val="001878BF"/>
    <w:pPr>
      <w:pBdr>
        <w:top w:val="single" w:sz="6" w:space="2" w:color="918585"/>
        <w:bottom w:val="single" w:sz="6" w:space="2" w:color="918585"/>
      </w:pBdr>
      <w:tabs>
        <w:tab w:val="left" w:pos="1021"/>
      </w:tabs>
      <w:ind w:firstLine="0"/>
    </w:pPr>
  </w:style>
  <w:style w:type="paragraph" w:customStyle="1" w:styleId="Warning">
    <w:name w:val="Warning"/>
    <w:basedOn w:val="BodyText"/>
    <w:rsid w:val="001878BF"/>
    <w:pPr>
      <w:shd w:val="clear" w:color="auto" w:fill="D9D9D9"/>
      <w:tabs>
        <w:tab w:val="left" w:pos="992"/>
      </w:tabs>
      <w:ind w:left="119" w:right="119"/>
    </w:pPr>
    <w:rPr>
      <w:sz w:val="20"/>
    </w:rPr>
  </w:style>
  <w:style w:type="paragraph" w:customStyle="1" w:styleId="MarginIcons">
    <w:name w:val="Margin Icons"/>
    <w:basedOn w:val="BodyText"/>
    <w:rsid w:val="001878B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78BF"/>
    <w:rPr>
      <w:rFonts w:ascii="Courier New" w:hAnsi="Courier New"/>
    </w:rPr>
  </w:style>
  <w:style w:type="paragraph" w:customStyle="1" w:styleId="NoteBullet">
    <w:name w:val="Note Bullet"/>
    <w:basedOn w:val="Note"/>
    <w:rsid w:val="001878BF"/>
    <w:pPr>
      <w:tabs>
        <w:tab w:val="clear" w:pos="680"/>
      </w:tabs>
      <w:spacing w:before="60" w:after="60"/>
    </w:pPr>
  </w:style>
  <w:style w:type="paragraph" w:customStyle="1" w:styleId="SubHeading2">
    <w:name w:val="SubHeading2"/>
    <w:basedOn w:val="HeadingBase"/>
    <w:rsid w:val="001878BF"/>
    <w:pPr>
      <w:spacing w:before="240" w:after="60"/>
    </w:pPr>
    <w:rPr>
      <w:sz w:val="20"/>
    </w:rPr>
  </w:style>
  <w:style w:type="paragraph" w:customStyle="1" w:styleId="SubHeading1">
    <w:name w:val="SubHeading1"/>
    <w:basedOn w:val="HeadingBase"/>
    <w:rsid w:val="001878BF"/>
    <w:pPr>
      <w:spacing w:before="240" w:after="60"/>
    </w:pPr>
    <w:rPr>
      <w:color w:val="918585"/>
      <w:sz w:val="22"/>
    </w:rPr>
  </w:style>
  <w:style w:type="paragraph" w:customStyle="1" w:styleId="SideHeading">
    <w:name w:val="Side Heading"/>
    <w:basedOn w:val="HeadingBase"/>
    <w:rsid w:val="001878B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78BF"/>
    <w:pPr>
      <w:tabs>
        <w:tab w:val="num" w:pos="360"/>
      </w:tabs>
    </w:pPr>
  </w:style>
  <w:style w:type="paragraph" w:styleId="PlainText">
    <w:name w:val="Plain Text"/>
    <w:basedOn w:val="Normal"/>
    <w:link w:val="PlainTextChar"/>
    <w:rsid w:val="001878BF"/>
    <w:rPr>
      <w:sz w:val="20"/>
    </w:rPr>
  </w:style>
  <w:style w:type="character" w:customStyle="1" w:styleId="PlainTextChar">
    <w:name w:val="Plain Text Char"/>
    <w:basedOn w:val="DefaultParagraphFont"/>
    <w:link w:val="PlainText"/>
    <w:rsid w:val="001878BF"/>
    <w:rPr>
      <w:rFonts w:ascii="Courier New" w:eastAsia="Times New Roman" w:hAnsi="Courier New" w:cs="Times New Roman"/>
      <w:sz w:val="20"/>
      <w:szCs w:val="20"/>
      <w:lang w:eastAsia="en-US"/>
    </w:rPr>
  </w:style>
  <w:style w:type="character" w:customStyle="1" w:styleId="MenuOption">
    <w:name w:val="Menu Option"/>
    <w:basedOn w:val="DefaultParagraphFont"/>
    <w:rsid w:val="001878BF"/>
    <w:rPr>
      <w:b/>
      <w:smallCaps/>
    </w:rPr>
  </w:style>
  <w:style w:type="paragraph" w:customStyle="1" w:styleId="TableListNumber">
    <w:name w:val="Table List Number"/>
    <w:basedOn w:val="ListNumber"/>
    <w:rsid w:val="001878BF"/>
    <w:pPr>
      <w:numPr>
        <w:numId w:val="0"/>
      </w:numPr>
    </w:pPr>
  </w:style>
  <w:style w:type="paragraph" w:styleId="TOC4">
    <w:name w:val="toc 4"/>
    <w:basedOn w:val="TOCBase"/>
    <w:next w:val="Normal"/>
    <w:semiHidden/>
    <w:rsid w:val="001878BF"/>
    <w:pPr>
      <w:tabs>
        <w:tab w:val="right" w:leader="dot" w:pos="9071"/>
      </w:tabs>
      <w:ind w:left="1701"/>
    </w:pPr>
  </w:style>
  <w:style w:type="paragraph" w:customStyle="1" w:styleId="ListAlpha">
    <w:name w:val="List Alpha"/>
    <w:basedOn w:val="List"/>
    <w:rsid w:val="001878BF"/>
    <w:pPr>
      <w:numPr>
        <w:numId w:val="9"/>
      </w:numPr>
    </w:pPr>
  </w:style>
  <w:style w:type="paragraph" w:customStyle="1" w:styleId="ListAlpha2">
    <w:name w:val="List Alpha 2"/>
    <w:basedOn w:val="List2"/>
    <w:rsid w:val="001878BF"/>
    <w:pPr>
      <w:numPr>
        <w:numId w:val="8"/>
      </w:numPr>
    </w:pPr>
  </w:style>
  <w:style w:type="paragraph" w:styleId="List2">
    <w:name w:val="List 2"/>
    <w:basedOn w:val="BodyText"/>
    <w:rsid w:val="001878BF"/>
    <w:pPr>
      <w:tabs>
        <w:tab w:val="left" w:pos="680"/>
      </w:tabs>
      <w:spacing w:before="60" w:after="60"/>
      <w:ind w:left="680" w:hanging="340"/>
    </w:pPr>
  </w:style>
  <w:style w:type="paragraph" w:styleId="List3">
    <w:name w:val="List 3"/>
    <w:basedOn w:val="BodyText"/>
    <w:rsid w:val="001878BF"/>
    <w:pPr>
      <w:tabs>
        <w:tab w:val="left" w:pos="1021"/>
      </w:tabs>
      <w:spacing w:before="60" w:after="60"/>
      <w:ind w:left="1020" w:hanging="340"/>
    </w:pPr>
  </w:style>
  <w:style w:type="paragraph" w:styleId="List4">
    <w:name w:val="List 4"/>
    <w:basedOn w:val="BodyText"/>
    <w:rsid w:val="001878BF"/>
    <w:pPr>
      <w:tabs>
        <w:tab w:val="left" w:pos="1361"/>
      </w:tabs>
      <w:spacing w:before="60" w:after="60"/>
      <w:ind w:left="1361" w:hanging="340"/>
    </w:pPr>
  </w:style>
  <w:style w:type="paragraph" w:styleId="List5">
    <w:name w:val="List 5"/>
    <w:basedOn w:val="BodyText"/>
    <w:rsid w:val="001878BF"/>
    <w:pPr>
      <w:tabs>
        <w:tab w:val="left" w:pos="1701"/>
      </w:tabs>
      <w:spacing w:before="60" w:after="60"/>
      <w:ind w:left="1701" w:hanging="340"/>
    </w:pPr>
  </w:style>
  <w:style w:type="paragraph" w:styleId="ListBullet3">
    <w:name w:val="List Bullet 3"/>
    <w:basedOn w:val="List3"/>
    <w:rsid w:val="001878BF"/>
    <w:pPr>
      <w:numPr>
        <w:numId w:val="14"/>
      </w:numPr>
      <w:tabs>
        <w:tab w:val="clear" w:pos="1021"/>
      </w:tabs>
      <w:ind w:left="1037" w:hanging="357"/>
    </w:pPr>
  </w:style>
  <w:style w:type="paragraph" w:styleId="ListBullet4">
    <w:name w:val="List Bullet 4"/>
    <w:basedOn w:val="List4"/>
    <w:rsid w:val="001878BF"/>
    <w:pPr>
      <w:numPr>
        <w:numId w:val="3"/>
      </w:numPr>
      <w:tabs>
        <w:tab w:val="clear" w:pos="1361"/>
      </w:tabs>
    </w:pPr>
  </w:style>
  <w:style w:type="paragraph" w:styleId="ListBullet5">
    <w:name w:val="List Bullet 5"/>
    <w:basedOn w:val="List5"/>
    <w:rsid w:val="001878BF"/>
    <w:pPr>
      <w:numPr>
        <w:numId w:val="4"/>
      </w:numPr>
    </w:pPr>
  </w:style>
  <w:style w:type="paragraph" w:styleId="ListContinue2">
    <w:name w:val="List Continue 2"/>
    <w:basedOn w:val="List2"/>
    <w:rsid w:val="001878BF"/>
    <w:pPr>
      <w:ind w:firstLine="0"/>
    </w:pPr>
  </w:style>
  <w:style w:type="paragraph" w:styleId="ListContinue3">
    <w:name w:val="List Continue 3"/>
    <w:basedOn w:val="List3"/>
    <w:rsid w:val="001878BF"/>
    <w:pPr>
      <w:ind w:left="1021" w:firstLine="0"/>
    </w:pPr>
  </w:style>
  <w:style w:type="paragraph" w:styleId="ListContinue4">
    <w:name w:val="List Continue 4"/>
    <w:basedOn w:val="List4"/>
    <w:rsid w:val="001878BF"/>
    <w:pPr>
      <w:ind w:firstLine="0"/>
    </w:pPr>
  </w:style>
  <w:style w:type="paragraph" w:styleId="ListContinue5">
    <w:name w:val="List Continue 5"/>
    <w:basedOn w:val="List5"/>
    <w:rsid w:val="001878BF"/>
    <w:pPr>
      <w:ind w:firstLine="0"/>
    </w:pPr>
  </w:style>
  <w:style w:type="paragraph" w:styleId="ListNumber3">
    <w:name w:val="List Number 3"/>
    <w:basedOn w:val="List3"/>
    <w:rsid w:val="001878BF"/>
    <w:pPr>
      <w:numPr>
        <w:numId w:val="5"/>
      </w:numPr>
    </w:pPr>
  </w:style>
  <w:style w:type="paragraph" w:styleId="ListNumber4">
    <w:name w:val="List Number 4"/>
    <w:basedOn w:val="List4"/>
    <w:rsid w:val="001878BF"/>
    <w:pPr>
      <w:numPr>
        <w:numId w:val="6"/>
      </w:numPr>
    </w:pPr>
  </w:style>
  <w:style w:type="paragraph" w:styleId="ListNumber5">
    <w:name w:val="List Number 5"/>
    <w:basedOn w:val="List5"/>
    <w:rsid w:val="001878BF"/>
    <w:pPr>
      <w:numPr>
        <w:numId w:val="7"/>
      </w:numPr>
    </w:pPr>
  </w:style>
  <w:style w:type="paragraph" w:styleId="BlockText">
    <w:name w:val="Block Text"/>
    <w:basedOn w:val="Normal"/>
    <w:rsid w:val="001878BF"/>
    <w:pPr>
      <w:spacing w:after="120"/>
      <w:ind w:left="1440" w:right="1440"/>
    </w:pPr>
  </w:style>
  <w:style w:type="character" w:customStyle="1" w:styleId="Subscript">
    <w:name w:val="Subscript"/>
    <w:basedOn w:val="DefaultParagraphFont"/>
    <w:rsid w:val="001878BF"/>
    <w:rPr>
      <w:sz w:val="16"/>
      <w:vertAlign w:val="subscript"/>
    </w:rPr>
  </w:style>
  <w:style w:type="character" w:customStyle="1" w:styleId="Superscript">
    <w:name w:val="Superscript"/>
    <w:basedOn w:val="DefaultParagraphFont"/>
    <w:rsid w:val="001878BF"/>
    <w:rPr>
      <w:sz w:val="16"/>
      <w:vertAlign w:val="superscript"/>
    </w:rPr>
  </w:style>
  <w:style w:type="character" w:customStyle="1" w:styleId="Symbols">
    <w:name w:val="Symbols"/>
    <w:basedOn w:val="DefaultParagraphFont"/>
    <w:rsid w:val="001878BF"/>
    <w:rPr>
      <w:rFonts w:ascii="Symbol" w:hAnsi="Symbol"/>
    </w:rPr>
  </w:style>
  <w:style w:type="character" w:customStyle="1" w:styleId="MenuOptions">
    <w:name w:val="Menu Options"/>
    <w:basedOn w:val="DefaultParagraphFont"/>
    <w:rsid w:val="001878BF"/>
    <w:rPr>
      <w:rFonts w:ascii="Arial Narrow" w:hAnsi="Arial Narrow"/>
      <w:smallCaps/>
    </w:rPr>
  </w:style>
  <w:style w:type="character" w:customStyle="1" w:styleId="Buttons">
    <w:name w:val="Buttons"/>
    <w:basedOn w:val="DefaultParagraphFont"/>
    <w:rsid w:val="001878BF"/>
    <w:rPr>
      <w:b/>
    </w:rPr>
  </w:style>
  <w:style w:type="character" w:customStyle="1" w:styleId="Underlined">
    <w:name w:val="Underlined"/>
    <w:basedOn w:val="DefaultParagraphFont"/>
    <w:rsid w:val="001878BF"/>
    <w:rPr>
      <w:u w:val="single"/>
    </w:rPr>
  </w:style>
  <w:style w:type="paragraph" w:customStyle="1" w:styleId="TableBodyTextRight">
    <w:name w:val="Table Body Text Right"/>
    <w:basedOn w:val="TableBodyText"/>
    <w:rsid w:val="001878BF"/>
    <w:pPr>
      <w:widowControl w:val="0"/>
      <w:autoSpaceDE w:val="0"/>
      <w:autoSpaceDN w:val="0"/>
      <w:adjustRightInd w:val="0"/>
      <w:jc w:val="right"/>
    </w:pPr>
    <w:rPr>
      <w:rFonts w:cs="Arial"/>
      <w:szCs w:val="18"/>
    </w:rPr>
  </w:style>
  <w:style w:type="paragraph" w:customStyle="1" w:styleId="CopyrightText">
    <w:name w:val="Copyright Text"/>
    <w:basedOn w:val="BodyText"/>
    <w:rsid w:val="001878BF"/>
    <w:rPr>
      <w:sz w:val="18"/>
    </w:rPr>
  </w:style>
  <w:style w:type="paragraph" w:customStyle="1" w:styleId="BodySmallRight">
    <w:name w:val="Body Small Right"/>
    <w:basedOn w:val="BodyTextRight"/>
    <w:rsid w:val="001878BF"/>
    <w:rPr>
      <w:sz w:val="18"/>
      <w:szCs w:val="18"/>
    </w:rPr>
  </w:style>
  <w:style w:type="paragraph" w:customStyle="1" w:styleId="MarginEdition">
    <w:name w:val="Margin Edition"/>
    <w:basedOn w:val="MarginNote"/>
    <w:rsid w:val="001878BF"/>
    <w:pPr>
      <w:spacing w:before="0" w:after="0"/>
    </w:pPr>
    <w:rPr>
      <w:rFonts w:ascii="Times New Roman" w:hAnsi="Times New Roman"/>
      <w:color w:val="999999"/>
    </w:rPr>
  </w:style>
  <w:style w:type="paragraph" w:customStyle="1" w:styleId="Spacer">
    <w:name w:val="Spacer"/>
    <w:basedOn w:val="Normal"/>
    <w:rsid w:val="001878BF"/>
    <w:rPr>
      <w:sz w:val="2"/>
      <w:szCs w:val="2"/>
    </w:rPr>
  </w:style>
  <w:style w:type="character" w:customStyle="1" w:styleId="Small">
    <w:name w:val="Small"/>
    <w:basedOn w:val="DefaultParagraphFont"/>
    <w:rsid w:val="001878BF"/>
    <w:rPr>
      <w:sz w:val="16"/>
    </w:rPr>
  </w:style>
  <w:style w:type="paragraph" w:customStyle="1" w:styleId="WideTable">
    <w:name w:val="Wide Table"/>
    <w:basedOn w:val="Normal"/>
    <w:rsid w:val="001878BF"/>
    <w:pPr>
      <w:ind w:left="-1418"/>
    </w:pPr>
    <w:rPr>
      <w:sz w:val="2"/>
      <w:szCs w:val="2"/>
    </w:rPr>
  </w:style>
  <w:style w:type="character" w:styleId="PageNumber">
    <w:name w:val="page number"/>
    <w:basedOn w:val="DefaultParagraphFont"/>
    <w:rsid w:val="001878BF"/>
  </w:style>
  <w:style w:type="paragraph" w:styleId="Quote">
    <w:name w:val="Quote"/>
    <w:basedOn w:val="Heading1"/>
    <w:link w:val="QuoteChar"/>
    <w:qFormat/>
    <w:rsid w:val="001878BF"/>
    <w:rPr>
      <w:b w:val="0"/>
      <w:sz w:val="72"/>
      <w:szCs w:val="72"/>
      <w:lang w:val="en-NZ"/>
    </w:rPr>
  </w:style>
  <w:style w:type="character" w:customStyle="1" w:styleId="QuoteChar">
    <w:name w:val="Quote Char"/>
    <w:basedOn w:val="DefaultParagraphFont"/>
    <w:link w:val="Quote"/>
    <w:rsid w:val="001878B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78BF"/>
    <w:pPr>
      <w:pageBreakBefore/>
    </w:pPr>
  </w:style>
  <w:style w:type="paragraph" w:customStyle="1" w:styleId="Border">
    <w:name w:val="Border"/>
    <w:basedOn w:val="Normal"/>
    <w:qFormat/>
    <w:rsid w:val="001878B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78BF"/>
    <w:rPr>
      <w:b/>
      <w:bCs/>
      <w:i/>
      <w:iCs/>
      <w:color w:val="auto"/>
    </w:rPr>
  </w:style>
  <w:style w:type="paragraph" w:styleId="IntenseQuote">
    <w:name w:val="Intense Quote"/>
    <w:basedOn w:val="Normal"/>
    <w:next w:val="Normal"/>
    <w:link w:val="IntenseQuoteChar"/>
    <w:uiPriority w:val="30"/>
    <w:qFormat/>
    <w:rsid w:val="001878B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78B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78BF"/>
    <w:rPr>
      <w:smallCaps/>
      <w:color w:val="auto"/>
      <w:u w:val="single"/>
    </w:rPr>
  </w:style>
  <w:style w:type="character" w:styleId="IntenseReference">
    <w:name w:val="Intense Reference"/>
    <w:basedOn w:val="DefaultParagraphFont"/>
    <w:uiPriority w:val="32"/>
    <w:qFormat/>
    <w:rsid w:val="001878BF"/>
    <w:rPr>
      <w:b/>
      <w:bCs/>
      <w:smallCaps/>
      <w:color w:val="auto"/>
      <w:spacing w:val="5"/>
      <w:u w:val="single"/>
    </w:rPr>
  </w:style>
  <w:style w:type="paragraph" w:customStyle="1" w:styleId="2ColumnHeading">
    <w:name w:val="2Column Heading"/>
    <w:basedOn w:val="BodyText"/>
    <w:qFormat/>
    <w:rsid w:val="001878BF"/>
    <w:pPr>
      <w:spacing w:after="60"/>
      <w:ind w:left="-2268"/>
    </w:pPr>
    <w:rPr>
      <w:b/>
    </w:rPr>
  </w:style>
  <w:style w:type="paragraph" w:customStyle="1" w:styleId="Heading1TOC">
    <w:name w:val="Heading1 TOC"/>
    <w:basedOn w:val="Normal"/>
    <w:qFormat/>
    <w:rsid w:val="001878BF"/>
    <w:pPr>
      <w:spacing w:before="240" w:after="120"/>
    </w:pPr>
    <w:rPr>
      <w:rFonts w:ascii="Times New Roman" w:hAnsi="Times New Roman"/>
      <w:b/>
      <w:sz w:val="32"/>
    </w:rPr>
  </w:style>
  <w:style w:type="paragraph" w:customStyle="1" w:styleId="Heading2TOC">
    <w:name w:val="Heading2 TOC"/>
    <w:basedOn w:val="Normal"/>
    <w:qFormat/>
    <w:rsid w:val="001878BF"/>
    <w:pPr>
      <w:spacing w:before="240" w:after="60"/>
    </w:pPr>
    <w:rPr>
      <w:rFonts w:ascii="Times New Roman" w:hAnsi="Times New Roman"/>
      <w:b/>
      <w:sz w:val="28"/>
    </w:rPr>
  </w:style>
  <w:style w:type="character" w:customStyle="1" w:styleId="Underline">
    <w:name w:val="Underline"/>
    <w:basedOn w:val="DefaultParagraphFont"/>
    <w:qFormat/>
    <w:rsid w:val="001878BF"/>
    <w:rPr>
      <w:u w:val="single"/>
    </w:rPr>
  </w:style>
  <w:style w:type="character" w:customStyle="1" w:styleId="BoldandItalics">
    <w:name w:val="Bold and Italics"/>
    <w:qFormat/>
    <w:rsid w:val="001878BF"/>
    <w:rPr>
      <w:b/>
      <w:i/>
      <w:u w:val="none"/>
    </w:rPr>
  </w:style>
  <w:style w:type="paragraph" w:styleId="BalloonText">
    <w:name w:val="Balloon Text"/>
    <w:basedOn w:val="Normal"/>
    <w:link w:val="BalloonTextChar"/>
    <w:rsid w:val="001878BF"/>
    <w:rPr>
      <w:rFonts w:ascii="Tahoma" w:hAnsi="Tahoma" w:cs="Tahoma"/>
      <w:sz w:val="16"/>
      <w:szCs w:val="16"/>
    </w:rPr>
  </w:style>
  <w:style w:type="character" w:customStyle="1" w:styleId="BalloonTextChar">
    <w:name w:val="Balloon Text Char"/>
    <w:basedOn w:val="DefaultParagraphFont"/>
    <w:link w:val="BalloonText"/>
    <w:rsid w:val="001878B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78B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78B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78BF"/>
    <w:rPr>
      <w:b/>
      <w:color w:val="660033"/>
      <w:spacing w:val="0"/>
    </w:rPr>
  </w:style>
  <w:style w:type="paragraph" w:customStyle="1" w:styleId="Nameditemlist">
    <w:name w:val="Named item list"/>
    <w:basedOn w:val="BodyText"/>
    <w:qFormat/>
    <w:rsid w:val="001878BF"/>
    <w:pPr>
      <w:tabs>
        <w:tab w:val="left" w:pos="2835"/>
      </w:tabs>
      <w:ind w:left="2835" w:hanging="2835"/>
    </w:pPr>
  </w:style>
  <w:style w:type="paragraph" w:customStyle="1" w:styleId="BodyTextnopadding">
    <w:name w:val="Body Text no padding"/>
    <w:basedOn w:val="BodyText"/>
    <w:qFormat/>
    <w:rsid w:val="001878BF"/>
    <w:pPr>
      <w:spacing w:before="0" w:after="0"/>
    </w:pPr>
  </w:style>
  <w:style w:type="paragraph" w:customStyle="1" w:styleId="BodyTextBold">
    <w:name w:val="Body Text Bold"/>
    <w:basedOn w:val="BodyText"/>
    <w:qFormat/>
    <w:rsid w:val="001878BF"/>
    <w:rPr>
      <w:b/>
    </w:rPr>
  </w:style>
  <w:style w:type="character" w:styleId="Hyperlink">
    <w:name w:val="Hyperlink"/>
    <w:basedOn w:val="DefaultParagraphFont"/>
    <w:uiPriority w:val="99"/>
    <w:unhideWhenUsed/>
    <w:rsid w:val="00D4258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1427</Words>
  <Characters>9290</Characters>
  <Application>Microsoft Office Word</Application>
  <DocSecurity>0</DocSecurity>
  <Lines>309</Lines>
  <Paragraphs>146</Paragraphs>
  <ScaleCrop>false</ScaleCrop>
  <Company>Author-it Software Corporation Ltd.</Company>
  <LinksUpToDate>false</LinksUpToDate>
  <CharactersWithSpaces>10571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UEERA0094 Verify functionality and compliance of refrigeration and air conditioning installations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2024-11-29T00:34:00Z</dcterms:created>
  <dcterms:modified xsi:type="dcterms:W3CDTF">2024-11-29T00:34:00Z</dcterms:modified>
</cp:coreProperties>
</file>