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C05" w:rsidP="00C43C05">
      <w:pPr>
        <w:pStyle w:val="Title"/>
      </w:pPr>
      <w:r>
        <w:fldChar w:fldCharType="begin"/>
      </w:r>
      <w:r>
        <w:instrText xml:space="preserve"> TITLE   \* MERGEFORMAT </w:instrText>
      </w:r>
      <w:r>
        <w:fldChar w:fldCharType="separate"/>
      </w:r>
      <w:r>
        <w:t>UEERA0092 Solve problems in low voltage refrigeration and air conditioning circuits</w:t>
      </w:r>
      <w:r>
        <w:fldChar w:fldCharType="end"/>
      </w:r>
    </w:p>
    <w:p w:rsidR="00C43C05" w:rsidP="00C43C05">
      <w:pPr>
        <w:pStyle w:val="Version"/>
        <w:sectPr w:rsidSect="00B72F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F42" w:rsidP="00B72F42">
      <w:pPr>
        <w:pStyle w:val="SuperHeading"/>
      </w:pPr>
      <w:r w:rsidRPr="00B72F42">
        <w:t>UEERA0092 Solve problems in low voltage refrigeration and air conditioning circuits</w:t>
      </w:r>
    </w:p>
    <w:p w:rsidR="00000000" w:rsidRPr="00B72F42" w:rsidP="00B72F42">
      <w:pPr>
        <w:pStyle w:val="Heading1"/>
      </w:pPr>
      <w:bookmarkStart w:id="1" w:name="O_1076886"/>
      <w:bookmarkEnd w:id="1"/>
      <w:r w:rsidRPr="00B72F42">
        <w:t>Modification History</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Release 1. This is the first release of this unit of competency in the UEE Electrotechnology Training Package.</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2" w:name="O_1076887"/>
      <w:bookmarkEnd w:id="2"/>
      <w:r w:rsidRPr="00B72F42">
        <w:t>Application</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This unit involves the skills and knowledge required to solve problems in low voltage (LV) refrigeration and air conditioning circuits, determine the correct operation of LV alternating current (a.c.) circuits, and provide solutions to refriger</w:t>
            </w:r>
            <w:r w:rsidRPr="00B72F42">
              <w:t>ation and air conditioning work functions.</w:t>
            </w:r>
          </w:p>
          <w:p w:rsidR="00000000" w:rsidRPr="00B72F42" w:rsidP="00B72F42">
            <w:pPr>
              <w:pStyle w:val="BodyText"/>
            </w:pPr>
            <w:r w:rsidRPr="00B72F42">
              <w:t>Competency in this unit requires the ability to work safely; use voltage, current and resistance measuring devices; and provide solutions derived from measurements and calculations to predictable problems in singl</w:t>
            </w:r>
            <w:r w:rsidRPr="00B72F42">
              <w:t>e and multiple path circuits.</w:t>
            </w:r>
          </w:p>
          <w:p w:rsidR="00000000" w:rsidRPr="00B72F42" w:rsidP="00B72F42">
            <w:pPr>
              <w:pStyle w:val="BodyText"/>
            </w:pPr>
            <w:r w:rsidRPr="00B72F42">
              <w:t>Individuals will typically work independently or as part of a refrigeration installation and repair team.</w:t>
            </w:r>
          </w:p>
          <w:p w:rsidR="00000000" w:rsidRPr="00B72F42" w:rsidP="00B72F42">
            <w:pPr>
              <w:pStyle w:val="BodyText"/>
            </w:pPr>
            <w:r w:rsidRPr="00B72F42">
              <w:t>The skills and knowledge described in this unit require a licence or permit to practice in the workplace where work is c</w:t>
            </w:r>
            <w:r w:rsidRPr="00B72F42">
              <w:t>arried out on electrical installations which are designed to operate at voltages greater than 50 volt (V) a.c. or 120 V d.c.</w:t>
            </w:r>
          </w:p>
          <w:p w:rsidR="00000000" w:rsidRPr="00B72F42" w:rsidP="00B72F42">
            <w:pPr>
              <w:pStyle w:val="BodyText"/>
            </w:pPr>
            <w:r w:rsidRPr="00B72F42">
              <w:t xml:space="preserve">Competency development activities in this unit are subject to regulations directly related to licensing. Where a licence or permit </w:t>
            </w:r>
            <w:r w:rsidRPr="00B72F42">
              <w:t xml:space="preserve">to practice is not held, a relevant contract of training, such as an Australian Apprenticeship, is required. </w:t>
            </w:r>
          </w:p>
          <w:p w:rsidR="00000000" w:rsidRPr="00B72F42" w:rsidP="00B72F42">
            <w:pPr>
              <w:pStyle w:val="BodyText"/>
            </w:pPr>
            <w:r w:rsidRPr="00B72F42">
              <w:t>Additional and/or other conditions may apply in some jurisdictions subject to regulations related to electrical work. Practice in the workplace an</w:t>
            </w:r>
            <w:r w:rsidRPr="00B72F42">
              <w:t>d during training is also subject to work health and safety (WHS)/occupational health and safety (OHS) regulations.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3" w:name="O_1076888"/>
      <w:bookmarkEnd w:id="3"/>
      <w:r w:rsidRPr="00B72F42">
        <w:t>Pre-requisite Unit</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rPr>
          <w:trHeight w:val="474"/>
        </w:trPr>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UEECD0007 Apply work health and safety regulations, codes and practices in the workplace</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4" w:name="O_1076889"/>
      <w:bookmarkEnd w:id="4"/>
      <w:r w:rsidRPr="00B72F42">
        <w:t>Competency Field</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Refrigeration and air-conditioning</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5" w:name="O_1076890"/>
      <w:bookmarkEnd w:id="5"/>
      <w:r w:rsidRPr="00B72F42">
        <w:t>Unit Sector</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Electrotechnology</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6" w:name="O_1076891"/>
      <w:bookmarkEnd w:id="6"/>
      <w:r w:rsidRPr="00B72F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72F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PERFORMANCE CRITERIA</w:t>
            </w:r>
          </w:p>
        </w:tc>
      </w:tr>
      <w:tr w:rsidTr="00B72F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Performance criteria describe the performance needed to demonstrate achievement of the element.</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Prepare to work on LV refrigeration and air conditioning circuits</w:t>
            </w: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 xml:space="preserve">WHS/OHS hazards, risk control methods, relevant standards, codes and legislation are </w:t>
            </w:r>
            <w:r w:rsidRPr="00B72F42">
              <w:t>obtained and applied</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Work details are determined from documentation and/or supervisor to establish scope of work to be completed</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Supervisor is consulted to ensure work is coordinated with others</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Tools, equipment and testing devices required to locate faults are obtained in accordance with workplace procedures and checked for operational safety</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Solve problems in LV refrigeration and air conditioning circuits</w:t>
            </w: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Need to test or measure live elec</w:t>
            </w:r>
            <w:r w:rsidRPr="00B72F42">
              <w:t>trical work is determined in accordance with workplace procedures and WHS/OHS requirements</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 xml:space="preserve">Equipment is checked and isolated as required in accordance with workplace procedures and WHS/OHS requirements </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Measured and calculated values are used to resolve circuit problems, as they apply to single and multiple path electrical circuits in accordance with workplace procedures</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Repair work is carried out in accordance with equipment or manufacturer requir</w:t>
            </w:r>
            <w:r w:rsidRPr="00B72F42">
              <w:t>ements and workplace procedures</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Unexpected situations are resolved in accordance with workplace procedures, safety guidelines and with the approval of an authorised person/supervisor</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Fault-finding and repair activities are resolved without da</w:t>
            </w:r>
            <w:r w:rsidRPr="00B72F42">
              <w:t>mage to apparatus, circuits, the surrounding environment and/or services using relevant sustainable energy practices in accordance with workplace procedures</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Worksite and equipment are cleaned and made safe in accordance with workplace procedures</w:t>
            </w:r>
          </w:p>
        </w:tc>
      </w:tr>
      <w:tr w:rsidTr="00B72F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2F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Supervisor is notified of completion of work and relevant documentation is completed in accordance with workplace procedures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7" w:name="O_1076892"/>
      <w:bookmarkEnd w:id="7"/>
      <w:r w:rsidRPr="00B72F42">
        <w:t>Foundation Ski</w:t>
      </w:r>
      <w:r w:rsidRPr="00B72F42">
        <w:t>lls</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Foundation skills essential to performance are explicit in the performance criteria of this unit of competency.</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8" w:name="O_1076893"/>
      <w:bookmarkEnd w:id="8"/>
      <w:r w:rsidRPr="00B72F42">
        <w:t>Range of Conditions</w:t>
      </w:r>
    </w:p>
    <w:tbl>
      <w:tblPr>
        <w:tblW w:w="9497" w:type="dxa"/>
        <w:tblLayout w:type="fixed"/>
        <w:tblCellMar>
          <w:left w:w="62" w:type="dxa"/>
          <w:right w:w="62" w:type="dxa"/>
        </w:tblCellMar>
        <w:tblLook w:val="0000"/>
      </w:tblPr>
      <w:tblGrid>
        <w:gridCol w:w="4693"/>
        <w:gridCol w:w="4804"/>
      </w:tblGrid>
      <w:tr w:rsidTr="00B72F4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Range is restricted to essential operating conditions and any other variables essential to the work</w:t>
            </w:r>
            <w:r w:rsidRPr="00B72F42">
              <w:t xml:space="preserve"> environment.</w:t>
            </w:r>
          </w:p>
          <w:p w:rsidR="00000000" w:rsidP="00B72F42">
            <w:pPr>
              <w:pStyle w:val="BodyText"/>
              <w:rPr>
                <w:lang w:val="en-NZ"/>
              </w:rPr>
            </w:pPr>
            <w:r w:rsidRPr="00B72F42">
              <w:t>Non-essential conditions may be found in the UEE Electrotechnology Training Package Companion Volume Implementation Guide.</w:t>
            </w:r>
          </w:p>
        </w:tc>
      </w:tr>
      <w:tr w:rsidTr="00B72F4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Solving problems in LV refrigeration and air conditioning circuits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B72F42" w:rsidP="00B72F42">
            <w:pPr>
              <w:pStyle w:val="ListBullet"/>
            </w:pPr>
            <w:r w:rsidRPr="00B72F42">
              <w:t>single source series and a.c. circuits</w:t>
            </w:r>
          </w:p>
          <w:p w:rsidR="00000000" w:rsidRPr="00B72F42" w:rsidP="00B72F42">
            <w:pPr>
              <w:pStyle w:val="ListBullet"/>
            </w:pPr>
            <w:r w:rsidRPr="00B72F42">
              <w:t>single source parallel and a.c. circuits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9" w:name="O_1076894"/>
      <w:bookmarkEnd w:id="9"/>
      <w:r w:rsidRPr="00B72F42">
        <w:t>Unit Mapping Information</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This unit replaces and is equivalent to UEENEEJ194A Solve problems in low voltage refrigeration and air conditioning circuits.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10" w:name="O_1076901"/>
      <w:bookmarkEnd w:id="10"/>
      <w:r w:rsidRPr="00B72F42">
        <w:t>Links</w:t>
      </w:r>
    </w:p>
    <w:p w:rsidR="00000000" w:rsidRPr="00B72F42" w:rsidP="00C43C05">
      <w:pPr>
        <w:pStyle w:val="BodyText"/>
      </w:pPr>
      <w:r w:rsidRPr="00B72F4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24A0">
        <w:rPr>
          <w:rStyle w:val="Hyperlink"/>
        </w:rPr>
        <w:t>https://vetnet.gov.au/Pages/TrainingDocs.aspx?q=b8a8f136-5421-4ce1-92e0-2b50341431b6</w:t>
      </w:r>
      <w:r>
        <w:fldChar w:fldCharType="end"/>
      </w:r>
    </w:p>
    <w:p w:rsidR="00000000" w:rsidRPr="00B72F42" w:rsidP="00C43C05">
      <w:pPr>
        <w:pStyle w:val="BodyText"/>
        <w:sectPr w:rsidSect="00B72F42">
          <w:headerReference w:type="default" r:id="rId10"/>
          <w:footerReference w:type="default" r:id="rId11"/>
          <w:pgSz w:w="11908" w:h="16833"/>
          <w:pgMar w:top="1702" w:right="1418" w:bottom="1702" w:left="1418" w:header="992" w:footer="992" w:gutter="0"/>
          <w:cols w:space="720"/>
          <w:noEndnote/>
          <w:docGrid w:linePitch="299"/>
        </w:sectPr>
      </w:pPr>
    </w:p>
    <w:p w:rsidR="00000000" w:rsidRPr="00B72F42" w:rsidP="00B72F42">
      <w:pPr>
        <w:pStyle w:val="SuperHeading"/>
      </w:pPr>
      <w:r w:rsidRPr="00B72F42">
        <w:t>Assessment Requirements for UEERA0092</w:t>
      </w:r>
      <w:r w:rsidRPr="00B72F42">
        <w:t xml:space="preserve"> Solve problems in low voltage refrigeration and air conditioning circuits</w:t>
      </w:r>
    </w:p>
    <w:p w:rsidR="00000000" w:rsidRPr="00B72F42" w:rsidP="00B72F42">
      <w:pPr>
        <w:pStyle w:val="Heading1"/>
      </w:pPr>
      <w:bookmarkStart w:id="11" w:name="O_1076896"/>
      <w:bookmarkEnd w:id="11"/>
      <w:r w:rsidRPr="00B72F42">
        <w:t>Modification History</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Release 1. This is the first release of this unit of competency in the UEE Electrotechnology Training Package.</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12" w:name="O_1076897"/>
      <w:bookmarkEnd w:id="12"/>
      <w:r w:rsidRPr="00B72F42">
        <w:t>Performanc</w:t>
      </w:r>
      <w:r w:rsidRPr="00B72F42">
        <w:t>e Evidence</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 xml:space="preserve">Evidence required to demonstrate competence in this unit must be relevant to and satisfy all of the requirements of the elements, performance criteria and range of conditions on at least two separate occasions and include: </w:t>
            </w:r>
          </w:p>
        </w:tc>
      </w:tr>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ListBullet"/>
            </w:pPr>
            <w:r w:rsidRPr="00B72F42">
              <w:t>altering an existing circuit to comply with specified function and operating parameters</w:t>
            </w:r>
          </w:p>
          <w:p w:rsidR="00000000" w:rsidRPr="00B72F42" w:rsidP="00B72F42">
            <w:pPr>
              <w:pStyle w:val="ListBullet"/>
            </w:pPr>
            <w:r w:rsidRPr="00B72F42">
              <w:t>applying relevant work health and safety (WHS)/occupational health and safety (OHS) requirements, including hazards and control measures</w:t>
            </w:r>
          </w:p>
          <w:p w:rsidR="00000000" w:rsidRPr="00B72F42" w:rsidP="00B72F42">
            <w:pPr>
              <w:pStyle w:val="ListBullet"/>
            </w:pPr>
            <w:r w:rsidRPr="00B72F42">
              <w:t>completing work and documentati</w:t>
            </w:r>
            <w:r w:rsidRPr="00B72F42">
              <w:t xml:space="preserve">on </w:t>
            </w:r>
          </w:p>
          <w:p w:rsidR="00000000" w:rsidRPr="00B72F42" w:rsidP="00B72F42">
            <w:pPr>
              <w:pStyle w:val="ListBullet"/>
            </w:pPr>
            <w:r w:rsidRPr="00B72F42">
              <w:t>developing a circuit to comply with a specified function and operating parameters</w:t>
            </w:r>
          </w:p>
          <w:p w:rsidR="00000000" w:rsidRPr="00B72F42" w:rsidP="00B72F42">
            <w:pPr>
              <w:pStyle w:val="ListBullet"/>
            </w:pPr>
            <w:r w:rsidRPr="00B72F42">
              <w:t>preparing to work on low voltage (LV) refrigeration and air conditioning circuits</w:t>
            </w:r>
          </w:p>
          <w:p w:rsidR="00000000" w:rsidRPr="00B72F42" w:rsidP="00B72F42">
            <w:pPr>
              <w:pStyle w:val="ListBullet"/>
            </w:pPr>
            <w:r w:rsidRPr="00B72F42">
              <w:t>solving problems in single and multiple alternating current (a.c) circuits</w:t>
            </w:r>
          </w:p>
          <w:p w:rsidR="00000000" w:rsidRPr="00B72F42" w:rsidP="00B72F42">
            <w:pPr>
              <w:pStyle w:val="ListBullet"/>
            </w:pPr>
            <w:r w:rsidRPr="00B72F42">
              <w:t>using meters/</w:t>
            </w:r>
            <w:r w:rsidRPr="00B72F42">
              <w:t>testers to check for continuity, insulation resistance and obtain resistance, voltage, current and capacitance values.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13" w:name="O_1076898"/>
      <w:bookmarkEnd w:id="13"/>
      <w:r w:rsidRPr="00B72F42">
        <w:t>Knowledge Evidence</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2F42">
            <w:pPr>
              <w:pStyle w:val="BodyText"/>
              <w:rPr>
                <w:lang w:val="en-NZ"/>
              </w:rPr>
            </w:pPr>
            <w:r w:rsidRPr="00B72F42">
              <w:t>Evidence required to demonstrate competence in this unit must be relevant to and satisfy all of t</w:t>
            </w:r>
            <w:r w:rsidRPr="00B72F42">
              <w:t xml:space="preserve">he requirements of the elements, performance criteria and range of conditions and include knowledge of: </w:t>
            </w:r>
          </w:p>
        </w:tc>
      </w:tr>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ListBullet"/>
            </w:pPr>
            <w:r w:rsidRPr="00B72F42">
              <w:t>circuit protection and isolation</w:t>
            </w:r>
          </w:p>
          <w:p w:rsidR="00000000" w:rsidRPr="00B72F42" w:rsidP="00B72F42">
            <w:pPr>
              <w:pStyle w:val="ListBullet"/>
            </w:pPr>
            <w:r w:rsidRPr="00B72F42">
              <w:t>devices used for circuit protection and circuit isolation, including fuses, circuit breaker</w:t>
            </w:r>
            <w:r w:rsidRPr="00B72F42">
              <w:t xml:space="preserve">s, residual current devices (RCDs) and over/under voltage </w:t>
            </w:r>
          </w:p>
          <w:p w:rsidR="00000000" w:rsidRPr="00B72F42" w:rsidP="00B72F42">
            <w:pPr>
              <w:pStyle w:val="ListBullet"/>
            </w:pPr>
            <w:r w:rsidRPr="00B72F42">
              <w:t>factors affecting resistance</w:t>
            </w:r>
          </w:p>
          <w:p w:rsidR="00000000" w:rsidRPr="00B72F42" w:rsidP="00B72F42">
            <w:pPr>
              <w:pStyle w:val="ListBullet"/>
            </w:pPr>
            <w:r w:rsidRPr="00B72F42">
              <w:t>impedance</w:t>
            </w:r>
          </w:p>
          <w:p w:rsidR="00000000" w:rsidRPr="00B72F42" w:rsidP="00B72F42">
            <w:pPr>
              <w:pStyle w:val="ListBullet"/>
            </w:pPr>
            <w:r w:rsidRPr="00B72F42">
              <w:t xml:space="preserve">parallel circuits and calculating equivalent circuit resistance and current </w:t>
            </w:r>
          </w:p>
          <w:p w:rsidR="00000000" w:rsidRPr="00B72F42" w:rsidP="00B72F42">
            <w:pPr>
              <w:pStyle w:val="ListBullet"/>
            </w:pPr>
            <w:r w:rsidRPr="00B72F42">
              <w:t>power</w:t>
            </w:r>
          </w:p>
          <w:p w:rsidR="00000000" w:rsidRPr="00B72F42" w:rsidP="00B72F42">
            <w:pPr>
              <w:pStyle w:val="ListBullet"/>
            </w:pPr>
            <w:r w:rsidRPr="00B72F42">
              <w:t>relevant standards, codes of practice and regulations</w:t>
            </w:r>
          </w:p>
          <w:p w:rsidR="00000000" w:rsidRPr="00B72F42" w:rsidP="00B72F42">
            <w:pPr>
              <w:pStyle w:val="ListBullet"/>
            </w:pPr>
            <w:r w:rsidRPr="00B72F42">
              <w:t xml:space="preserve">single phase a.c. </w:t>
            </w:r>
          </w:p>
          <w:p w:rsidR="00000000" w:rsidRPr="00B72F42" w:rsidP="00B72F42">
            <w:pPr>
              <w:pStyle w:val="ListBullet"/>
            </w:pPr>
            <w:r w:rsidRPr="00B72F42">
              <w:t>th</w:t>
            </w:r>
            <w:r w:rsidRPr="00B72F42">
              <w:t xml:space="preserve">ree phase a.c. </w:t>
            </w:r>
          </w:p>
          <w:p w:rsidR="00000000" w:rsidRPr="00B72F42" w:rsidP="00B72F42">
            <w:pPr>
              <w:pStyle w:val="ListBullet"/>
            </w:pPr>
            <w:r w:rsidRPr="00B72F42">
              <w:t>types of magnetic devices, including relays, contractors, solenoids, transformers and motors</w:t>
            </w:r>
          </w:p>
          <w:p w:rsidR="00000000" w:rsidRPr="00B72F42" w:rsidP="00B72F42">
            <w:pPr>
              <w:pStyle w:val="ListBullet"/>
            </w:pPr>
            <w:r w:rsidRPr="00B72F42">
              <w:t>types of meters/testers suitable for measuring capacitance</w:t>
            </w:r>
          </w:p>
          <w:p w:rsidR="00000000" w:rsidRPr="00B72F42" w:rsidP="00B72F42">
            <w:pPr>
              <w:pStyle w:val="ListBullet"/>
            </w:pPr>
            <w:r w:rsidRPr="00B72F42">
              <w:t xml:space="preserve">types of meters/testers suitable for measuring current flow  </w:t>
            </w:r>
          </w:p>
          <w:p w:rsidR="00000000" w:rsidRPr="00B72F42" w:rsidP="00B72F42">
            <w:pPr>
              <w:pStyle w:val="ListBullet"/>
            </w:pPr>
            <w:r w:rsidRPr="00B72F42">
              <w:t>types of meters/testers su</w:t>
            </w:r>
            <w:r w:rsidRPr="00B72F42">
              <w:t xml:space="preserve">itable for measuring insulation resistance  </w:t>
            </w:r>
          </w:p>
          <w:p w:rsidR="00000000" w:rsidRPr="00B72F42" w:rsidP="00B72F42">
            <w:pPr>
              <w:pStyle w:val="ListBullet"/>
            </w:pPr>
            <w:r w:rsidRPr="00B72F42">
              <w:t>types of meters/testers suitable for measuring resistance values and circuit conductivity</w:t>
            </w:r>
          </w:p>
          <w:p w:rsidR="00000000" w:rsidRPr="00B72F42" w:rsidP="00B72F42">
            <w:pPr>
              <w:pStyle w:val="ListBullet"/>
            </w:pPr>
            <w:r w:rsidRPr="00B72F42">
              <w:t xml:space="preserve">types of meters/testers suitable for measuring voltage  </w:t>
            </w:r>
          </w:p>
          <w:p w:rsidR="00000000" w:rsidRPr="00B72F42" w:rsidP="00B72F42">
            <w:pPr>
              <w:pStyle w:val="ListBullet"/>
            </w:pPr>
            <w:r w:rsidRPr="00B72F42">
              <w:t xml:space="preserve">types, uses and safety considerations of capacitors used in the </w:t>
            </w:r>
            <w:r w:rsidRPr="00B72F42">
              <w:t>refrigeration and air conditioning industry</w:t>
            </w:r>
          </w:p>
          <w:p w:rsidR="00000000" w:rsidRPr="00B72F42" w:rsidP="00B72F42">
            <w:pPr>
              <w:pStyle w:val="ListBullet"/>
            </w:pPr>
            <w:r w:rsidRPr="00B72F42">
              <w:t>types, uses, and construction of transformers.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14" w:name="O_1076899"/>
      <w:bookmarkEnd w:id="14"/>
      <w:r w:rsidRPr="00B72F42">
        <w:t>Assessment Conditions</w:t>
      </w:r>
    </w:p>
    <w:tbl>
      <w:tblPr>
        <w:tblW w:w="9497" w:type="dxa"/>
        <w:tblLayout w:type="fixed"/>
        <w:tblCellMar>
          <w:left w:w="62" w:type="dxa"/>
          <w:right w:w="62" w:type="dxa"/>
        </w:tblCellMar>
        <w:tblLook w:val="0000"/>
      </w:tblPr>
      <w:tblGrid>
        <w:gridCol w:w="9497"/>
      </w:tblGrid>
      <w:tr w:rsidTr="00B72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2F42" w:rsidP="00B72F42">
            <w:pPr>
              <w:pStyle w:val="BodyText"/>
            </w:pPr>
            <w:r w:rsidRPr="00B72F42">
              <w:t xml:space="preserve">Assessors must hold credentials specified within the Standards for Registered Training Organisations current at the time of assessment. </w:t>
            </w:r>
          </w:p>
          <w:p w:rsidR="00000000" w:rsidRPr="00B72F42" w:rsidP="00B72F42">
            <w:pPr>
              <w:pStyle w:val="BodyText"/>
            </w:pPr>
            <w:r w:rsidRPr="00B72F42">
              <w:t>Assessment must satisfy the Principles of Assessment and Rules of Evidence and all regulatory requirements included wit</w:t>
            </w:r>
            <w:r w:rsidRPr="00B72F42">
              <w:t xml:space="preserve">hin the Standards for Registered Training Organisations current at the time of assessment. </w:t>
            </w:r>
          </w:p>
          <w:p w:rsidR="00000000" w:rsidRPr="00B72F42" w:rsidP="00B72F42">
            <w:pPr>
              <w:pStyle w:val="BodyText"/>
            </w:pPr>
            <w:r w:rsidRPr="00B72F42">
              <w:t>Assessment must occur in workplace operational situations where it is appropriate to do so; where this is not appropriate, assessment must occur in simulated workpl</w:t>
            </w:r>
            <w:r w:rsidRPr="00B72F42">
              <w:t>ace operational situations that replicate workplace conditions.</w:t>
            </w:r>
          </w:p>
          <w:p w:rsidR="00000000" w:rsidRPr="00B72F42" w:rsidP="00B72F42">
            <w:pPr>
              <w:pStyle w:val="BodyText"/>
            </w:pPr>
            <w:r w:rsidRPr="00B72F42">
              <w:t>Assessment processes and techniques must be appropriate to the language, literacy and numeracy requirements of the work being performed and the needs of the candidate.</w:t>
            </w:r>
          </w:p>
          <w:p w:rsidR="00000000" w:rsidRPr="00B72F42" w:rsidP="00B72F42">
            <w:pPr>
              <w:pStyle w:val="BodyText"/>
            </w:pPr>
            <w:r w:rsidRPr="00B72F42">
              <w:t>Resources for assessment</w:t>
            </w:r>
            <w:r w:rsidRPr="00B72F42">
              <w:t xml:space="preserve"> must include access to:</w:t>
            </w:r>
          </w:p>
          <w:p w:rsidR="00000000" w:rsidRPr="00B72F42" w:rsidP="00B72F42">
            <w:pPr>
              <w:pStyle w:val="ListBullet"/>
            </w:pPr>
            <w:r w:rsidRPr="00B72F42">
              <w:t>a range of relevant exercises, case studies and/or other simulations</w:t>
            </w:r>
          </w:p>
          <w:p w:rsidR="00000000" w:rsidRPr="00B72F42" w:rsidP="00B72F42">
            <w:pPr>
              <w:pStyle w:val="ListBullet"/>
            </w:pPr>
            <w:r w:rsidRPr="00B72F42">
              <w:t xml:space="preserve">relevant and appropriate materials, tools, equipment and personal protective equipment (PPE) currently used in industry </w:t>
            </w:r>
          </w:p>
          <w:p w:rsidR="00000000" w:rsidRPr="00B72F42" w:rsidP="00B72F42">
            <w:pPr>
              <w:pStyle w:val="ListBullet"/>
            </w:pPr>
            <w:r w:rsidRPr="00B72F42">
              <w:t>applicable documentation, including work</w:t>
            </w:r>
            <w:r w:rsidRPr="00B72F42">
              <w:t>place procedures, industry standards, equipment specifications, regulations, codes of practice and operation manuals.</w:t>
            </w:r>
          </w:p>
        </w:tc>
      </w:tr>
    </w:tbl>
    <w:p w:rsidR="00000000" w:rsidRPr="00B72F42" w:rsidP="00B72F42">
      <w:pPr>
        <w:pStyle w:val="NoPaddingFontSize1"/>
      </w:pPr>
    </w:p>
    <w:p w:rsidR="00000000" w:rsidRPr="00B72F42" w:rsidP="00B72F42">
      <w:pPr>
        <w:pStyle w:val="AllowPageBreak"/>
      </w:pPr>
    </w:p>
    <w:p w:rsidR="00000000" w:rsidRPr="00B72F42" w:rsidP="00B72F42">
      <w:pPr>
        <w:pStyle w:val="Heading1"/>
      </w:pPr>
      <w:bookmarkStart w:id="15" w:name="O_1076902"/>
      <w:bookmarkEnd w:id="15"/>
      <w:r w:rsidRPr="00B72F42">
        <w:t>Links</w:t>
      </w:r>
    </w:p>
    <w:p w:rsidR="00000000" w:rsidRPr="00B72F42" w:rsidP="00C43C05">
      <w:pPr>
        <w:pStyle w:val="BodyText"/>
      </w:pPr>
      <w:r w:rsidRPr="00B72F42">
        <w:t>Companion Volume implementation guides are found in VE</w:t>
      </w:r>
      <w:r w:rsidRPr="00B72F42">
        <w:t xml:space="preserve">TNet - - </w:t>
      </w:r>
      <w:r>
        <w:fldChar w:fldCharType="begin"/>
      </w:r>
      <w:r>
        <w:instrText xml:space="preserve"> HYPERLINK "https://vetnet.gov.au/Pages/TrainingDocs.aspx?q=b8a8f136-5421-4ce1-92e0-2b50341431b6" </w:instrText>
      </w:r>
      <w:r>
        <w:fldChar w:fldCharType="separate"/>
      </w:r>
      <w:r w:rsidRPr="005824A0">
        <w:rPr>
          <w:rStyle w:val="Hyperlink"/>
        </w:rPr>
        <w:t>https://vetnet.gov.au/Pages/TrainingDocs.aspx?q=b8a8f136-5421-4ce1-92e0-2b50341431b6</w:t>
      </w:r>
      <w:r>
        <w:fldChar w:fldCharType="end"/>
      </w:r>
    </w:p>
    <w:p w:rsidR="00000000" w:rsidRPr="00B72F42" w:rsidP="00B72F42"/>
    <w:sectPr w:rsidSect="00B72F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rsidRPr="00C43C05" w:rsidP="00C43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05" w:rsidP="00B72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C05" w:rsidP="00B72F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3C05" w:rsidP="00B72F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rsidP="00B72F42">
    <w:pPr>
      <w:pStyle w:val="Footer"/>
      <w:framePr w:wrap="around"/>
    </w:pPr>
    <w:r>
      <w:fldChar w:fldCharType="begin"/>
    </w:r>
    <w:r>
      <w:instrText xml:space="preserve"> DOCPROPERTY  Subject  \* MERGEFORMAT </w:instrText>
    </w:r>
    <w:r>
      <w:fldChar w:fldCharType="separate"/>
    </w:r>
    <w:r w:rsidR="00C43C05">
      <w:t>Approved</w:t>
    </w:r>
    <w:r w:rsidR="00C43C05">
      <w:fldChar w:fldCharType="end"/>
    </w:r>
    <w:r>
      <w:tab/>
      <w:t xml:space="preserve">Page </w:t>
    </w:r>
    <w:r>
      <w:fldChar w:fldCharType="begin"/>
    </w:r>
    <w:r>
      <w:instrText xml:space="preserve"> PAGE  \* Arabic  \* MERGEFORMAT </w:instrText>
    </w:r>
    <w:r>
      <w:fldChar w:fldCharType="separate"/>
    </w:r>
    <w:r w:rsidR="00C43C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C05">
      <w:rPr>
        <w:noProof/>
      </w:rPr>
      <w:t>4</w:t>
    </w:r>
    <w:r>
      <w:rPr>
        <w:noProof/>
      </w:rPr>
      <w:fldChar w:fldCharType="end"/>
    </w:r>
  </w:p>
  <w:p w:rsidR="00B72F42" w:rsidP="00B72F42">
    <w:pPr>
      <w:pStyle w:val="Footer"/>
      <w:framePr w:wrap="around"/>
    </w:pPr>
    <w:r>
      <w:t xml:space="preserve">© Commonwealth of Australia, </w:t>
    </w:r>
    <w:r>
      <w:fldChar w:fldCharType="begin"/>
    </w:r>
    <w:r>
      <w:instrText xml:space="preserve"> DATE  \@ "yyyy"  \* MERGEFORMAT </w:instrText>
    </w:r>
    <w:r>
      <w:fldChar w:fldCharType="separate"/>
    </w:r>
    <w:r w:rsidR="00C43C05">
      <w:rPr>
        <w:noProof/>
      </w:rPr>
      <w:t>2025</w:t>
    </w:r>
    <w:r>
      <w:fldChar w:fldCharType="end"/>
    </w:r>
    <w:r>
      <w:tab/>
    </w:r>
    <w:r>
      <w:fldChar w:fldCharType="begin"/>
    </w:r>
    <w:r>
      <w:instrText xml:space="preserve"> DOCPROPERTY  Author  \* MERGEFORMAT </w:instrText>
    </w:r>
    <w:r>
      <w:fldChar w:fldCharType="separate"/>
    </w:r>
    <w:r w:rsidR="00C43C05">
      <w:t>Powering Skills Organisation</w:t>
    </w:r>
    <w:r w:rsidR="00C43C05">
      <w:fldChar w:fldCharType="end"/>
    </w:r>
  </w:p>
  <w:p w:rsidR="00B72F42" w:rsidP="00B72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F42" w:rsidRPr="00C43C05" w:rsidP="00C43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C05" w:rsidRPr="002D2AF8" w:rsidP="00B72F42">
    <w:pPr>
      <w:pStyle w:val="Header"/>
      <w:framePr w:wrap="around"/>
    </w:pPr>
    <w:r>
      <w:fldChar w:fldCharType="begin"/>
    </w:r>
    <w:r>
      <w:instrText xml:space="preserve"> TITLE   \* MERGEFORMAT </w:instrText>
    </w:r>
    <w:r>
      <w:fldChar w:fldCharType="separate"/>
    </w:r>
    <w:r>
      <w:t>UEERA0092 Solve problems in low voltage refrigeration and air conditioning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3C05" w:rsidP="00B72F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42" w:rsidRPr="002D2AF8" w:rsidP="00B72F42">
    <w:pPr>
      <w:pStyle w:val="Header"/>
      <w:framePr w:wrap="around"/>
    </w:pPr>
    <w:r>
      <w:fldChar w:fldCharType="begin"/>
    </w:r>
    <w:r>
      <w:instrText xml:space="preserve"> TITLE   \* MERGEFORMAT </w:instrText>
    </w:r>
    <w:r>
      <w:fldChar w:fldCharType="separate"/>
    </w:r>
    <w:r w:rsidR="00C43C05">
      <w:t>UEERA0092 Solve problems in low voltage refrigeration and air conditioning circuits</w:t>
    </w:r>
    <w:r w:rsidR="00C43C05">
      <w:fldChar w:fldCharType="end"/>
    </w:r>
    <w:r>
      <w:tab/>
      <w:t xml:space="preserve">Date this document was generated: </w:t>
    </w:r>
    <w:r>
      <w:fldChar w:fldCharType="begin"/>
    </w:r>
    <w:r>
      <w:instrText xml:space="preserve"> CREATEDATE  \@ "d MMMM yyyy"  \* MERGEFORMAT </w:instrText>
    </w:r>
    <w:r>
      <w:fldChar w:fldCharType="separate"/>
    </w:r>
    <w:r w:rsidR="00C43C05">
      <w:rPr>
        <w:noProof/>
      </w:rPr>
      <w:t>2 March 2025</w:t>
    </w:r>
    <w:r>
      <w:fldChar w:fldCharType="end"/>
    </w:r>
  </w:p>
  <w:p w:rsidR="00B72F42" w:rsidP="00B72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A2E4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F80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F42"/>
    <w:pPr>
      <w:spacing w:before="360" w:after="60"/>
      <w:outlineLvl w:val="0"/>
    </w:pPr>
    <w:rPr>
      <w:sz w:val="32"/>
    </w:rPr>
  </w:style>
  <w:style w:type="paragraph" w:styleId="Heading2">
    <w:name w:val="heading 2"/>
    <w:basedOn w:val="HeadingBase"/>
    <w:next w:val="BodyText"/>
    <w:link w:val="Heading2Char"/>
    <w:qFormat/>
    <w:rsid w:val="00B72F42"/>
    <w:pPr>
      <w:keepLines/>
      <w:spacing w:before="240" w:after="120"/>
      <w:outlineLvl w:val="1"/>
    </w:pPr>
    <w:rPr>
      <w:sz w:val="28"/>
      <w:szCs w:val="40"/>
    </w:rPr>
  </w:style>
  <w:style w:type="paragraph" w:styleId="Heading3">
    <w:name w:val="heading 3"/>
    <w:basedOn w:val="HeadingBase"/>
    <w:next w:val="BodyText"/>
    <w:link w:val="Heading3Char"/>
    <w:qFormat/>
    <w:rsid w:val="00B72F42"/>
    <w:pPr>
      <w:spacing w:before="180" w:after="120"/>
      <w:outlineLvl w:val="2"/>
    </w:pPr>
    <w:rPr>
      <w:spacing w:val="-10"/>
      <w:kern w:val="32"/>
    </w:rPr>
  </w:style>
  <w:style w:type="paragraph" w:styleId="Heading4">
    <w:name w:val="heading 4"/>
    <w:basedOn w:val="HeadingBase"/>
    <w:next w:val="BodyText"/>
    <w:link w:val="Heading4Char"/>
    <w:qFormat/>
    <w:rsid w:val="00B72F42"/>
    <w:pPr>
      <w:spacing w:before="160" w:after="120"/>
      <w:outlineLvl w:val="3"/>
    </w:pPr>
    <w:rPr>
      <w:sz w:val="22"/>
    </w:rPr>
  </w:style>
  <w:style w:type="paragraph" w:styleId="Heading5">
    <w:name w:val="heading 5"/>
    <w:basedOn w:val="HeadingBase"/>
    <w:next w:val="Normal"/>
    <w:link w:val="Heading5Char"/>
    <w:qFormat/>
    <w:rsid w:val="00B72F42"/>
    <w:pPr>
      <w:spacing w:before="80"/>
      <w:outlineLvl w:val="4"/>
    </w:pPr>
    <w:rPr>
      <w:color w:val="918585"/>
      <w:sz w:val="20"/>
    </w:rPr>
  </w:style>
  <w:style w:type="paragraph" w:styleId="Heading6">
    <w:name w:val="heading 6"/>
    <w:basedOn w:val="HeadingBase"/>
    <w:next w:val="Normal"/>
    <w:link w:val="Heading6Char"/>
    <w:qFormat/>
    <w:rsid w:val="00B72F42"/>
    <w:pPr>
      <w:spacing w:before="60"/>
      <w:outlineLvl w:val="5"/>
    </w:pPr>
    <w:rPr>
      <w:color w:val="918585"/>
      <w:sz w:val="20"/>
    </w:rPr>
  </w:style>
  <w:style w:type="paragraph" w:styleId="Heading7">
    <w:name w:val="heading 7"/>
    <w:basedOn w:val="Normal"/>
    <w:next w:val="Normal"/>
    <w:link w:val="Heading7Char"/>
    <w:qFormat/>
    <w:rsid w:val="00B72F42"/>
    <w:pPr>
      <w:ind w:left="720"/>
      <w:outlineLvl w:val="6"/>
    </w:pPr>
    <w:rPr>
      <w:i/>
    </w:rPr>
  </w:style>
  <w:style w:type="paragraph" w:styleId="Heading8">
    <w:name w:val="heading 8"/>
    <w:basedOn w:val="Normal"/>
    <w:next w:val="Normal"/>
    <w:link w:val="Heading8Char"/>
    <w:qFormat/>
    <w:rsid w:val="00B72F42"/>
    <w:pPr>
      <w:ind w:left="720"/>
      <w:outlineLvl w:val="7"/>
    </w:pPr>
    <w:rPr>
      <w:i/>
    </w:rPr>
  </w:style>
  <w:style w:type="paragraph" w:styleId="Heading9">
    <w:name w:val="heading 9"/>
    <w:basedOn w:val="Normal"/>
    <w:next w:val="Normal"/>
    <w:link w:val="Heading9Char"/>
    <w:qFormat/>
    <w:rsid w:val="00B72F42"/>
    <w:pPr>
      <w:ind w:left="720"/>
      <w:outlineLvl w:val="8"/>
    </w:pPr>
    <w:rPr>
      <w:i/>
    </w:rPr>
  </w:style>
  <w:style w:type="character" w:default="1" w:styleId="DefaultParagraphFont">
    <w:name w:val="Default Paragraph Font"/>
    <w:uiPriority w:val="1"/>
    <w:unhideWhenUsed/>
    <w:rsid w:val="00B72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F42"/>
  </w:style>
  <w:style w:type="character" w:customStyle="1" w:styleId="Heading1Char">
    <w:name w:val="Heading 1 Char"/>
    <w:basedOn w:val="DefaultParagraphFont"/>
    <w:link w:val="Heading1"/>
    <w:rsid w:val="00B72F42"/>
    <w:rPr>
      <w:rFonts w:ascii="Times New Roman" w:eastAsia="Times New Roman" w:hAnsi="Times New Roman" w:cs="Times New Roman"/>
      <w:b/>
      <w:sz w:val="32"/>
      <w:szCs w:val="20"/>
      <w:lang w:eastAsia="en-US"/>
    </w:rPr>
  </w:style>
  <w:style w:type="paragraph" w:styleId="BodyText">
    <w:name w:val="Body Text"/>
    <w:basedOn w:val="Normal"/>
    <w:link w:val="BodyTextChar"/>
    <w:rsid w:val="00B72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F42"/>
    <w:rPr>
      <w:rFonts w:ascii="Times New Roman" w:eastAsia="Times New Roman" w:hAnsi="Times New Roman" w:cs="Times New Roman"/>
      <w:sz w:val="24"/>
      <w:lang w:eastAsia="en-US"/>
    </w:rPr>
  </w:style>
  <w:style w:type="paragraph" w:styleId="ListBullet">
    <w:name w:val="List Bullet"/>
    <w:basedOn w:val="List"/>
    <w:rsid w:val="00B72F42"/>
    <w:pPr>
      <w:numPr>
        <w:numId w:val="11"/>
      </w:numPr>
      <w:tabs>
        <w:tab w:val="clear" w:pos="340"/>
      </w:tabs>
      <w:spacing w:before="40" w:after="40"/>
    </w:pPr>
  </w:style>
  <w:style w:type="character" w:customStyle="1" w:styleId="SpecialBold">
    <w:name w:val="Special Bold"/>
    <w:basedOn w:val="DefaultParagraphFont"/>
    <w:rsid w:val="00B72F42"/>
    <w:rPr>
      <w:b/>
      <w:spacing w:val="0"/>
    </w:rPr>
  </w:style>
  <w:style w:type="paragraph" w:customStyle="1" w:styleId="SuperHeading">
    <w:name w:val="SuperHeading"/>
    <w:basedOn w:val="Normal"/>
    <w:rsid w:val="00B72F42"/>
    <w:pPr>
      <w:spacing w:before="240" w:after="120"/>
      <w:outlineLvl w:val="0"/>
    </w:pPr>
    <w:rPr>
      <w:rFonts w:ascii="Times New Roman" w:hAnsi="Times New Roman"/>
      <w:b/>
      <w:sz w:val="32"/>
    </w:rPr>
  </w:style>
  <w:style w:type="paragraph" w:customStyle="1" w:styleId="AllowPageBreak">
    <w:name w:val="AllowPageBreak"/>
    <w:rsid w:val="00B72F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2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F42"/>
    <w:rPr>
      <w:rFonts w:ascii="Courier New" w:eastAsia="Times New Roman" w:hAnsi="Courier New" w:cs="Times New Roman"/>
      <w:i/>
      <w:szCs w:val="20"/>
      <w:lang w:eastAsia="en-US"/>
    </w:rPr>
  </w:style>
  <w:style w:type="paragraph" w:customStyle="1" w:styleId="HeadingBase">
    <w:name w:val="Heading Base"/>
    <w:rsid w:val="00B72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F42"/>
    <w:pPr>
      <w:tabs>
        <w:tab w:val="right" w:leader="dot" w:pos="9072"/>
      </w:tabs>
      <w:ind w:left="567"/>
    </w:pPr>
    <w:rPr>
      <w:szCs w:val="22"/>
    </w:rPr>
  </w:style>
  <w:style w:type="paragraph" w:customStyle="1" w:styleId="TOCBase">
    <w:name w:val="TOC Base"/>
    <w:rsid w:val="00B72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F42"/>
    <w:pPr>
      <w:tabs>
        <w:tab w:val="right" w:leader="dot" w:pos="9072"/>
      </w:tabs>
      <w:spacing w:before="40" w:after="40"/>
      <w:ind w:left="284"/>
    </w:pPr>
    <w:rPr>
      <w:rFonts w:ascii="Times New Roman" w:hAnsi="Times New Roman"/>
    </w:rPr>
  </w:style>
  <w:style w:type="paragraph" w:styleId="TOC1">
    <w:name w:val="toc 1"/>
    <w:basedOn w:val="TOCBase"/>
    <w:next w:val="Normal"/>
    <w:rsid w:val="00B72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F42"/>
    <w:rPr>
      <w:rFonts w:ascii="Times New Roman" w:eastAsia="Times New Roman" w:hAnsi="Times New Roman" w:cs="Times New Roman"/>
      <w:sz w:val="16"/>
      <w:lang w:eastAsia="en-US"/>
    </w:rPr>
  </w:style>
  <w:style w:type="paragraph" w:styleId="Title">
    <w:name w:val="Title"/>
    <w:basedOn w:val="HeadingBase"/>
    <w:link w:val="TitleChar"/>
    <w:qFormat/>
    <w:rsid w:val="00B72F42"/>
    <w:pPr>
      <w:spacing w:before="5040"/>
      <w:jc w:val="center"/>
    </w:pPr>
    <w:rPr>
      <w:sz w:val="48"/>
      <w:szCs w:val="72"/>
      <w:lang w:val="en-US"/>
    </w:rPr>
  </w:style>
  <w:style w:type="character" w:customStyle="1" w:styleId="TitleChar">
    <w:name w:val="Title Char"/>
    <w:basedOn w:val="DefaultParagraphFont"/>
    <w:link w:val="Title"/>
    <w:rsid w:val="00B72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F42"/>
    <w:pPr>
      <w:tabs>
        <w:tab w:val="left" w:pos="3600"/>
        <w:tab w:val="left" w:pos="3958"/>
      </w:tabs>
    </w:pPr>
  </w:style>
  <w:style w:type="paragraph" w:styleId="List">
    <w:name w:val="List"/>
    <w:basedOn w:val="BodyText"/>
    <w:next w:val="BodyText"/>
    <w:rsid w:val="00B72F42"/>
    <w:pPr>
      <w:tabs>
        <w:tab w:val="left" w:pos="340"/>
      </w:tabs>
      <w:spacing w:before="60" w:after="60"/>
      <w:ind w:left="340" w:hanging="340"/>
    </w:pPr>
  </w:style>
  <w:style w:type="paragraph" w:customStyle="1" w:styleId="Note">
    <w:name w:val="Note"/>
    <w:basedOn w:val="BodyText"/>
    <w:rsid w:val="00B72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F42"/>
    <w:pPr>
      <w:framePr w:wrap="auto" w:hAnchor="text" w:y="6049"/>
    </w:pPr>
    <w:rPr>
      <w:color w:val="000000"/>
      <w:sz w:val="40"/>
    </w:rPr>
  </w:style>
  <w:style w:type="paragraph" w:customStyle="1" w:styleId="TOCTitle">
    <w:name w:val="TOCTitle"/>
    <w:basedOn w:val="Heading1"/>
    <w:rsid w:val="00B72F42"/>
    <w:pPr>
      <w:spacing w:after="240"/>
      <w:jc w:val="center"/>
      <w:outlineLvl w:val="9"/>
    </w:pPr>
    <w:rPr>
      <w:caps/>
    </w:rPr>
  </w:style>
  <w:style w:type="paragraph" w:customStyle="1" w:styleId="Version">
    <w:name w:val="Version"/>
    <w:rsid w:val="00B72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F42"/>
    <w:pPr>
      <w:numPr>
        <w:numId w:val="12"/>
      </w:numPr>
      <w:tabs>
        <w:tab w:val="clear" w:pos="680"/>
      </w:tabs>
    </w:pPr>
  </w:style>
  <w:style w:type="paragraph" w:styleId="Index1">
    <w:name w:val="index 1"/>
    <w:basedOn w:val="Normal"/>
    <w:next w:val="Normal"/>
    <w:semiHidden/>
    <w:rsid w:val="00B72F42"/>
    <w:pPr>
      <w:keepNext w:val="0"/>
      <w:tabs>
        <w:tab w:val="right" w:pos="4176"/>
      </w:tabs>
      <w:ind w:left="198" w:hanging="198"/>
    </w:pPr>
    <w:rPr>
      <w:rFonts w:ascii="Garamond" w:hAnsi="Garamond"/>
    </w:rPr>
  </w:style>
  <w:style w:type="paragraph" w:styleId="IndexHeading">
    <w:name w:val="index heading"/>
    <w:basedOn w:val="Normal"/>
    <w:next w:val="Index1"/>
    <w:semiHidden/>
    <w:rsid w:val="00B72F42"/>
    <w:pPr>
      <w:spacing w:before="120" w:after="120"/>
    </w:pPr>
    <w:rPr>
      <w:rFonts w:ascii="Arial" w:hAnsi="Arial"/>
      <w:b/>
      <w:color w:val="918585"/>
      <w:sz w:val="24"/>
    </w:rPr>
  </w:style>
  <w:style w:type="paragraph" w:styleId="Header">
    <w:name w:val="header"/>
    <w:basedOn w:val="Normal"/>
    <w:link w:val="HeaderChar"/>
    <w:rsid w:val="00B72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F42"/>
    <w:rPr>
      <w:rFonts w:ascii="Times New Roman" w:eastAsia="Times New Roman" w:hAnsi="Times New Roman" w:cs="Times New Roman"/>
      <w:sz w:val="16"/>
      <w:szCs w:val="20"/>
      <w:lang w:val="en-GB" w:eastAsia="en-US"/>
    </w:rPr>
  </w:style>
  <w:style w:type="paragraph" w:customStyle="1" w:styleId="Chapter">
    <w:name w:val="Chapter"/>
    <w:basedOn w:val="Normal"/>
    <w:rsid w:val="00B72F42"/>
    <w:pPr>
      <w:spacing w:before="240"/>
    </w:pPr>
    <w:rPr>
      <w:rFonts w:ascii="Times New Roman" w:hAnsi="Times New Roman"/>
      <w:smallCaps/>
      <w:spacing w:val="80"/>
      <w:sz w:val="28"/>
    </w:rPr>
  </w:style>
  <w:style w:type="paragraph" w:customStyle="1" w:styleId="InChapter">
    <w:name w:val="InChapter"/>
    <w:basedOn w:val="Heading3"/>
    <w:rsid w:val="00B72F42"/>
    <w:pPr>
      <w:spacing w:after="240"/>
      <w:outlineLvl w:val="9"/>
    </w:pPr>
    <w:rPr>
      <w:noProof/>
    </w:rPr>
  </w:style>
  <w:style w:type="paragraph" w:styleId="Index2">
    <w:name w:val="index 2"/>
    <w:basedOn w:val="Normal"/>
    <w:next w:val="Normal"/>
    <w:semiHidden/>
    <w:rsid w:val="00B72F42"/>
    <w:pPr>
      <w:tabs>
        <w:tab w:val="right" w:pos="4176"/>
      </w:tabs>
      <w:ind w:left="568" w:hanging="284"/>
    </w:pPr>
    <w:rPr>
      <w:rFonts w:ascii="Garamond" w:hAnsi="Garamond"/>
    </w:rPr>
  </w:style>
  <w:style w:type="paragraph" w:customStyle="1" w:styleId="Byline">
    <w:name w:val="Byline"/>
    <w:rsid w:val="00B72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F42"/>
    <w:pPr>
      <w:tabs>
        <w:tab w:val="clear" w:pos="3600"/>
        <w:tab w:val="clear" w:pos="3958"/>
      </w:tabs>
      <w:jc w:val="right"/>
    </w:pPr>
  </w:style>
  <w:style w:type="character" w:styleId="Emphasis">
    <w:name w:val="Emphasis"/>
    <w:basedOn w:val="DefaultParagraphFont"/>
    <w:qFormat/>
    <w:rsid w:val="00B72F42"/>
    <w:rPr>
      <w:i/>
    </w:rPr>
  </w:style>
  <w:style w:type="paragraph" w:styleId="Caption">
    <w:name w:val="caption"/>
    <w:basedOn w:val="BodyText"/>
    <w:next w:val="Normal"/>
    <w:qFormat/>
    <w:rsid w:val="00B72F42"/>
    <w:pPr>
      <w:framePr w:w="2268" w:hSpace="181" w:vSpace="181" w:wrap="around" w:vAnchor="text" w:hAnchor="page" w:x="1135" w:y="285" w:anchorLock="1"/>
    </w:pPr>
    <w:rPr>
      <w:i/>
    </w:rPr>
  </w:style>
  <w:style w:type="paragraph" w:customStyle="1" w:styleId="MiniTOCTitle">
    <w:name w:val="MiniTOCTitle"/>
    <w:basedOn w:val="Heading4"/>
    <w:rsid w:val="00B72F42"/>
    <w:pPr>
      <w:spacing w:before="240"/>
      <w:outlineLvl w:val="9"/>
    </w:pPr>
    <w:rPr>
      <w:noProof/>
      <w:sz w:val="24"/>
    </w:rPr>
  </w:style>
  <w:style w:type="paragraph" w:customStyle="1" w:styleId="MiniTOCItem">
    <w:name w:val="MiniTOCItem"/>
    <w:basedOn w:val="ListBullet"/>
    <w:rsid w:val="00B72F42"/>
    <w:pPr>
      <w:numPr>
        <w:numId w:val="0"/>
      </w:numPr>
      <w:tabs>
        <w:tab w:val="right" w:leader="dot" w:pos="6521"/>
      </w:tabs>
      <w:spacing w:before="0" w:after="0"/>
    </w:pPr>
  </w:style>
  <w:style w:type="paragraph" w:customStyle="1" w:styleId="TOFTitle">
    <w:name w:val="TOFTitle"/>
    <w:basedOn w:val="TOCTitle"/>
    <w:rsid w:val="00B72F42"/>
  </w:style>
  <w:style w:type="paragraph" w:styleId="TableofFigures">
    <w:name w:val="table of figures"/>
    <w:basedOn w:val="Normal"/>
    <w:next w:val="Normal"/>
    <w:semiHidden/>
    <w:rsid w:val="00B72F42"/>
    <w:pPr>
      <w:tabs>
        <w:tab w:val="right" w:leader="dot" w:pos="9072"/>
      </w:tabs>
      <w:ind w:left="970" w:hanging="403"/>
    </w:pPr>
    <w:rPr>
      <w:rFonts w:ascii="Times New Roman" w:hAnsi="Times New Roman"/>
      <w:b/>
    </w:rPr>
  </w:style>
  <w:style w:type="paragraph" w:styleId="ListNumber">
    <w:name w:val="List Number"/>
    <w:basedOn w:val="List"/>
    <w:rsid w:val="00B72F42"/>
    <w:pPr>
      <w:numPr>
        <w:numId w:val="14"/>
      </w:numPr>
      <w:tabs>
        <w:tab w:val="clear" w:pos="340"/>
      </w:tabs>
    </w:pPr>
  </w:style>
  <w:style w:type="character" w:customStyle="1" w:styleId="WingdingSymbols">
    <w:name w:val="Wingding Symbols"/>
    <w:rsid w:val="00B72F42"/>
    <w:rPr>
      <w:rFonts w:ascii="Wingdings" w:hAnsi="Wingdings"/>
    </w:rPr>
  </w:style>
  <w:style w:type="paragraph" w:customStyle="1" w:styleId="TableHeading">
    <w:name w:val="Table Heading"/>
    <w:basedOn w:val="HeadingBase"/>
    <w:rsid w:val="00B72F42"/>
    <w:pPr>
      <w:keepLines/>
      <w:pBdr>
        <w:bottom w:val="single" w:sz="6" w:space="1" w:color="918585"/>
      </w:pBdr>
      <w:spacing w:before="240"/>
    </w:pPr>
  </w:style>
  <w:style w:type="character" w:customStyle="1" w:styleId="HotSpot">
    <w:name w:val="HotSpot"/>
    <w:rsid w:val="00B72F42"/>
    <w:rPr>
      <w:color w:val="0033CC"/>
      <w:u w:val="none"/>
    </w:rPr>
  </w:style>
  <w:style w:type="paragraph" w:customStyle="1" w:styleId="BodyTextRight">
    <w:name w:val="Body Text Right"/>
    <w:basedOn w:val="BodyText"/>
    <w:rsid w:val="00B72F42"/>
    <w:pPr>
      <w:spacing w:before="0" w:after="0"/>
      <w:jc w:val="right"/>
    </w:pPr>
  </w:style>
  <w:style w:type="paragraph" w:styleId="Index3">
    <w:name w:val="index 3"/>
    <w:basedOn w:val="ListNumber2"/>
    <w:next w:val="Normal"/>
    <w:semiHidden/>
    <w:rsid w:val="00B72F42"/>
    <w:pPr>
      <w:numPr>
        <w:numId w:val="0"/>
      </w:numPr>
      <w:tabs>
        <w:tab w:val="right" w:leader="dot" w:pos="4176"/>
      </w:tabs>
    </w:pPr>
  </w:style>
  <w:style w:type="paragraph" w:styleId="ListNumber2">
    <w:name w:val="List Number 2"/>
    <w:basedOn w:val="List2"/>
    <w:rsid w:val="00B72F42"/>
    <w:pPr>
      <w:numPr>
        <w:numId w:val="9"/>
      </w:numPr>
      <w:tabs>
        <w:tab w:val="clear" w:pos="1060"/>
      </w:tabs>
    </w:pPr>
  </w:style>
  <w:style w:type="paragraph" w:customStyle="1" w:styleId="MarginNote">
    <w:name w:val="Margin Note"/>
    <w:basedOn w:val="BodyText"/>
    <w:rsid w:val="00B72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F42"/>
    <w:rPr>
      <w:sz w:val="32"/>
    </w:rPr>
  </w:style>
  <w:style w:type="paragraph" w:customStyle="1" w:styleId="HeadingProcedure">
    <w:name w:val="Heading Procedure"/>
    <w:basedOn w:val="HeadingBase"/>
    <w:next w:val="Normal"/>
    <w:rsid w:val="00B72F42"/>
    <w:pPr>
      <w:tabs>
        <w:tab w:val="left" w:pos="0"/>
      </w:tabs>
      <w:spacing w:before="120" w:after="60"/>
    </w:pPr>
    <w:rPr>
      <w:i/>
      <w:color w:val="918585"/>
      <w:sz w:val="22"/>
    </w:rPr>
  </w:style>
  <w:style w:type="paragraph" w:customStyle="1" w:styleId="TableBodyText">
    <w:name w:val="Table Body Text"/>
    <w:basedOn w:val="BodyText"/>
    <w:rsid w:val="00B72F42"/>
    <w:pPr>
      <w:spacing w:before="60" w:after="60"/>
    </w:pPr>
  </w:style>
  <w:style w:type="paragraph" w:styleId="ListContinue">
    <w:name w:val="List Continue"/>
    <w:basedOn w:val="List"/>
    <w:rsid w:val="00B72F42"/>
    <w:pPr>
      <w:ind w:firstLine="0"/>
    </w:pPr>
  </w:style>
  <w:style w:type="paragraph" w:customStyle="1" w:styleId="ListNote">
    <w:name w:val="List Note"/>
    <w:basedOn w:val="List"/>
    <w:rsid w:val="00B72F42"/>
    <w:pPr>
      <w:pBdr>
        <w:top w:val="single" w:sz="6" w:space="2" w:color="918585"/>
        <w:bottom w:val="single" w:sz="6" w:space="2" w:color="918585"/>
      </w:pBdr>
      <w:tabs>
        <w:tab w:val="left" w:pos="1021"/>
      </w:tabs>
      <w:ind w:firstLine="0"/>
    </w:pPr>
  </w:style>
  <w:style w:type="paragraph" w:customStyle="1" w:styleId="Warning">
    <w:name w:val="Warning"/>
    <w:basedOn w:val="BodyText"/>
    <w:rsid w:val="00B72F42"/>
    <w:pPr>
      <w:shd w:val="clear" w:color="auto" w:fill="D9D9D9"/>
      <w:tabs>
        <w:tab w:val="left" w:pos="992"/>
      </w:tabs>
      <w:ind w:left="119" w:right="119"/>
    </w:pPr>
    <w:rPr>
      <w:sz w:val="20"/>
    </w:rPr>
  </w:style>
  <w:style w:type="paragraph" w:customStyle="1" w:styleId="MarginIcons">
    <w:name w:val="Margin Icons"/>
    <w:basedOn w:val="BodyText"/>
    <w:rsid w:val="00B72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F42"/>
    <w:rPr>
      <w:rFonts w:ascii="Courier New" w:hAnsi="Courier New"/>
    </w:rPr>
  </w:style>
  <w:style w:type="paragraph" w:customStyle="1" w:styleId="NoteBullet">
    <w:name w:val="Note Bullet"/>
    <w:basedOn w:val="Note"/>
    <w:rsid w:val="00B72F42"/>
    <w:pPr>
      <w:tabs>
        <w:tab w:val="clear" w:pos="680"/>
      </w:tabs>
      <w:spacing w:before="60" w:after="60"/>
    </w:pPr>
  </w:style>
  <w:style w:type="paragraph" w:customStyle="1" w:styleId="SubHeading2">
    <w:name w:val="SubHeading2"/>
    <w:basedOn w:val="HeadingBase"/>
    <w:rsid w:val="00B72F42"/>
    <w:pPr>
      <w:spacing w:before="240" w:after="60"/>
    </w:pPr>
    <w:rPr>
      <w:sz w:val="20"/>
    </w:rPr>
  </w:style>
  <w:style w:type="paragraph" w:customStyle="1" w:styleId="SubHeading1">
    <w:name w:val="SubHeading1"/>
    <w:basedOn w:val="HeadingBase"/>
    <w:rsid w:val="00B72F42"/>
    <w:pPr>
      <w:spacing w:before="240" w:after="60"/>
    </w:pPr>
    <w:rPr>
      <w:color w:val="918585"/>
      <w:sz w:val="22"/>
    </w:rPr>
  </w:style>
  <w:style w:type="paragraph" w:customStyle="1" w:styleId="SideHeading">
    <w:name w:val="Side Heading"/>
    <w:basedOn w:val="HeadingBase"/>
    <w:rsid w:val="00B72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F42"/>
    <w:pPr>
      <w:numPr>
        <w:numId w:val="10"/>
      </w:numPr>
    </w:pPr>
  </w:style>
  <w:style w:type="paragraph" w:styleId="PlainText">
    <w:name w:val="Plain Text"/>
    <w:basedOn w:val="Normal"/>
    <w:link w:val="PlainTextChar"/>
    <w:rsid w:val="00B72F42"/>
    <w:rPr>
      <w:sz w:val="20"/>
    </w:rPr>
  </w:style>
  <w:style w:type="character" w:customStyle="1" w:styleId="PlainTextChar">
    <w:name w:val="Plain Text Char"/>
    <w:basedOn w:val="DefaultParagraphFont"/>
    <w:link w:val="PlainText"/>
    <w:rsid w:val="00B72F42"/>
    <w:rPr>
      <w:rFonts w:ascii="Courier New" w:eastAsia="Times New Roman" w:hAnsi="Courier New" w:cs="Times New Roman"/>
      <w:sz w:val="20"/>
      <w:szCs w:val="20"/>
      <w:lang w:eastAsia="en-US"/>
    </w:rPr>
  </w:style>
  <w:style w:type="character" w:customStyle="1" w:styleId="MenuOption">
    <w:name w:val="Menu Option"/>
    <w:basedOn w:val="DefaultParagraphFont"/>
    <w:rsid w:val="00B72F42"/>
    <w:rPr>
      <w:b/>
      <w:smallCaps/>
    </w:rPr>
  </w:style>
  <w:style w:type="paragraph" w:customStyle="1" w:styleId="TableListNumber">
    <w:name w:val="Table List Number"/>
    <w:basedOn w:val="ListNumber"/>
    <w:rsid w:val="00B72F42"/>
    <w:pPr>
      <w:numPr>
        <w:numId w:val="0"/>
      </w:numPr>
    </w:pPr>
  </w:style>
  <w:style w:type="paragraph" w:styleId="TOC4">
    <w:name w:val="toc 4"/>
    <w:basedOn w:val="TOCBase"/>
    <w:next w:val="Normal"/>
    <w:semiHidden/>
    <w:rsid w:val="00B72F42"/>
    <w:pPr>
      <w:tabs>
        <w:tab w:val="right" w:leader="dot" w:pos="9071"/>
      </w:tabs>
      <w:ind w:left="1701"/>
    </w:pPr>
  </w:style>
  <w:style w:type="paragraph" w:customStyle="1" w:styleId="ListAlpha">
    <w:name w:val="List Alpha"/>
    <w:basedOn w:val="List"/>
    <w:rsid w:val="00B72F42"/>
    <w:pPr>
      <w:numPr>
        <w:numId w:val="8"/>
      </w:numPr>
    </w:pPr>
  </w:style>
  <w:style w:type="paragraph" w:customStyle="1" w:styleId="ListAlpha2">
    <w:name w:val="List Alpha 2"/>
    <w:basedOn w:val="List2"/>
    <w:rsid w:val="00B72F42"/>
    <w:pPr>
      <w:numPr>
        <w:numId w:val="7"/>
      </w:numPr>
    </w:pPr>
  </w:style>
  <w:style w:type="paragraph" w:styleId="List2">
    <w:name w:val="List 2"/>
    <w:basedOn w:val="BodyText"/>
    <w:rsid w:val="00B72F42"/>
    <w:pPr>
      <w:tabs>
        <w:tab w:val="left" w:pos="680"/>
      </w:tabs>
      <w:spacing w:before="60" w:after="60"/>
      <w:ind w:left="680" w:hanging="340"/>
    </w:pPr>
  </w:style>
  <w:style w:type="paragraph" w:styleId="List3">
    <w:name w:val="List 3"/>
    <w:basedOn w:val="BodyText"/>
    <w:rsid w:val="00B72F42"/>
    <w:pPr>
      <w:tabs>
        <w:tab w:val="left" w:pos="1021"/>
      </w:tabs>
      <w:spacing w:before="60" w:after="60"/>
      <w:ind w:left="1020" w:hanging="340"/>
    </w:pPr>
  </w:style>
  <w:style w:type="paragraph" w:styleId="List4">
    <w:name w:val="List 4"/>
    <w:basedOn w:val="BodyText"/>
    <w:rsid w:val="00B72F42"/>
    <w:pPr>
      <w:tabs>
        <w:tab w:val="left" w:pos="1361"/>
      </w:tabs>
      <w:spacing w:before="60" w:after="60"/>
      <w:ind w:left="1361" w:hanging="340"/>
    </w:pPr>
  </w:style>
  <w:style w:type="paragraph" w:styleId="List5">
    <w:name w:val="List 5"/>
    <w:basedOn w:val="BodyText"/>
    <w:rsid w:val="00B72F42"/>
    <w:pPr>
      <w:tabs>
        <w:tab w:val="left" w:pos="1701"/>
      </w:tabs>
      <w:spacing w:before="60" w:after="60"/>
      <w:ind w:left="1701" w:hanging="340"/>
    </w:pPr>
  </w:style>
  <w:style w:type="paragraph" w:styleId="ListBullet3">
    <w:name w:val="List Bullet 3"/>
    <w:basedOn w:val="List3"/>
    <w:rsid w:val="00B72F42"/>
    <w:pPr>
      <w:numPr>
        <w:numId w:val="13"/>
      </w:numPr>
      <w:tabs>
        <w:tab w:val="clear" w:pos="1021"/>
      </w:tabs>
      <w:ind w:left="1037" w:hanging="357"/>
    </w:pPr>
  </w:style>
  <w:style w:type="paragraph" w:styleId="ListBullet4">
    <w:name w:val="List Bullet 4"/>
    <w:basedOn w:val="List4"/>
    <w:rsid w:val="00B72F42"/>
    <w:pPr>
      <w:numPr>
        <w:numId w:val="2"/>
      </w:numPr>
      <w:tabs>
        <w:tab w:val="clear" w:pos="1361"/>
      </w:tabs>
    </w:pPr>
  </w:style>
  <w:style w:type="paragraph" w:styleId="ListBullet5">
    <w:name w:val="List Bullet 5"/>
    <w:basedOn w:val="List5"/>
    <w:rsid w:val="00B72F42"/>
    <w:pPr>
      <w:numPr>
        <w:numId w:val="3"/>
      </w:numPr>
    </w:pPr>
  </w:style>
  <w:style w:type="paragraph" w:styleId="ListContinue2">
    <w:name w:val="List Continue 2"/>
    <w:basedOn w:val="List2"/>
    <w:rsid w:val="00B72F42"/>
    <w:pPr>
      <w:ind w:firstLine="0"/>
    </w:pPr>
  </w:style>
  <w:style w:type="paragraph" w:styleId="ListContinue3">
    <w:name w:val="List Continue 3"/>
    <w:basedOn w:val="List3"/>
    <w:rsid w:val="00B72F42"/>
    <w:pPr>
      <w:ind w:left="1021" w:firstLine="0"/>
    </w:pPr>
  </w:style>
  <w:style w:type="paragraph" w:styleId="ListContinue4">
    <w:name w:val="List Continue 4"/>
    <w:basedOn w:val="List4"/>
    <w:rsid w:val="00B72F42"/>
    <w:pPr>
      <w:ind w:firstLine="0"/>
    </w:pPr>
  </w:style>
  <w:style w:type="paragraph" w:styleId="ListContinue5">
    <w:name w:val="List Continue 5"/>
    <w:basedOn w:val="List5"/>
    <w:rsid w:val="00B72F42"/>
    <w:pPr>
      <w:ind w:firstLine="0"/>
    </w:pPr>
  </w:style>
  <w:style w:type="paragraph" w:styleId="ListNumber3">
    <w:name w:val="List Number 3"/>
    <w:basedOn w:val="List3"/>
    <w:rsid w:val="00B72F42"/>
    <w:pPr>
      <w:numPr>
        <w:numId w:val="4"/>
      </w:numPr>
    </w:pPr>
  </w:style>
  <w:style w:type="paragraph" w:styleId="ListNumber4">
    <w:name w:val="List Number 4"/>
    <w:basedOn w:val="List4"/>
    <w:rsid w:val="00B72F42"/>
    <w:pPr>
      <w:numPr>
        <w:numId w:val="5"/>
      </w:numPr>
    </w:pPr>
  </w:style>
  <w:style w:type="paragraph" w:styleId="ListNumber5">
    <w:name w:val="List Number 5"/>
    <w:basedOn w:val="List5"/>
    <w:rsid w:val="00B72F42"/>
    <w:pPr>
      <w:numPr>
        <w:numId w:val="6"/>
      </w:numPr>
    </w:pPr>
  </w:style>
  <w:style w:type="paragraph" w:styleId="BlockText">
    <w:name w:val="Block Text"/>
    <w:basedOn w:val="Normal"/>
    <w:rsid w:val="00B72F42"/>
    <w:pPr>
      <w:spacing w:after="120"/>
      <w:ind w:left="1440" w:right="1440"/>
    </w:pPr>
  </w:style>
  <w:style w:type="character" w:customStyle="1" w:styleId="Subscript">
    <w:name w:val="Subscript"/>
    <w:basedOn w:val="DefaultParagraphFont"/>
    <w:rsid w:val="00B72F42"/>
    <w:rPr>
      <w:sz w:val="16"/>
      <w:vertAlign w:val="subscript"/>
    </w:rPr>
  </w:style>
  <w:style w:type="character" w:customStyle="1" w:styleId="Superscript">
    <w:name w:val="Superscript"/>
    <w:basedOn w:val="DefaultParagraphFont"/>
    <w:rsid w:val="00B72F42"/>
    <w:rPr>
      <w:sz w:val="16"/>
      <w:vertAlign w:val="superscript"/>
    </w:rPr>
  </w:style>
  <w:style w:type="character" w:customStyle="1" w:styleId="Symbols">
    <w:name w:val="Symbols"/>
    <w:basedOn w:val="DefaultParagraphFont"/>
    <w:rsid w:val="00B72F42"/>
    <w:rPr>
      <w:rFonts w:ascii="Symbol" w:hAnsi="Symbol"/>
    </w:rPr>
  </w:style>
  <w:style w:type="character" w:customStyle="1" w:styleId="MenuOptions">
    <w:name w:val="Menu Options"/>
    <w:basedOn w:val="DefaultParagraphFont"/>
    <w:rsid w:val="00B72F42"/>
    <w:rPr>
      <w:rFonts w:ascii="Arial Narrow" w:hAnsi="Arial Narrow"/>
      <w:smallCaps/>
    </w:rPr>
  </w:style>
  <w:style w:type="character" w:customStyle="1" w:styleId="Buttons">
    <w:name w:val="Buttons"/>
    <w:basedOn w:val="DefaultParagraphFont"/>
    <w:rsid w:val="00B72F42"/>
    <w:rPr>
      <w:b/>
    </w:rPr>
  </w:style>
  <w:style w:type="character" w:customStyle="1" w:styleId="Underlined">
    <w:name w:val="Underlined"/>
    <w:basedOn w:val="DefaultParagraphFont"/>
    <w:rsid w:val="00B72F42"/>
    <w:rPr>
      <w:u w:val="single"/>
    </w:rPr>
  </w:style>
  <w:style w:type="paragraph" w:customStyle="1" w:styleId="TableBodyTextRight">
    <w:name w:val="Table Body Text Right"/>
    <w:basedOn w:val="TableBodyText"/>
    <w:rsid w:val="00B72F42"/>
    <w:pPr>
      <w:widowControl w:val="0"/>
      <w:autoSpaceDE w:val="0"/>
      <w:autoSpaceDN w:val="0"/>
      <w:adjustRightInd w:val="0"/>
      <w:jc w:val="right"/>
    </w:pPr>
    <w:rPr>
      <w:rFonts w:cs="Arial"/>
      <w:szCs w:val="18"/>
    </w:rPr>
  </w:style>
  <w:style w:type="paragraph" w:customStyle="1" w:styleId="CopyrightText">
    <w:name w:val="Copyright Text"/>
    <w:basedOn w:val="BodyText"/>
    <w:rsid w:val="00B72F42"/>
    <w:rPr>
      <w:sz w:val="18"/>
    </w:rPr>
  </w:style>
  <w:style w:type="paragraph" w:customStyle="1" w:styleId="BodySmallRight">
    <w:name w:val="Body Small Right"/>
    <w:basedOn w:val="BodyTextRight"/>
    <w:rsid w:val="00B72F42"/>
    <w:rPr>
      <w:sz w:val="18"/>
      <w:szCs w:val="18"/>
    </w:rPr>
  </w:style>
  <w:style w:type="paragraph" w:customStyle="1" w:styleId="MarginEdition">
    <w:name w:val="Margin Edition"/>
    <w:basedOn w:val="MarginNote"/>
    <w:rsid w:val="00B72F42"/>
    <w:pPr>
      <w:spacing w:before="0" w:after="0"/>
    </w:pPr>
    <w:rPr>
      <w:rFonts w:ascii="Times New Roman" w:hAnsi="Times New Roman"/>
      <w:color w:val="999999"/>
    </w:rPr>
  </w:style>
  <w:style w:type="paragraph" w:customStyle="1" w:styleId="Spacer">
    <w:name w:val="Spacer"/>
    <w:basedOn w:val="Normal"/>
    <w:rsid w:val="00B72F42"/>
    <w:rPr>
      <w:sz w:val="2"/>
      <w:szCs w:val="2"/>
    </w:rPr>
  </w:style>
  <w:style w:type="character" w:customStyle="1" w:styleId="Small">
    <w:name w:val="Small"/>
    <w:basedOn w:val="DefaultParagraphFont"/>
    <w:rsid w:val="00B72F42"/>
    <w:rPr>
      <w:sz w:val="16"/>
    </w:rPr>
  </w:style>
  <w:style w:type="paragraph" w:customStyle="1" w:styleId="WideTable">
    <w:name w:val="Wide Table"/>
    <w:basedOn w:val="Normal"/>
    <w:rsid w:val="00B72F42"/>
    <w:pPr>
      <w:ind w:left="-1418"/>
    </w:pPr>
    <w:rPr>
      <w:sz w:val="2"/>
      <w:szCs w:val="2"/>
    </w:rPr>
  </w:style>
  <w:style w:type="character" w:styleId="PageNumber">
    <w:name w:val="page number"/>
    <w:basedOn w:val="DefaultParagraphFont"/>
    <w:rsid w:val="00B72F42"/>
  </w:style>
  <w:style w:type="paragraph" w:styleId="Quote">
    <w:name w:val="Quote"/>
    <w:basedOn w:val="Heading1"/>
    <w:link w:val="QuoteChar"/>
    <w:qFormat/>
    <w:rsid w:val="00B72F42"/>
    <w:rPr>
      <w:b w:val="0"/>
      <w:sz w:val="72"/>
      <w:szCs w:val="72"/>
      <w:lang w:val="en-NZ"/>
    </w:rPr>
  </w:style>
  <w:style w:type="character" w:customStyle="1" w:styleId="QuoteChar">
    <w:name w:val="Quote Char"/>
    <w:basedOn w:val="DefaultParagraphFont"/>
    <w:link w:val="Quote"/>
    <w:rsid w:val="00B72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F42"/>
    <w:pPr>
      <w:pageBreakBefore/>
    </w:pPr>
  </w:style>
  <w:style w:type="paragraph" w:customStyle="1" w:styleId="Border">
    <w:name w:val="Border"/>
    <w:basedOn w:val="Normal"/>
    <w:qFormat/>
    <w:rsid w:val="00B72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F42"/>
    <w:rPr>
      <w:b/>
      <w:bCs/>
      <w:i/>
      <w:iCs/>
      <w:color w:val="auto"/>
    </w:rPr>
  </w:style>
  <w:style w:type="paragraph" w:styleId="IntenseQuote">
    <w:name w:val="Intense Quote"/>
    <w:basedOn w:val="Normal"/>
    <w:next w:val="Normal"/>
    <w:link w:val="IntenseQuoteChar"/>
    <w:uiPriority w:val="30"/>
    <w:qFormat/>
    <w:rsid w:val="00B72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F42"/>
    <w:rPr>
      <w:smallCaps/>
      <w:color w:val="auto"/>
      <w:u w:val="single"/>
    </w:rPr>
  </w:style>
  <w:style w:type="character" w:styleId="IntenseReference">
    <w:name w:val="Intense Reference"/>
    <w:basedOn w:val="DefaultParagraphFont"/>
    <w:uiPriority w:val="32"/>
    <w:qFormat/>
    <w:rsid w:val="00B72F42"/>
    <w:rPr>
      <w:b/>
      <w:bCs/>
      <w:smallCaps/>
      <w:color w:val="auto"/>
      <w:spacing w:val="5"/>
      <w:u w:val="single"/>
    </w:rPr>
  </w:style>
  <w:style w:type="paragraph" w:customStyle="1" w:styleId="2ColumnHeading">
    <w:name w:val="2Column Heading"/>
    <w:basedOn w:val="BodyText"/>
    <w:qFormat/>
    <w:rsid w:val="00B72F42"/>
    <w:pPr>
      <w:spacing w:after="60"/>
      <w:ind w:left="-2268"/>
    </w:pPr>
    <w:rPr>
      <w:b/>
    </w:rPr>
  </w:style>
  <w:style w:type="paragraph" w:customStyle="1" w:styleId="Heading1TOC">
    <w:name w:val="Heading1 TOC"/>
    <w:basedOn w:val="Normal"/>
    <w:qFormat/>
    <w:rsid w:val="00B72F42"/>
    <w:pPr>
      <w:spacing w:before="240" w:after="120"/>
    </w:pPr>
    <w:rPr>
      <w:rFonts w:ascii="Times New Roman" w:hAnsi="Times New Roman"/>
      <w:b/>
      <w:sz w:val="32"/>
    </w:rPr>
  </w:style>
  <w:style w:type="paragraph" w:customStyle="1" w:styleId="Heading2TOC">
    <w:name w:val="Heading2 TOC"/>
    <w:basedOn w:val="Normal"/>
    <w:qFormat/>
    <w:rsid w:val="00B72F42"/>
    <w:pPr>
      <w:spacing w:before="240" w:after="60"/>
    </w:pPr>
    <w:rPr>
      <w:rFonts w:ascii="Times New Roman" w:hAnsi="Times New Roman"/>
      <w:b/>
      <w:sz w:val="28"/>
    </w:rPr>
  </w:style>
  <w:style w:type="character" w:customStyle="1" w:styleId="Underline">
    <w:name w:val="Underline"/>
    <w:basedOn w:val="DefaultParagraphFont"/>
    <w:qFormat/>
    <w:rsid w:val="00B72F42"/>
    <w:rPr>
      <w:u w:val="single"/>
    </w:rPr>
  </w:style>
  <w:style w:type="character" w:customStyle="1" w:styleId="BoldandItalics">
    <w:name w:val="Bold and Italics"/>
    <w:qFormat/>
    <w:rsid w:val="00B72F42"/>
    <w:rPr>
      <w:b/>
      <w:i/>
      <w:u w:val="none"/>
    </w:rPr>
  </w:style>
  <w:style w:type="paragraph" w:styleId="BalloonText">
    <w:name w:val="Balloon Text"/>
    <w:basedOn w:val="Normal"/>
    <w:link w:val="BalloonTextChar"/>
    <w:rsid w:val="00B72F42"/>
    <w:rPr>
      <w:rFonts w:ascii="Tahoma" w:hAnsi="Tahoma" w:cs="Tahoma"/>
      <w:sz w:val="16"/>
      <w:szCs w:val="16"/>
    </w:rPr>
  </w:style>
  <w:style w:type="character" w:customStyle="1" w:styleId="BalloonTextChar">
    <w:name w:val="Balloon Text Char"/>
    <w:basedOn w:val="DefaultParagraphFont"/>
    <w:link w:val="BalloonText"/>
    <w:rsid w:val="00B72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F42"/>
    <w:rPr>
      <w:b/>
      <w:color w:val="660033"/>
      <w:spacing w:val="0"/>
    </w:rPr>
  </w:style>
  <w:style w:type="paragraph" w:customStyle="1" w:styleId="Nameditemlist">
    <w:name w:val="Named item list"/>
    <w:basedOn w:val="BodyText"/>
    <w:qFormat/>
    <w:rsid w:val="00B72F42"/>
    <w:pPr>
      <w:tabs>
        <w:tab w:val="left" w:pos="2835"/>
      </w:tabs>
      <w:ind w:left="2835" w:hanging="2835"/>
    </w:pPr>
  </w:style>
  <w:style w:type="paragraph" w:customStyle="1" w:styleId="BodyTextnopadding">
    <w:name w:val="Body Text no padding"/>
    <w:basedOn w:val="BodyText"/>
    <w:qFormat/>
    <w:rsid w:val="00B72F42"/>
    <w:pPr>
      <w:spacing w:before="0" w:after="0"/>
    </w:pPr>
  </w:style>
  <w:style w:type="paragraph" w:customStyle="1" w:styleId="BodyTextBold">
    <w:name w:val="Body Text Bold"/>
    <w:basedOn w:val="BodyText"/>
    <w:qFormat/>
    <w:rsid w:val="00B72F42"/>
    <w:rPr>
      <w:b/>
    </w:rPr>
  </w:style>
  <w:style w:type="character" w:styleId="Hyperlink">
    <w:name w:val="Hyperlink"/>
    <w:basedOn w:val="DefaultParagraphFont"/>
    <w:uiPriority w:val="99"/>
    <w:unhideWhenUsed/>
    <w:rsid w:val="00C43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7538</Characters>
  <Application>Microsoft Office Word</Application>
  <DocSecurity>0</DocSecurity>
  <Lines>235</Lines>
  <Paragraphs>128</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UEERA0092 Solve problems in low voltage refrigeration and air conditioning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