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35F" w:rsidP="00C3635F">
      <w:pPr>
        <w:pStyle w:val="Title"/>
      </w:pPr>
      <w:r>
        <w:fldChar w:fldCharType="begin"/>
      </w:r>
      <w:r>
        <w:instrText xml:space="preserve"> TITLE   \* MERGEFORMAT </w:instrText>
      </w:r>
      <w:r>
        <w:fldChar w:fldCharType="separate"/>
      </w:r>
      <w:r>
        <w:t>UEERA0091 Service small electrical appliances and power tools</w:t>
      </w:r>
      <w:r>
        <w:fldChar w:fldCharType="end"/>
      </w:r>
    </w:p>
    <w:p w:rsidR="00C3635F" w:rsidP="00C3635F">
      <w:pPr>
        <w:pStyle w:val="Version"/>
        <w:sectPr w:rsidSect="008A7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182" w:rsidP="008A7182">
      <w:pPr>
        <w:pStyle w:val="SuperHeading"/>
      </w:pPr>
      <w:r w:rsidRPr="008A7182">
        <w:t>UEERA0091 Service small electrical appliances and power tools</w:t>
      </w:r>
    </w:p>
    <w:p w:rsidR="00000000" w:rsidRPr="008A7182" w:rsidP="008A7182">
      <w:pPr>
        <w:pStyle w:val="Heading1"/>
      </w:pPr>
      <w:bookmarkStart w:id="1" w:name="O_1076981"/>
      <w:bookmarkEnd w:id="1"/>
      <w:r w:rsidRPr="008A7182">
        <w:t>Modification History</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Release 1. This is the first release of this unit of competency in the UEE Electrotechnology Training Package.</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2" w:name="O_1076982"/>
      <w:bookmarkEnd w:id="2"/>
      <w:r w:rsidRPr="008A7182">
        <w:t>Application</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This unit involves the skills and knowledge required to service small electrical appliances and hand power tools.</w:t>
            </w:r>
          </w:p>
          <w:p w:rsidR="00000000" w:rsidRPr="008A7182" w:rsidP="008A7182">
            <w:pPr>
              <w:pStyle w:val="BodyText"/>
            </w:pPr>
            <w:r w:rsidRPr="008A7182">
              <w:t>It includes working safely, servicing small appliances and power tools, testing appliance functions, locating and rectifying faults and defect</w:t>
            </w:r>
            <w:r w:rsidRPr="008A7182">
              <w:t>ive components, and completing required service documentation.</w:t>
            </w:r>
          </w:p>
          <w:p w:rsidR="00000000" w:rsidRPr="008A7182" w:rsidP="008A7182">
            <w:pPr>
              <w:pStyle w:val="BodyText"/>
            </w:pPr>
            <w:r w:rsidRPr="008A7182">
              <w:t>Individuals will typically work under supervision as part of a specialist workshop and repair team.</w:t>
            </w:r>
          </w:p>
          <w:p w:rsidR="00000000" w:rsidRPr="008A7182" w:rsidP="008A7182">
            <w:pPr>
              <w:pStyle w:val="BodyText"/>
            </w:pPr>
            <w:r w:rsidRPr="008A7182">
              <w:t>The skills and knowledge described in this unit require a licence or permit to practice in th</w:t>
            </w:r>
            <w:r w:rsidRPr="008A7182">
              <w:t xml:space="preserve">e workplace where work is carried out on electrical installations which are designed to operate at voltages greater than 50 volt (V) alternating current (a.c.) or 120 V direct current (d.c.). </w:t>
            </w:r>
          </w:p>
          <w:p w:rsidR="00000000" w:rsidRPr="008A7182" w:rsidP="008A7182">
            <w:pPr>
              <w:pStyle w:val="BodyText"/>
            </w:pPr>
            <w:r w:rsidRPr="008A7182">
              <w:t>Competency development activities in this unit are subject to r</w:t>
            </w:r>
            <w:r w:rsidRPr="008A7182">
              <w:t xml:space="preserve">egulations directly related to licensing. Where a licence or permit to practice is not held, a relevant contract of training, such as an Australian Apprenticeship, is required. </w:t>
            </w:r>
          </w:p>
          <w:p w:rsidR="00000000" w:rsidRPr="008A7182" w:rsidP="008A7182">
            <w:pPr>
              <w:pStyle w:val="BodyText"/>
            </w:pPr>
            <w:r w:rsidRPr="008A7182">
              <w:t xml:space="preserve">Additional and/or other conditions may apply in some jurisdictions subject to </w:t>
            </w:r>
            <w:r w:rsidRPr="008A7182">
              <w:t>regulations related to electrical work. Practice in the workplace and during training is also subject to work health and safety (WHS)/occupational health and safety (OHS) regulations.</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3" w:name="O_1076983"/>
      <w:bookmarkEnd w:id="3"/>
      <w:r w:rsidRPr="008A7182">
        <w:t>Pre-requisite Unit</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 xml:space="preserve">UEECD0007 Apply work health and </w:t>
            </w:r>
            <w:r w:rsidRPr="008A7182">
              <w:t>safety regulations, codes and practices in the workplace</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4" w:name="O_1076984"/>
      <w:bookmarkEnd w:id="4"/>
      <w:r w:rsidRPr="008A7182">
        <w:t>Competency Field</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Refrigeration and air-conditioning</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5" w:name="O_1076985"/>
      <w:bookmarkEnd w:id="5"/>
      <w:r w:rsidRPr="008A7182">
        <w:t>Unit Sector</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Electrotechnology</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6" w:name="O_1076986"/>
      <w:bookmarkEnd w:id="6"/>
      <w:r w:rsidRPr="008A71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71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PERFORMANCE CRITERIA</w:t>
            </w:r>
          </w:p>
        </w:tc>
      </w:tr>
      <w:tr w:rsidTr="008A71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Performance criteria describe the performance needed to demonstrate achievement of the element.</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Prepare to service small electrical appliance and power tools</w:t>
            </w: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WHS/OHS hazards, risk control methods, relevant standards, codes and legislation are obtained and applied in accordance with workplace procedures</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 xml:space="preserve">Repair work details are obtained from documentation and/or supervisor to determine scope of work to be </w:t>
            </w:r>
            <w:r w:rsidRPr="008A7182">
              <w:t xml:space="preserve">completed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 xml:space="preserve">Advice is sought from supervisor to ensure work is coordinated with others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Sources of materials required for work are accessed in accordance with workplace procedures</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Tools, apparatus and testing devices needed to carry out the work are obtained and checked for operational safety</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Service small electrical appliance and power tools</w:t>
            </w: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Need to test or measure live electrical work is determined in accordance with workpl</w:t>
            </w:r>
            <w:r w:rsidRPr="008A7182">
              <w:t xml:space="preserve">ace procedures and WHS/OHS requirements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 xml:space="preserve">Circuits and/or apparatus are checked and isolated in accordance with workplace procedures and WHS/OHS requirements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Apparatus is dismantled in accordance with workplace procedures, manufacturer specifications and/or supervisor</w:t>
            </w:r>
            <w:r>
              <w:t>’</w:t>
            </w:r>
            <w:r w:rsidRPr="008A7182">
              <w:t>s instructions</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Component parts are tagged during dismantling to ensure reassembly, and are stored safely to protect against loss or damage</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Repairs are completed without damage to other components, apparatus or circuits in accordance with workplace procedures</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Apparatus is assembled in sequence with all parts placed securely and connected in accordance with workplace procedures a</w:t>
            </w:r>
            <w:r w:rsidRPr="008A7182">
              <w:t xml:space="preserve">nd manufacturer specifications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 xml:space="preserve">Unplanned events are responded to in accordance with workplace procedures and referred to supervisor for </w:t>
            </w:r>
            <w:r w:rsidRPr="008A7182">
              <w:t>direction, as required, in a manner that minimises risk to personnel and equipment</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Electrical appliance or power tool repairs are completed without waste of materials or damage to apparatus, the surrounding environment and/or services using relevant sustainable energy practices in accordance with workplace procedures</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rPr>
                <w:rStyle w:val="SpecialBold"/>
              </w:rPr>
              <w:t>Complete and repo</w:t>
            </w:r>
            <w:r w:rsidRPr="008A7182">
              <w:rPr>
                <w:rStyle w:val="SpecialBold"/>
              </w:rPr>
              <w:t>rt service work activities</w:t>
            </w: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 xml:space="preserve">Repaired apparatus is forwarded to appropriate person/s for testing in accordance with workplace procedures </w:t>
            </w:r>
          </w:p>
        </w:tc>
      </w:tr>
      <w:tr w:rsidTr="008A71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7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Work area is cleaned and made safe in accordance with workplace procedures</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7" w:name="O_1076987"/>
      <w:bookmarkEnd w:id="7"/>
      <w:r w:rsidRPr="008A7182">
        <w:t>Foundation Skills</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Foundation skills essential to performance are explicit in the performance criteria of this unit of competency.</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8" w:name="O_1076988"/>
      <w:bookmarkEnd w:id="8"/>
      <w:r w:rsidRPr="008A7182">
        <w:t>Range of Conditions</w:t>
      </w:r>
    </w:p>
    <w:tbl>
      <w:tblPr>
        <w:tblW w:w="9497" w:type="dxa"/>
        <w:tblLayout w:type="fixed"/>
        <w:tblCellMar>
          <w:left w:w="62" w:type="dxa"/>
          <w:right w:w="62" w:type="dxa"/>
        </w:tblCellMar>
        <w:tblLook w:val="0000"/>
      </w:tblPr>
      <w:tblGrid>
        <w:gridCol w:w="4693"/>
        <w:gridCol w:w="4804"/>
      </w:tblGrid>
      <w:tr w:rsidTr="008A71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Range is restricted to essential operating conditions and any other variables essenti</w:t>
            </w:r>
            <w:r w:rsidRPr="008A7182">
              <w:t>al to the work environment.</w:t>
            </w:r>
          </w:p>
          <w:p w:rsidR="00000000" w:rsidP="008A7182">
            <w:pPr>
              <w:pStyle w:val="BodyText"/>
              <w:rPr>
                <w:lang w:val="en-NZ"/>
              </w:rPr>
            </w:pPr>
            <w:r w:rsidRPr="008A7182">
              <w:t>Non-essential conditions may be found in the Companion Volume Implementation Guide.</w:t>
            </w:r>
          </w:p>
        </w:tc>
      </w:tr>
      <w:tr w:rsidTr="008A71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Servicing small electrical appliance and power tools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8A7182" w:rsidP="008A7182">
            <w:pPr>
              <w:pStyle w:val="ListBullet"/>
            </w:pPr>
            <w:r w:rsidRPr="008A7182">
              <w:t xml:space="preserve">at least two small appliances: </w:t>
            </w:r>
          </w:p>
          <w:p w:rsidR="00000000" w:rsidRPr="008A7182" w:rsidP="008A7182">
            <w:pPr>
              <w:pStyle w:val="ListBullet2"/>
            </w:pPr>
            <w:r w:rsidRPr="008A7182">
              <w:t>toasters</w:t>
            </w:r>
          </w:p>
          <w:p w:rsidR="00000000" w:rsidRPr="008A7182" w:rsidP="008A7182">
            <w:pPr>
              <w:pStyle w:val="ListBullet2"/>
            </w:pPr>
            <w:r w:rsidRPr="008A7182">
              <w:t>garbage disposal units</w:t>
            </w:r>
          </w:p>
          <w:p w:rsidR="00000000" w:rsidRPr="008A7182" w:rsidP="008A7182">
            <w:pPr>
              <w:pStyle w:val="ListBullet2"/>
            </w:pPr>
            <w:r w:rsidRPr="008A7182">
              <w:t>food mixer/processors</w:t>
            </w:r>
          </w:p>
          <w:p w:rsidR="00000000" w:rsidRPr="008A7182" w:rsidP="008A7182">
            <w:pPr>
              <w:pStyle w:val="ListBullet2"/>
            </w:pPr>
            <w:r w:rsidRPr="008A7182">
              <w:t xml:space="preserve">small heating appliances (hair dryers) </w:t>
            </w:r>
          </w:p>
          <w:p w:rsidR="00000000" w:rsidRPr="008A7182" w:rsidP="008A7182">
            <w:pPr>
              <w:pStyle w:val="ListBullet2"/>
            </w:pPr>
            <w:r w:rsidRPr="008A7182">
              <w:t xml:space="preserve">range hoods </w:t>
            </w:r>
          </w:p>
          <w:p w:rsidR="00000000" w:rsidRPr="008A7182" w:rsidP="008A7182">
            <w:pPr>
              <w:pStyle w:val="ListBullet"/>
            </w:pPr>
            <w:r w:rsidRPr="008A7182">
              <w:t xml:space="preserve">at least two hand power tools: </w:t>
            </w:r>
          </w:p>
          <w:p w:rsidR="00000000" w:rsidRPr="008A7182" w:rsidP="008A7182">
            <w:pPr>
              <w:pStyle w:val="ListBullet2"/>
            </w:pPr>
            <w:r w:rsidRPr="008A7182">
              <w:t>drills (pistol, hammer and cordless)</w:t>
            </w:r>
          </w:p>
          <w:p w:rsidR="00000000" w:rsidRPr="008A7182" w:rsidP="008A7182">
            <w:pPr>
              <w:pStyle w:val="ListBullet2"/>
            </w:pPr>
            <w:r w:rsidRPr="008A7182">
              <w:t>circular saws</w:t>
            </w:r>
          </w:p>
          <w:p w:rsidR="00000000" w:rsidRPr="008A7182" w:rsidP="008A7182">
            <w:pPr>
              <w:pStyle w:val="ListBullet2"/>
            </w:pPr>
            <w:r w:rsidRPr="008A7182">
              <w:t>mitre saws</w:t>
            </w:r>
          </w:p>
          <w:p w:rsidR="00000000" w:rsidRPr="008A7182" w:rsidP="008A7182">
            <w:pPr>
              <w:pStyle w:val="ListBullet2"/>
            </w:pPr>
            <w:r w:rsidRPr="008A7182">
              <w:t>routers</w:t>
            </w:r>
          </w:p>
          <w:p w:rsidR="00000000" w:rsidRPr="008A7182" w:rsidP="008A7182">
            <w:pPr>
              <w:pStyle w:val="ListBullet2"/>
            </w:pPr>
            <w:r w:rsidRPr="008A7182">
              <w:t>sanders</w:t>
            </w:r>
          </w:p>
          <w:p w:rsidR="00000000" w:rsidRPr="008A7182" w:rsidP="008A7182">
            <w:pPr>
              <w:pStyle w:val="ListBullet2"/>
            </w:pPr>
            <w:r w:rsidRPr="008A7182">
              <w:t>grinders</w:t>
            </w:r>
          </w:p>
          <w:p w:rsidR="00000000" w:rsidRPr="008A7182" w:rsidP="008A7182">
            <w:pPr>
              <w:pStyle w:val="ListBullet2"/>
            </w:pPr>
            <w:r w:rsidRPr="008A7182">
              <w:t>planers</w:t>
            </w:r>
          </w:p>
          <w:p w:rsidR="00000000" w:rsidRPr="008A7182" w:rsidP="008A7182">
            <w:pPr>
              <w:pStyle w:val="ListBullet2"/>
            </w:pPr>
            <w:r w:rsidRPr="008A7182">
              <w:t xml:space="preserve">cut off machines </w:t>
            </w:r>
          </w:p>
          <w:p w:rsidR="00000000" w:rsidRPr="008A7182" w:rsidP="008A7182">
            <w:pPr>
              <w:pStyle w:val="ListBullet2"/>
            </w:pPr>
            <w:r w:rsidRPr="008A7182">
              <w:t xml:space="preserve">heat guns </w:t>
            </w:r>
          </w:p>
          <w:p w:rsidR="00000000" w:rsidRPr="008A7182" w:rsidP="008A7182">
            <w:pPr>
              <w:pStyle w:val="ListBullet"/>
            </w:pPr>
            <w:r w:rsidRPr="008A7182">
              <w:t xml:space="preserve">removing at least three different types of components  </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9" w:name="O_1076989"/>
      <w:bookmarkEnd w:id="9"/>
      <w:r w:rsidRPr="008A7182">
        <w:t>Unit Mapping Information</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This unit replaces and is equivalent to UEENEEJ151A Service small electrical appliances and power tools.</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10" w:name="O_1076996"/>
      <w:bookmarkEnd w:id="10"/>
      <w:r w:rsidRPr="008A7182">
        <w:t>Links</w:t>
      </w:r>
    </w:p>
    <w:p w:rsidR="00000000" w:rsidRPr="008A7182" w:rsidP="00C3635F">
      <w:pPr>
        <w:pStyle w:val="BodyText"/>
      </w:pPr>
      <w:r w:rsidRPr="008A71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915CE">
        <w:rPr>
          <w:rStyle w:val="Hyperlink"/>
        </w:rPr>
        <w:t>https://vetnet.gov.au/Pages/TrainingDocs.aspx?q=b8a8f136-5421-4ce1-92e0-2b50341431b6</w:t>
      </w:r>
      <w:r>
        <w:fldChar w:fldCharType="end"/>
      </w:r>
    </w:p>
    <w:p w:rsidR="00000000" w:rsidRPr="008A7182" w:rsidP="00C3635F">
      <w:pPr>
        <w:pStyle w:val="BodyText"/>
        <w:sectPr w:rsidSect="008A7182">
          <w:headerReference w:type="default" r:id="rId10"/>
          <w:footerReference w:type="default" r:id="rId11"/>
          <w:pgSz w:w="11908" w:h="16833"/>
          <w:pgMar w:top="1702" w:right="1418" w:bottom="1702" w:left="1418" w:header="992" w:footer="992" w:gutter="0"/>
          <w:cols w:space="720"/>
          <w:noEndnote/>
          <w:docGrid w:linePitch="299"/>
        </w:sectPr>
      </w:pPr>
    </w:p>
    <w:p w:rsidR="00000000" w:rsidRPr="008A7182" w:rsidP="008A7182">
      <w:pPr>
        <w:pStyle w:val="SuperHeading"/>
      </w:pPr>
      <w:r w:rsidRPr="008A7182">
        <w:t>Assessment Requirements for UEERA0091 Service small electrica</w:t>
      </w:r>
      <w:r w:rsidRPr="008A7182">
        <w:t>l appliances and power tools</w:t>
      </w:r>
    </w:p>
    <w:p w:rsidR="00000000" w:rsidRPr="008A7182" w:rsidP="008A7182">
      <w:pPr>
        <w:pStyle w:val="Heading1"/>
      </w:pPr>
      <w:bookmarkStart w:id="11" w:name="O_1076991"/>
      <w:bookmarkEnd w:id="11"/>
      <w:r w:rsidRPr="008A7182">
        <w:t>Modification History</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Release 1. This is the first release of this unit of competency in the UEE Electrotechnology Training Package.</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12" w:name="O_1076992"/>
      <w:bookmarkEnd w:id="12"/>
      <w:r w:rsidRPr="008A7182">
        <w:t>Performance Evidence</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Evidence required to demonstrate co</w:t>
            </w:r>
            <w:r w:rsidRPr="008A7182">
              <w:t xml:space="preserve">mpetence in this unit must be relevant to and satisfy all of the requirements of the elements, performance criteria and range of conditions on at least two separate occasions and include: </w:t>
            </w:r>
          </w:p>
        </w:tc>
      </w:tr>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ListBullet"/>
            </w:pPr>
            <w:r w:rsidRPr="008A7182">
              <w:t>applying legislation, industry standards, codes of practice and r</w:t>
            </w:r>
            <w:r w:rsidRPr="008A7182">
              <w:t xml:space="preserve">egulations </w:t>
            </w:r>
          </w:p>
          <w:p w:rsidR="00000000" w:rsidRPr="008A7182" w:rsidP="008A7182">
            <w:pPr>
              <w:pStyle w:val="ListBullet"/>
            </w:pPr>
            <w:r w:rsidRPr="008A7182">
              <w:t xml:space="preserve">applying relevant work, health and safety (WHS)/occupational health and safety (OHS) requirements, including: </w:t>
            </w:r>
          </w:p>
          <w:p w:rsidR="00000000" w:rsidRPr="008A7182" w:rsidP="008A7182">
            <w:pPr>
              <w:pStyle w:val="ListBullet2"/>
            </w:pPr>
            <w:r w:rsidRPr="008A7182">
              <w:t xml:space="preserve">using risk control measures </w:t>
            </w:r>
          </w:p>
          <w:p w:rsidR="00000000" w:rsidRPr="008A7182" w:rsidP="008A7182">
            <w:pPr>
              <w:pStyle w:val="ListBullet2"/>
            </w:pPr>
            <w:r w:rsidRPr="008A7182">
              <w:t>implementing safe working practices</w:t>
            </w:r>
          </w:p>
          <w:p w:rsidR="00000000" w:rsidRPr="008A7182" w:rsidP="008A7182">
            <w:pPr>
              <w:pStyle w:val="ListBullet"/>
            </w:pPr>
            <w:r w:rsidRPr="008A7182">
              <w:t>completing and reporting service work activities</w:t>
            </w:r>
          </w:p>
          <w:p w:rsidR="00000000" w:rsidRPr="008A7182" w:rsidP="008A7182">
            <w:pPr>
              <w:pStyle w:val="ListBullet"/>
            </w:pPr>
            <w:r w:rsidRPr="008A7182">
              <w:t>preparing to service small electrical appliances and power tools</w:t>
            </w:r>
          </w:p>
          <w:p w:rsidR="00000000" w:rsidRPr="008A7182" w:rsidP="008A7182">
            <w:pPr>
              <w:pStyle w:val="ListBullet"/>
            </w:pPr>
            <w:r w:rsidRPr="008A7182">
              <w:t>servicing small electrical appliances and power tools, including:</w:t>
            </w:r>
          </w:p>
          <w:p w:rsidR="00000000" w:rsidRPr="008A7182" w:rsidP="008A7182">
            <w:pPr>
              <w:pStyle w:val="ListBullet2"/>
            </w:pPr>
            <w:r w:rsidRPr="008A7182">
              <w:t>following manufacturer service instructions for access to components</w:t>
            </w:r>
          </w:p>
          <w:p w:rsidR="00000000" w:rsidRPr="008A7182" w:rsidP="008A7182">
            <w:pPr>
              <w:pStyle w:val="ListBullet2"/>
            </w:pPr>
            <w:r w:rsidRPr="008A7182">
              <w:t xml:space="preserve">removing at least three different types of components </w:t>
            </w:r>
          </w:p>
          <w:p w:rsidR="00000000" w:rsidRPr="008A7182" w:rsidP="008A7182">
            <w:pPr>
              <w:pStyle w:val="ListBullet2"/>
            </w:pPr>
            <w:r w:rsidRPr="008A7182">
              <w:t>replacing components to manufacturer requirements</w:t>
            </w:r>
          </w:p>
          <w:p w:rsidR="00000000" w:rsidRPr="008A7182" w:rsidP="008A7182">
            <w:pPr>
              <w:pStyle w:val="ListBullet2"/>
            </w:pPr>
            <w:r w:rsidRPr="008A7182">
              <w:t xml:space="preserve">terminating internal wiring </w:t>
            </w:r>
          </w:p>
          <w:p w:rsidR="00000000" w:rsidRPr="008A7182" w:rsidP="008A7182">
            <w:pPr>
              <w:pStyle w:val="ListBullet2"/>
            </w:pPr>
            <w:r w:rsidRPr="008A7182">
              <w:t xml:space="preserve">reassembling apparatus </w:t>
            </w:r>
          </w:p>
          <w:p w:rsidR="00000000" w:rsidRPr="008A7182" w:rsidP="008A7182">
            <w:pPr>
              <w:pStyle w:val="ListBullet2"/>
            </w:pPr>
            <w:r w:rsidRPr="008A7182">
              <w:t>testing apparatus operation</w:t>
            </w:r>
          </w:p>
          <w:p w:rsidR="00000000" w:rsidRPr="008A7182" w:rsidP="008A7182">
            <w:pPr>
              <w:pStyle w:val="ListBullet2"/>
            </w:pPr>
            <w:r w:rsidRPr="008A7182">
              <w:t>dealing with unplanned events/situations in accordance with workplace procedures in a manner that minimises risk to personnel and equipment.</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13" w:name="O_1076993"/>
      <w:bookmarkEnd w:id="13"/>
      <w:r w:rsidRPr="008A7182">
        <w:t>Knowledge Evidence</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7182">
            <w:pPr>
              <w:pStyle w:val="BodyText"/>
              <w:rPr>
                <w:lang w:val="en-NZ"/>
              </w:rPr>
            </w:pPr>
            <w:r w:rsidRPr="008A7182">
              <w:t>Evidence required to demonstrate competence in this unit must be relevant t</w:t>
            </w:r>
            <w:r w:rsidRPr="008A7182">
              <w:t xml:space="preserve">o and satisfy all of the requirements of the elements, performance criteria and range of conditions and includes knowledge of: </w:t>
            </w:r>
          </w:p>
        </w:tc>
      </w:tr>
      <w:tr w:rsidTr="008A7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182" w:rsidP="008A7182">
            <w:pPr>
              <w:pStyle w:val="ListBullet"/>
            </w:pPr>
            <w:r w:rsidRPr="008A7182">
              <w:t>servicing small electrical appliances and hand power tools, including:</w:t>
            </w:r>
          </w:p>
          <w:p w:rsidR="00000000" w:rsidRPr="008A7182" w:rsidP="008A7182">
            <w:pPr>
              <w:pStyle w:val="ListBullet2"/>
            </w:pPr>
            <w:r w:rsidRPr="008A7182">
              <w:t>types, applications, operating principles and characteristics</w:t>
            </w:r>
          </w:p>
          <w:p w:rsidR="00000000" w:rsidRPr="008A7182" w:rsidP="008A7182">
            <w:pPr>
              <w:pStyle w:val="ListBullet2"/>
            </w:pPr>
            <w:r w:rsidRPr="008A7182">
              <w:t>motors and drive mechanisms</w:t>
            </w:r>
          </w:p>
          <w:p w:rsidR="00000000" w:rsidRPr="008A7182" w:rsidP="008A7182">
            <w:pPr>
              <w:pStyle w:val="ListBullet2"/>
            </w:pPr>
            <w:r w:rsidRPr="008A7182">
              <w:t>control and over current protection methods and devices</w:t>
            </w:r>
          </w:p>
          <w:p w:rsidR="00000000" w:rsidRPr="008A7182" w:rsidP="008A7182">
            <w:pPr>
              <w:pStyle w:val="ListBullet2"/>
            </w:pPr>
            <w:r w:rsidRPr="008A7182">
              <w:t xml:space="preserve">typical hand power tool faults </w:t>
            </w:r>
          </w:p>
          <w:p w:rsidR="00000000" w:rsidRPr="008A7182" w:rsidP="008A7182">
            <w:pPr>
              <w:pStyle w:val="ListBullet"/>
            </w:pPr>
            <w:r w:rsidRPr="008A7182">
              <w:t>relevant legislation, industry standards, codes of practice and regulations</w:t>
            </w:r>
          </w:p>
          <w:p w:rsidR="00000000" w:rsidRPr="008A7182" w:rsidP="008A7182">
            <w:pPr>
              <w:pStyle w:val="ListBullet"/>
            </w:pPr>
            <w:r w:rsidRPr="008A7182">
              <w:t>r</w:t>
            </w:r>
            <w:r w:rsidRPr="008A7182">
              <w:t>elevant manufacturer specifications</w:t>
            </w:r>
          </w:p>
          <w:p w:rsidR="00000000" w:rsidRPr="008A7182" w:rsidP="008A7182">
            <w:pPr>
              <w:pStyle w:val="ListBullet"/>
            </w:pPr>
            <w:r w:rsidRPr="008A7182">
              <w:t>relevant risk mitigation processes, including:</w:t>
            </w:r>
          </w:p>
          <w:p w:rsidR="00000000" w:rsidRPr="008A7182" w:rsidP="008A7182">
            <w:pPr>
              <w:pStyle w:val="ListBullet2"/>
            </w:pPr>
            <w:r w:rsidRPr="008A7182">
              <w:t xml:space="preserve">safe working practices </w:t>
            </w:r>
          </w:p>
          <w:p w:rsidR="00000000" w:rsidRPr="008A7182" w:rsidP="008A7182">
            <w:pPr>
              <w:pStyle w:val="ListBullet2"/>
            </w:pPr>
            <w:r w:rsidRPr="008A7182">
              <w:t>potential hazards</w:t>
            </w:r>
          </w:p>
          <w:p w:rsidR="00000000" w:rsidRPr="008A7182" w:rsidP="008A7182">
            <w:pPr>
              <w:pStyle w:val="ListBullet2"/>
            </w:pPr>
            <w:r w:rsidRPr="008A7182">
              <w:t xml:space="preserve">risk control measures  </w:t>
            </w:r>
          </w:p>
          <w:p w:rsidR="00000000" w:rsidRPr="008A7182" w:rsidP="008A7182">
            <w:pPr>
              <w:pStyle w:val="ListBullet"/>
            </w:pPr>
            <w:r w:rsidRPr="008A7182">
              <w:t>relevant WHS/OHS legislated requirements</w:t>
            </w:r>
          </w:p>
          <w:p w:rsidR="00000000" w:rsidRPr="008A7182" w:rsidP="008A7182">
            <w:pPr>
              <w:pStyle w:val="ListBullet"/>
            </w:pPr>
            <w:r w:rsidRPr="008A7182">
              <w:t>relevant workplace documentation</w:t>
            </w:r>
          </w:p>
          <w:p w:rsidR="00000000" w:rsidRPr="008A7182" w:rsidP="008A7182">
            <w:pPr>
              <w:pStyle w:val="ListBullet"/>
            </w:pPr>
            <w:r w:rsidRPr="008A7182">
              <w:t>relevant workplace policies and procedures.</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14" w:name="O_1076994"/>
      <w:bookmarkEnd w:id="14"/>
      <w:r w:rsidRPr="008A7182">
        <w:t>Assessment Conditions</w:t>
      </w:r>
    </w:p>
    <w:tbl>
      <w:tblPr>
        <w:tblW w:w="9497" w:type="dxa"/>
        <w:tblLayout w:type="fixed"/>
        <w:tblCellMar>
          <w:left w:w="62" w:type="dxa"/>
          <w:right w:w="62" w:type="dxa"/>
        </w:tblCellMar>
        <w:tblLook w:val="0000"/>
      </w:tblPr>
      <w:tblGrid>
        <w:gridCol w:w="9497"/>
      </w:tblGrid>
      <w:tr w:rsidTr="008A7182">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8A7182" w:rsidP="008A7182">
            <w:pPr>
              <w:pStyle w:val="BodyText"/>
            </w:pPr>
            <w:r w:rsidRPr="008A7182">
              <w:t xml:space="preserve">Assessors must hold credentials specified within the Standards for Registered Training Organisations current at the time of assessment. </w:t>
            </w:r>
          </w:p>
          <w:p w:rsidR="00000000" w:rsidRPr="008A7182" w:rsidP="008A7182">
            <w:pPr>
              <w:pStyle w:val="BodyText"/>
            </w:pPr>
            <w:r w:rsidRPr="008A7182">
              <w:t>Assessment must satisfy the Prin</w:t>
            </w:r>
            <w:r w:rsidRPr="008A7182">
              <w:t xml:space="preserve">ciples of Assessment and Rules of Evidence and all regulatory requirements included within the Standards for Registered Training Organisations current at the time of assessment. </w:t>
            </w:r>
          </w:p>
          <w:p w:rsidR="00000000" w:rsidRPr="008A7182" w:rsidP="008A7182">
            <w:pPr>
              <w:pStyle w:val="BodyText"/>
            </w:pPr>
            <w:r w:rsidRPr="008A7182">
              <w:t>Assessment must occur in workplace operational situations where it is appropr</w:t>
            </w:r>
            <w:r w:rsidRPr="008A7182">
              <w:t>iate to do so; where this is not appropriate, assessment must occur in simulated workplace operational situations that replicate workplace conditions.</w:t>
            </w:r>
          </w:p>
          <w:p w:rsidR="00000000" w:rsidRPr="008A7182" w:rsidP="008A7182">
            <w:pPr>
              <w:pStyle w:val="BodyText"/>
            </w:pPr>
            <w:r w:rsidRPr="008A7182">
              <w:t>Assessment processes and techniques must be appropriate to the language, literacy and numeracy requiremen</w:t>
            </w:r>
            <w:r w:rsidRPr="008A7182">
              <w:t>ts of the work being performed and the needs of the candidate.</w:t>
            </w:r>
          </w:p>
          <w:p w:rsidR="00000000" w:rsidRPr="008A7182" w:rsidP="008A7182">
            <w:pPr>
              <w:pStyle w:val="BodyText"/>
            </w:pPr>
            <w:r w:rsidRPr="008A7182">
              <w:t>Resources for assessment must include access to:</w:t>
            </w:r>
          </w:p>
          <w:p w:rsidR="00000000" w:rsidRPr="008A7182" w:rsidP="008A7182">
            <w:pPr>
              <w:pStyle w:val="ListBullet"/>
            </w:pPr>
            <w:r w:rsidRPr="008A7182">
              <w:t>a range of relevant exercises, case studies and/or other simulations</w:t>
            </w:r>
          </w:p>
          <w:p w:rsidR="00000000" w:rsidRPr="008A7182" w:rsidP="008A7182">
            <w:pPr>
              <w:pStyle w:val="ListBullet"/>
            </w:pPr>
            <w:r w:rsidRPr="008A7182">
              <w:t>relevant and appropriate materials, tools, equipment and personal protecti</w:t>
            </w:r>
            <w:r w:rsidRPr="008A7182">
              <w:t xml:space="preserve">ve equipment (PPE) currently used in industry </w:t>
            </w:r>
          </w:p>
          <w:p w:rsidR="00000000" w:rsidRPr="008A7182" w:rsidP="008A7182">
            <w:pPr>
              <w:pStyle w:val="ListBullet"/>
            </w:pPr>
            <w:r w:rsidRPr="008A7182">
              <w:t>applicable documentation, including workplace procedures, industry standards, equipment specifications, regulations, codes of practice and operation manuals.</w:t>
            </w:r>
          </w:p>
        </w:tc>
      </w:tr>
    </w:tbl>
    <w:p w:rsidR="00000000" w:rsidRPr="008A7182" w:rsidP="008A7182">
      <w:pPr>
        <w:pStyle w:val="NoPaddingFontSize1"/>
      </w:pPr>
    </w:p>
    <w:p w:rsidR="00000000" w:rsidRPr="008A7182" w:rsidP="008A7182">
      <w:pPr>
        <w:pStyle w:val="AllowPageBreak"/>
      </w:pPr>
    </w:p>
    <w:p w:rsidR="00000000" w:rsidRPr="008A7182" w:rsidP="008A7182">
      <w:pPr>
        <w:pStyle w:val="Heading1"/>
      </w:pPr>
      <w:bookmarkStart w:id="15" w:name="O_1076997"/>
      <w:bookmarkEnd w:id="15"/>
      <w:r w:rsidRPr="008A7182">
        <w:t>Links</w:t>
      </w:r>
    </w:p>
    <w:p w:rsidR="00000000" w:rsidRPr="008A7182" w:rsidP="00C3635F">
      <w:pPr>
        <w:pStyle w:val="BodyText"/>
      </w:pPr>
      <w:r w:rsidRPr="008A71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915CE">
        <w:rPr>
          <w:rStyle w:val="Hyperlink"/>
        </w:rPr>
        <w:t>https://vetnet.gov.au/Pages/TrainingDocs.aspx?q=b8a8f136-5421-4ce1-92e0-2b50341431b6</w:t>
      </w:r>
      <w:r>
        <w:fldChar w:fldCharType="end"/>
      </w:r>
    </w:p>
    <w:p w:rsidR="00000000" w:rsidRPr="008A7182" w:rsidP="008A7182"/>
    <w:sectPr w:rsidSect="008A7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rsidRPr="00C3635F" w:rsidP="00C36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5F" w:rsidP="008A7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635F" w:rsidP="008A7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635F" w:rsidP="008A7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rsidP="008A7182">
    <w:pPr>
      <w:pStyle w:val="Footer"/>
      <w:framePr w:wrap="around"/>
    </w:pPr>
    <w:r>
      <w:fldChar w:fldCharType="begin"/>
    </w:r>
    <w:r>
      <w:instrText xml:space="preserve"> DOCPROPERTY  Subject  \* MERGEFORMAT </w:instrText>
    </w:r>
    <w:r>
      <w:fldChar w:fldCharType="separate"/>
    </w:r>
    <w:r w:rsidR="00C3635F">
      <w:t>Approved</w:t>
    </w:r>
    <w:r w:rsidR="00C3635F">
      <w:fldChar w:fldCharType="end"/>
    </w:r>
    <w:r>
      <w:tab/>
      <w:t xml:space="preserve">Page </w:t>
    </w:r>
    <w:r>
      <w:fldChar w:fldCharType="begin"/>
    </w:r>
    <w:r>
      <w:instrText xml:space="preserve"> PAGE  \* Arabic  \* MERGEFORMAT </w:instrText>
    </w:r>
    <w:r>
      <w:fldChar w:fldCharType="separate"/>
    </w:r>
    <w:r w:rsidR="00C363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35F">
      <w:rPr>
        <w:noProof/>
      </w:rPr>
      <w:t>5</w:t>
    </w:r>
    <w:r>
      <w:rPr>
        <w:noProof/>
      </w:rPr>
      <w:fldChar w:fldCharType="end"/>
    </w:r>
  </w:p>
  <w:p w:rsidR="008A7182" w:rsidP="008A7182">
    <w:pPr>
      <w:pStyle w:val="Footer"/>
      <w:framePr w:wrap="around"/>
    </w:pPr>
    <w:r>
      <w:t xml:space="preserve">© Commonwealth of Australia, </w:t>
    </w:r>
    <w:r>
      <w:fldChar w:fldCharType="begin"/>
    </w:r>
    <w:r>
      <w:instrText xml:space="preserve"> DATE  \@ "yyyy"  \* MERGEFORMAT </w:instrText>
    </w:r>
    <w:r>
      <w:fldChar w:fldCharType="separate"/>
    </w:r>
    <w:r w:rsidR="00C3635F">
      <w:rPr>
        <w:noProof/>
      </w:rPr>
      <w:t>2025</w:t>
    </w:r>
    <w:r>
      <w:fldChar w:fldCharType="end"/>
    </w:r>
    <w:r>
      <w:tab/>
    </w:r>
    <w:r>
      <w:fldChar w:fldCharType="begin"/>
    </w:r>
    <w:r>
      <w:instrText xml:space="preserve"> DOCPROPERTY  Author  \* MERGEFORMAT </w:instrText>
    </w:r>
    <w:r>
      <w:fldChar w:fldCharType="separate"/>
    </w:r>
    <w:r w:rsidR="00C3635F">
      <w:t>Powering Skills Organisation</w:t>
    </w:r>
    <w:r w:rsidR="00C3635F">
      <w:fldChar w:fldCharType="end"/>
    </w:r>
  </w:p>
  <w:p w:rsidR="008A7182" w:rsidP="008A7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182" w:rsidRPr="00C3635F" w:rsidP="00C36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5F" w:rsidRPr="002D2AF8" w:rsidP="008A7182">
    <w:pPr>
      <w:pStyle w:val="Header"/>
      <w:framePr w:wrap="around"/>
    </w:pPr>
    <w:r>
      <w:fldChar w:fldCharType="begin"/>
    </w:r>
    <w:r>
      <w:instrText xml:space="preserve"> TITLE   \* MERGEFORMAT </w:instrText>
    </w:r>
    <w:r>
      <w:fldChar w:fldCharType="separate"/>
    </w:r>
    <w:r>
      <w:t>UEERA0091 Service small electrical appliances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635F" w:rsidP="008A7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82" w:rsidRPr="002D2AF8" w:rsidP="008A7182">
    <w:pPr>
      <w:pStyle w:val="Header"/>
      <w:framePr w:wrap="around"/>
    </w:pPr>
    <w:r>
      <w:fldChar w:fldCharType="begin"/>
    </w:r>
    <w:r>
      <w:instrText xml:space="preserve"> TITLE   \* MERGEFORMAT </w:instrText>
    </w:r>
    <w:r>
      <w:fldChar w:fldCharType="separate"/>
    </w:r>
    <w:r w:rsidR="00C3635F">
      <w:t>UEERA0091 Service small electrical appliances and power tools</w:t>
    </w:r>
    <w:r w:rsidR="00C3635F">
      <w:fldChar w:fldCharType="end"/>
    </w:r>
    <w:r>
      <w:tab/>
      <w:t xml:space="preserve">Date this document was generated: </w:t>
    </w:r>
    <w:r>
      <w:fldChar w:fldCharType="begin"/>
    </w:r>
    <w:r>
      <w:instrText xml:space="preserve"> CREATEDATE  \@ "d MMMM yyyy"  \* MERGEFORMAT </w:instrText>
    </w:r>
    <w:r>
      <w:fldChar w:fldCharType="separate"/>
    </w:r>
    <w:r w:rsidR="00C3635F">
      <w:rPr>
        <w:noProof/>
      </w:rPr>
      <w:t>1 March 2025</w:t>
    </w:r>
    <w:r>
      <w:fldChar w:fldCharType="end"/>
    </w:r>
  </w:p>
  <w:p w:rsidR="008A7182" w:rsidP="008A7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65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00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6D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182"/>
    <w:pPr>
      <w:spacing w:before="360" w:after="60"/>
      <w:outlineLvl w:val="0"/>
    </w:pPr>
    <w:rPr>
      <w:sz w:val="32"/>
    </w:rPr>
  </w:style>
  <w:style w:type="paragraph" w:styleId="Heading2">
    <w:name w:val="heading 2"/>
    <w:basedOn w:val="HeadingBase"/>
    <w:next w:val="BodyText"/>
    <w:link w:val="Heading2Char"/>
    <w:qFormat/>
    <w:rsid w:val="008A7182"/>
    <w:pPr>
      <w:keepLines/>
      <w:spacing w:before="240" w:after="120"/>
      <w:outlineLvl w:val="1"/>
    </w:pPr>
    <w:rPr>
      <w:sz w:val="28"/>
      <w:szCs w:val="40"/>
    </w:rPr>
  </w:style>
  <w:style w:type="paragraph" w:styleId="Heading3">
    <w:name w:val="heading 3"/>
    <w:basedOn w:val="HeadingBase"/>
    <w:next w:val="BodyText"/>
    <w:link w:val="Heading3Char"/>
    <w:qFormat/>
    <w:rsid w:val="008A7182"/>
    <w:pPr>
      <w:spacing w:before="180" w:after="120"/>
      <w:outlineLvl w:val="2"/>
    </w:pPr>
    <w:rPr>
      <w:spacing w:val="-10"/>
      <w:kern w:val="32"/>
    </w:rPr>
  </w:style>
  <w:style w:type="paragraph" w:styleId="Heading4">
    <w:name w:val="heading 4"/>
    <w:basedOn w:val="HeadingBase"/>
    <w:next w:val="BodyText"/>
    <w:link w:val="Heading4Char"/>
    <w:qFormat/>
    <w:rsid w:val="008A7182"/>
    <w:pPr>
      <w:spacing w:before="160" w:after="120"/>
      <w:outlineLvl w:val="3"/>
    </w:pPr>
    <w:rPr>
      <w:sz w:val="22"/>
    </w:rPr>
  </w:style>
  <w:style w:type="paragraph" w:styleId="Heading5">
    <w:name w:val="heading 5"/>
    <w:basedOn w:val="HeadingBase"/>
    <w:next w:val="Normal"/>
    <w:link w:val="Heading5Char"/>
    <w:qFormat/>
    <w:rsid w:val="008A7182"/>
    <w:pPr>
      <w:spacing w:before="80"/>
      <w:outlineLvl w:val="4"/>
    </w:pPr>
    <w:rPr>
      <w:color w:val="918585"/>
      <w:sz w:val="20"/>
    </w:rPr>
  </w:style>
  <w:style w:type="paragraph" w:styleId="Heading6">
    <w:name w:val="heading 6"/>
    <w:basedOn w:val="HeadingBase"/>
    <w:next w:val="Normal"/>
    <w:link w:val="Heading6Char"/>
    <w:qFormat/>
    <w:rsid w:val="008A7182"/>
    <w:pPr>
      <w:spacing w:before="60"/>
      <w:outlineLvl w:val="5"/>
    </w:pPr>
    <w:rPr>
      <w:color w:val="918585"/>
      <w:sz w:val="20"/>
    </w:rPr>
  </w:style>
  <w:style w:type="paragraph" w:styleId="Heading7">
    <w:name w:val="heading 7"/>
    <w:basedOn w:val="Normal"/>
    <w:next w:val="Normal"/>
    <w:link w:val="Heading7Char"/>
    <w:qFormat/>
    <w:rsid w:val="008A7182"/>
    <w:pPr>
      <w:ind w:left="720"/>
      <w:outlineLvl w:val="6"/>
    </w:pPr>
    <w:rPr>
      <w:i/>
    </w:rPr>
  </w:style>
  <w:style w:type="paragraph" w:styleId="Heading8">
    <w:name w:val="heading 8"/>
    <w:basedOn w:val="Normal"/>
    <w:next w:val="Normal"/>
    <w:link w:val="Heading8Char"/>
    <w:qFormat/>
    <w:rsid w:val="008A7182"/>
    <w:pPr>
      <w:ind w:left="720"/>
      <w:outlineLvl w:val="7"/>
    </w:pPr>
    <w:rPr>
      <w:i/>
    </w:rPr>
  </w:style>
  <w:style w:type="paragraph" w:styleId="Heading9">
    <w:name w:val="heading 9"/>
    <w:basedOn w:val="Normal"/>
    <w:next w:val="Normal"/>
    <w:link w:val="Heading9Char"/>
    <w:qFormat/>
    <w:rsid w:val="008A7182"/>
    <w:pPr>
      <w:ind w:left="720"/>
      <w:outlineLvl w:val="8"/>
    </w:pPr>
    <w:rPr>
      <w:i/>
    </w:rPr>
  </w:style>
  <w:style w:type="character" w:default="1" w:styleId="DefaultParagraphFont">
    <w:name w:val="Default Paragraph Font"/>
    <w:uiPriority w:val="1"/>
    <w:unhideWhenUsed/>
    <w:rsid w:val="008A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182"/>
  </w:style>
  <w:style w:type="character" w:customStyle="1" w:styleId="Heading1Char">
    <w:name w:val="Heading 1 Char"/>
    <w:basedOn w:val="DefaultParagraphFont"/>
    <w:link w:val="Heading1"/>
    <w:rsid w:val="008A7182"/>
    <w:rPr>
      <w:rFonts w:ascii="Times New Roman" w:eastAsia="Times New Roman" w:hAnsi="Times New Roman" w:cs="Times New Roman"/>
      <w:b/>
      <w:sz w:val="32"/>
      <w:szCs w:val="20"/>
      <w:lang w:eastAsia="en-US"/>
    </w:rPr>
  </w:style>
  <w:style w:type="paragraph" w:styleId="BodyText">
    <w:name w:val="Body Text"/>
    <w:basedOn w:val="Normal"/>
    <w:link w:val="BodyTextChar"/>
    <w:rsid w:val="008A7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182"/>
    <w:rPr>
      <w:rFonts w:ascii="Times New Roman" w:eastAsia="Times New Roman" w:hAnsi="Times New Roman" w:cs="Times New Roman"/>
      <w:sz w:val="24"/>
      <w:lang w:eastAsia="en-US"/>
    </w:rPr>
  </w:style>
  <w:style w:type="paragraph" w:styleId="ListBullet">
    <w:name w:val="List Bullet"/>
    <w:basedOn w:val="List"/>
    <w:rsid w:val="008A7182"/>
    <w:pPr>
      <w:numPr>
        <w:numId w:val="12"/>
      </w:numPr>
      <w:tabs>
        <w:tab w:val="clear" w:pos="340"/>
      </w:tabs>
      <w:spacing w:before="40" w:after="40"/>
    </w:pPr>
  </w:style>
  <w:style w:type="character" w:customStyle="1" w:styleId="SpecialBold">
    <w:name w:val="Special Bold"/>
    <w:basedOn w:val="DefaultParagraphFont"/>
    <w:rsid w:val="008A7182"/>
    <w:rPr>
      <w:b/>
      <w:spacing w:val="0"/>
    </w:rPr>
  </w:style>
  <w:style w:type="paragraph" w:styleId="ListBullet2">
    <w:name w:val="List Bullet 2"/>
    <w:basedOn w:val="List2"/>
    <w:rsid w:val="008A7182"/>
    <w:pPr>
      <w:numPr>
        <w:numId w:val="13"/>
      </w:numPr>
      <w:tabs>
        <w:tab w:val="clear" w:pos="680"/>
      </w:tabs>
    </w:pPr>
  </w:style>
  <w:style w:type="paragraph" w:customStyle="1" w:styleId="SuperHeading">
    <w:name w:val="SuperHeading"/>
    <w:basedOn w:val="Normal"/>
    <w:rsid w:val="008A7182"/>
    <w:pPr>
      <w:spacing w:before="240" w:after="120"/>
      <w:outlineLvl w:val="0"/>
    </w:pPr>
    <w:rPr>
      <w:rFonts w:ascii="Times New Roman" w:hAnsi="Times New Roman"/>
      <w:b/>
      <w:sz w:val="32"/>
    </w:rPr>
  </w:style>
  <w:style w:type="paragraph" w:customStyle="1" w:styleId="AllowPageBreak">
    <w:name w:val="AllowPageBreak"/>
    <w:rsid w:val="008A71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182"/>
    <w:rPr>
      <w:rFonts w:ascii="Courier New" w:eastAsia="Times New Roman" w:hAnsi="Courier New" w:cs="Times New Roman"/>
      <w:i/>
      <w:szCs w:val="20"/>
      <w:lang w:eastAsia="en-US"/>
    </w:rPr>
  </w:style>
  <w:style w:type="paragraph" w:customStyle="1" w:styleId="HeadingBase">
    <w:name w:val="Heading Base"/>
    <w:rsid w:val="008A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182"/>
    <w:pPr>
      <w:tabs>
        <w:tab w:val="right" w:leader="dot" w:pos="9072"/>
      </w:tabs>
      <w:ind w:left="567"/>
    </w:pPr>
    <w:rPr>
      <w:szCs w:val="22"/>
    </w:rPr>
  </w:style>
  <w:style w:type="paragraph" w:customStyle="1" w:styleId="TOCBase">
    <w:name w:val="TOC Base"/>
    <w:rsid w:val="008A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182"/>
    <w:pPr>
      <w:tabs>
        <w:tab w:val="right" w:leader="dot" w:pos="9072"/>
      </w:tabs>
      <w:spacing w:before="40" w:after="40"/>
      <w:ind w:left="284"/>
    </w:pPr>
    <w:rPr>
      <w:rFonts w:ascii="Times New Roman" w:hAnsi="Times New Roman"/>
    </w:rPr>
  </w:style>
  <w:style w:type="paragraph" w:styleId="TOC1">
    <w:name w:val="toc 1"/>
    <w:basedOn w:val="TOCBase"/>
    <w:next w:val="Normal"/>
    <w:rsid w:val="008A7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182"/>
    <w:rPr>
      <w:rFonts w:ascii="Times New Roman" w:eastAsia="Times New Roman" w:hAnsi="Times New Roman" w:cs="Times New Roman"/>
      <w:sz w:val="16"/>
      <w:lang w:eastAsia="en-US"/>
    </w:rPr>
  </w:style>
  <w:style w:type="paragraph" w:styleId="Title">
    <w:name w:val="Title"/>
    <w:basedOn w:val="HeadingBase"/>
    <w:link w:val="TitleChar"/>
    <w:qFormat/>
    <w:rsid w:val="008A7182"/>
    <w:pPr>
      <w:spacing w:before="5040"/>
      <w:jc w:val="center"/>
    </w:pPr>
    <w:rPr>
      <w:sz w:val="48"/>
      <w:szCs w:val="72"/>
      <w:lang w:val="en-US"/>
    </w:rPr>
  </w:style>
  <w:style w:type="character" w:customStyle="1" w:styleId="TitleChar">
    <w:name w:val="Title Char"/>
    <w:basedOn w:val="DefaultParagraphFont"/>
    <w:link w:val="Title"/>
    <w:rsid w:val="008A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182"/>
    <w:pPr>
      <w:tabs>
        <w:tab w:val="left" w:pos="3600"/>
        <w:tab w:val="left" w:pos="3958"/>
      </w:tabs>
    </w:pPr>
  </w:style>
  <w:style w:type="paragraph" w:styleId="List">
    <w:name w:val="List"/>
    <w:basedOn w:val="BodyText"/>
    <w:next w:val="BodyText"/>
    <w:rsid w:val="008A7182"/>
    <w:pPr>
      <w:tabs>
        <w:tab w:val="left" w:pos="340"/>
      </w:tabs>
      <w:spacing w:before="60" w:after="60"/>
      <w:ind w:left="340" w:hanging="340"/>
    </w:pPr>
  </w:style>
  <w:style w:type="paragraph" w:customStyle="1" w:styleId="Note">
    <w:name w:val="Note"/>
    <w:basedOn w:val="BodyText"/>
    <w:rsid w:val="008A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182"/>
    <w:pPr>
      <w:framePr w:wrap="auto" w:hAnchor="text" w:y="6049"/>
    </w:pPr>
    <w:rPr>
      <w:color w:val="000000"/>
      <w:sz w:val="40"/>
    </w:rPr>
  </w:style>
  <w:style w:type="paragraph" w:customStyle="1" w:styleId="TOCTitle">
    <w:name w:val="TOCTitle"/>
    <w:basedOn w:val="Heading1"/>
    <w:rsid w:val="008A7182"/>
    <w:pPr>
      <w:spacing w:after="240"/>
      <w:jc w:val="center"/>
      <w:outlineLvl w:val="9"/>
    </w:pPr>
    <w:rPr>
      <w:caps/>
    </w:rPr>
  </w:style>
  <w:style w:type="paragraph" w:customStyle="1" w:styleId="Version">
    <w:name w:val="Version"/>
    <w:rsid w:val="008A7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182"/>
    <w:pPr>
      <w:keepNext w:val="0"/>
      <w:tabs>
        <w:tab w:val="right" w:pos="4176"/>
      </w:tabs>
      <w:ind w:left="198" w:hanging="198"/>
    </w:pPr>
    <w:rPr>
      <w:rFonts w:ascii="Garamond" w:hAnsi="Garamond"/>
    </w:rPr>
  </w:style>
  <w:style w:type="paragraph" w:styleId="IndexHeading">
    <w:name w:val="index heading"/>
    <w:basedOn w:val="Normal"/>
    <w:next w:val="Index1"/>
    <w:semiHidden/>
    <w:rsid w:val="008A7182"/>
    <w:pPr>
      <w:spacing w:before="120" w:after="120"/>
    </w:pPr>
    <w:rPr>
      <w:rFonts w:ascii="Arial" w:hAnsi="Arial"/>
      <w:b/>
      <w:color w:val="918585"/>
      <w:sz w:val="24"/>
    </w:rPr>
  </w:style>
  <w:style w:type="paragraph" w:styleId="Header">
    <w:name w:val="header"/>
    <w:basedOn w:val="Normal"/>
    <w:link w:val="HeaderChar"/>
    <w:rsid w:val="008A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182"/>
    <w:rPr>
      <w:rFonts w:ascii="Times New Roman" w:eastAsia="Times New Roman" w:hAnsi="Times New Roman" w:cs="Times New Roman"/>
      <w:sz w:val="16"/>
      <w:szCs w:val="20"/>
      <w:lang w:val="en-GB" w:eastAsia="en-US"/>
    </w:rPr>
  </w:style>
  <w:style w:type="paragraph" w:customStyle="1" w:styleId="Chapter">
    <w:name w:val="Chapter"/>
    <w:basedOn w:val="Normal"/>
    <w:rsid w:val="008A7182"/>
    <w:pPr>
      <w:spacing w:before="240"/>
    </w:pPr>
    <w:rPr>
      <w:rFonts w:ascii="Times New Roman" w:hAnsi="Times New Roman"/>
      <w:smallCaps/>
      <w:spacing w:val="80"/>
      <w:sz w:val="28"/>
    </w:rPr>
  </w:style>
  <w:style w:type="paragraph" w:customStyle="1" w:styleId="InChapter">
    <w:name w:val="InChapter"/>
    <w:basedOn w:val="Heading3"/>
    <w:rsid w:val="008A7182"/>
    <w:pPr>
      <w:spacing w:after="240"/>
      <w:outlineLvl w:val="9"/>
    </w:pPr>
    <w:rPr>
      <w:noProof/>
    </w:rPr>
  </w:style>
  <w:style w:type="paragraph" w:styleId="Index2">
    <w:name w:val="index 2"/>
    <w:basedOn w:val="Normal"/>
    <w:next w:val="Normal"/>
    <w:semiHidden/>
    <w:rsid w:val="008A7182"/>
    <w:pPr>
      <w:tabs>
        <w:tab w:val="right" w:pos="4176"/>
      </w:tabs>
      <w:ind w:left="568" w:hanging="284"/>
    </w:pPr>
    <w:rPr>
      <w:rFonts w:ascii="Garamond" w:hAnsi="Garamond"/>
    </w:rPr>
  </w:style>
  <w:style w:type="paragraph" w:customStyle="1" w:styleId="Byline">
    <w:name w:val="Byline"/>
    <w:rsid w:val="008A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182"/>
    <w:pPr>
      <w:tabs>
        <w:tab w:val="clear" w:pos="3600"/>
        <w:tab w:val="clear" w:pos="3958"/>
      </w:tabs>
      <w:jc w:val="right"/>
    </w:pPr>
  </w:style>
  <w:style w:type="character" w:styleId="Emphasis">
    <w:name w:val="Emphasis"/>
    <w:basedOn w:val="DefaultParagraphFont"/>
    <w:qFormat/>
    <w:rsid w:val="008A7182"/>
    <w:rPr>
      <w:i/>
    </w:rPr>
  </w:style>
  <w:style w:type="paragraph" w:styleId="Caption">
    <w:name w:val="caption"/>
    <w:basedOn w:val="BodyText"/>
    <w:next w:val="Normal"/>
    <w:qFormat/>
    <w:rsid w:val="008A7182"/>
    <w:pPr>
      <w:framePr w:w="2268" w:hSpace="181" w:vSpace="181" w:wrap="around" w:vAnchor="text" w:hAnchor="page" w:x="1135" w:y="285" w:anchorLock="1"/>
    </w:pPr>
    <w:rPr>
      <w:i/>
    </w:rPr>
  </w:style>
  <w:style w:type="paragraph" w:customStyle="1" w:styleId="MiniTOCTitle">
    <w:name w:val="MiniTOCTitle"/>
    <w:basedOn w:val="Heading4"/>
    <w:rsid w:val="008A7182"/>
    <w:pPr>
      <w:spacing w:before="240"/>
      <w:outlineLvl w:val="9"/>
    </w:pPr>
    <w:rPr>
      <w:noProof/>
      <w:sz w:val="24"/>
    </w:rPr>
  </w:style>
  <w:style w:type="paragraph" w:customStyle="1" w:styleId="MiniTOCItem">
    <w:name w:val="MiniTOCItem"/>
    <w:basedOn w:val="ListBullet"/>
    <w:rsid w:val="008A7182"/>
    <w:pPr>
      <w:numPr>
        <w:numId w:val="0"/>
      </w:numPr>
      <w:tabs>
        <w:tab w:val="right" w:leader="dot" w:pos="6521"/>
      </w:tabs>
      <w:spacing w:before="0" w:after="0"/>
    </w:pPr>
  </w:style>
  <w:style w:type="paragraph" w:customStyle="1" w:styleId="TOFTitle">
    <w:name w:val="TOFTitle"/>
    <w:basedOn w:val="TOCTitle"/>
    <w:rsid w:val="008A7182"/>
  </w:style>
  <w:style w:type="paragraph" w:styleId="TableofFigures">
    <w:name w:val="table of figures"/>
    <w:basedOn w:val="Normal"/>
    <w:next w:val="Normal"/>
    <w:semiHidden/>
    <w:rsid w:val="008A7182"/>
    <w:pPr>
      <w:tabs>
        <w:tab w:val="right" w:leader="dot" w:pos="9072"/>
      </w:tabs>
      <w:ind w:left="970" w:hanging="403"/>
    </w:pPr>
    <w:rPr>
      <w:rFonts w:ascii="Times New Roman" w:hAnsi="Times New Roman"/>
      <w:b/>
    </w:rPr>
  </w:style>
  <w:style w:type="paragraph" w:styleId="ListNumber">
    <w:name w:val="List Number"/>
    <w:basedOn w:val="List"/>
    <w:rsid w:val="008A7182"/>
    <w:pPr>
      <w:numPr>
        <w:numId w:val="15"/>
      </w:numPr>
      <w:tabs>
        <w:tab w:val="clear" w:pos="340"/>
      </w:tabs>
    </w:pPr>
  </w:style>
  <w:style w:type="character" w:customStyle="1" w:styleId="WingdingSymbols">
    <w:name w:val="Wingding Symbols"/>
    <w:rsid w:val="008A7182"/>
    <w:rPr>
      <w:rFonts w:ascii="Wingdings" w:hAnsi="Wingdings"/>
    </w:rPr>
  </w:style>
  <w:style w:type="paragraph" w:customStyle="1" w:styleId="TableHeading">
    <w:name w:val="Table Heading"/>
    <w:basedOn w:val="HeadingBase"/>
    <w:rsid w:val="008A7182"/>
    <w:pPr>
      <w:keepLines/>
      <w:pBdr>
        <w:bottom w:val="single" w:sz="6" w:space="1" w:color="918585"/>
      </w:pBdr>
      <w:spacing w:before="240"/>
    </w:pPr>
  </w:style>
  <w:style w:type="character" w:customStyle="1" w:styleId="HotSpot">
    <w:name w:val="HotSpot"/>
    <w:rsid w:val="008A7182"/>
    <w:rPr>
      <w:color w:val="0033CC"/>
      <w:u w:val="none"/>
    </w:rPr>
  </w:style>
  <w:style w:type="paragraph" w:customStyle="1" w:styleId="BodyTextRight">
    <w:name w:val="Body Text Right"/>
    <w:basedOn w:val="BodyText"/>
    <w:rsid w:val="008A7182"/>
    <w:pPr>
      <w:spacing w:before="0" w:after="0"/>
      <w:jc w:val="right"/>
    </w:pPr>
  </w:style>
  <w:style w:type="paragraph" w:styleId="Index3">
    <w:name w:val="index 3"/>
    <w:basedOn w:val="ListNumber2"/>
    <w:next w:val="Normal"/>
    <w:semiHidden/>
    <w:rsid w:val="008A7182"/>
    <w:pPr>
      <w:numPr>
        <w:numId w:val="0"/>
      </w:numPr>
      <w:tabs>
        <w:tab w:val="right" w:leader="dot" w:pos="4176"/>
      </w:tabs>
    </w:pPr>
  </w:style>
  <w:style w:type="paragraph" w:styleId="ListNumber2">
    <w:name w:val="List Number 2"/>
    <w:basedOn w:val="List2"/>
    <w:rsid w:val="008A7182"/>
    <w:pPr>
      <w:numPr>
        <w:numId w:val="10"/>
      </w:numPr>
      <w:tabs>
        <w:tab w:val="clear" w:pos="1060"/>
      </w:tabs>
    </w:pPr>
  </w:style>
  <w:style w:type="paragraph" w:customStyle="1" w:styleId="MarginNote">
    <w:name w:val="Margin Note"/>
    <w:basedOn w:val="BodyText"/>
    <w:rsid w:val="008A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182"/>
    <w:rPr>
      <w:sz w:val="32"/>
    </w:rPr>
  </w:style>
  <w:style w:type="paragraph" w:customStyle="1" w:styleId="HeadingProcedure">
    <w:name w:val="Heading Procedure"/>
    <w:basedOn w:val="HeadingBase"/>
    <w:next w:val="Normal"/>
    <w:rsid w:val="008A7182"/>
    <w:pPr>
      <w:tabs>
        <w:tab w:val="left" w:pos="0"/>
      </w:tabs>
      <w:spacing w:before="120" w:after="60"/>
    </w:pPr>
    <w:rPr>
      <w:i/>
      <w:color w:val="918585"/>
      <w:sz w:val="22"/>
    </w:rPr>
  </w:style>
  <w:style w:type="paragraph" w:customStyle="1" w:styleId="TableBodyText">
    <w:name w:val="Table Body Text"/>
    <w:basedOn w:val="BodyText"/>
    <w:rsid w:val="008A7182"/>
    <w:pPr>
      <w:spacing w:before="60" w:after="60"/>
    </w:pPr>
  </w:style>
  <w:style w:type="paragraph" w:styleId="ListContinue">
    <w:name w:val="List Continue"/>
    <w:basedOn w:val="List"/>
    <w:rsid w:val="008A7182"/>
    <w:pPr>
      <w:ind w:firstLine="0"/>
    </w:pPr>
  </w:style>
  <w:style w:type="paragraph" w:customStyle="1" w:styleId="ListNote">
    <w:name w:val="List Note"/>
    <w:basedOn w:val="List"/>
    <w:rsid w:val="008A7182"/>
    <w:pPr>
      <w:pBdr>
        <w:top w:val="single" w:sz="6" w:space="2" w:color="918585"/>
        <w:bottom w:val="single" w:sz="6" w:space="2" w:color="918585"/>
      </w:pBdr>
      <w:tabs>
        <w:tab w:val="left" w:pos="1021"/>
      </w:tabs>
      <w:ind w:firstLine="0"/>
    </w:pPr>
  </w:style>
  <w:style w:type="paragraph" w:customStyle="1" w:styleId="Warning">
    <w:name w:val="Warning"/>
    <w:basedOn w:val="BodyText"/>
    <w:rsid w:val="008A7182"/>
    <w:pPr>
      <w:shd w:val="clear" w:color="auto" w:fill="D9D9D9"/>
      <w:tabs>
        <w:tab w:val="left" w:pos="992"/>
      </w:tabs>
      <w:ind w:left="119" w:right="119"/>
    </w:pPr>
    <w:rPr>
      <w:sz w:val="20"/>
    </w:rPr>
  </w:style>
  <w:style w:type="paragraph" w:customStyle="1" w:styleId="MarginIcons">
    <w:name w:val="Margin Icons"/>
    <w:basedOn w:val="BodyText"/>
    <w:rsid w:val="008A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182"/>
    <w:rPr>
      <w:rFonts w:ascii="Courier New" w:hAnsi="Courier New"/>
    </w:rPr>
  </w:style>
  <w:style w:type="paragraph" w:customStyle="1" w:styleId="NoteBullet">
    <w:name w:val="Note Bullet"/>
    <w:basedOn w:val="Note"/>
    <w:rsid w:val="008A7182"/>
    <w:pPr>
      <w:tabs>
        <w:tab w:val="clear" w:pos="680"/>
      </w:tabs>
      <w:spacing w:before="60" w:after="60"/>
    </w:pPr>
  </w:style>
  <w:style w:type="paragraph" w:customStyle="1" w:styleId="SubHeading2">
    <w:name w:val="SubHeading2"/>
    <w:basedOn w:val="HeadingBase"/>
    <w:rsid w:val="008A7182"/>
    <w:pPr>
      <w:spacing w:before="240" w:after="60"/>
    </w:pPr>
    <w:rPr>
      <w:sz w:val="20"/>
    </w:rPr>
  </w:style>
  <w:style w:type="paragraph" w:customStyle="1" w:styleId="SubHeading1">
    <w:name w:val="SubHeading1"/>
    <w:basedOn w:val="HeadingBase"/>
    <w:rsid w:val="008A7182"/>
    <w:pPr>
      <w:spacing w:before="240" w:after="60"/>
    </w:pPr>
    <w:rPr>
      <w:color w:val="918585"/>
      <w:sz w:val="22"/>
    </w:rPr>
  </w:style>
  <w:style w:type="paragraph" w:customStyle="1" w:styleId="SideHeading">
    <w:name w:val="Side Heading"/>
    <w:basedOn w:val="HeadingBase"/>
    <w:rsid w:val="008A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182"/>
    <w:pPr>
      <w:tabs>
        <w:tab w:val="num" w:pos="360"/>
      </w:tabs>
    </w:pPr>
  </w:style>
  <w:style w:type="paragraph" w:styleId="PlainText">
    <w:name w:val="Plain Text"/>
    <w:basedOn w:val="Normal"/>
    <w:link w:val="PlainTextChar"/>
    <w:rsid w:val="008A7182"/>
    <w:rPr>
      <w:sz w:val="20"/>
    </w:rPr>
  </w:style>
  <w:style w:type="character" w:customStyle="1" w:styleId="PlainTextChar">
    <w:name w:val="Plain Text Char"/>
    <w:basedOn w:val="DefaultParagraphFont"/>
    <w:link w:val="PlainText"/>
    <w:rsid w:val="008A7182"/>
    <w:rPr>
      <w:rFonts w:ascii="Courier New" w:eastAsia="Times New Roman" w:hAnsi="Courier New" w:cs="Times New Roman"/>
      <w:sz w:val="20"/>
      <w:szCs w:val="20"/>
      <w:lang w:eastAsia="en-US"/>
    </w:rPr>
  </w:style>
  <w:style w:type="character" w:customStyle="1" w:styleId="MenuOption">
    <w:name w:val="Menu Option"/>
    <w:basedOn w:val="DefaultParagraphFont"/>
    <w:rsid w:val="008A7182"/>
    <w:rPr>
      <w:b/>
      <w:smallCaps/>
    </w:rPr>
  </w:style>
  <w:style w:type="paragraph" w:customStyle="1" w:styleId="TableListNumber">
    <w:name w:val="Table List Number"/>
    <w:basedOn w:val="ListNumber"/>
    <w:rsid w:val="008A7182"/>
    <w:pPr>
      <w:numPr>
        <w:numId w:val="0"/>
      </w:numPr>
    </w:pPr>
  </w:style>
  <w:style w:type="paragraph" w:styleId="TOC4">
    <w:name w:val="toc 4"/>
    <w:basedOn w:val="TOCBase"/>
    <w:next w:val="Normal"/>
    <w:semiHidden/>
    <w:rsid w:val="008A7182"/>
    <w:pPr>
      <w:tabs>
        <w:tab w:val="right" w:leader="dot" w:pos="9071"/>
      </w:tabs>
      <w:ind w:left="1701"/>
    </w:pPr>
  </w:style>
  <w:style w:type="paragraph" w:customStyle="1" w:styleId="ListAlpha">
    <w:name w:val="List Alpha"/>
    <w:basedOn w:val="List"/>
    <w:rsid w:val="008A7182"/>
    <w:pPr>
      <w:numPr>
        <w:numId w:val="9"/>
      </w:numPr>
    </w:pPr>
  </w:style>
  <w:style w:type="paragraph" w:customStyle="1" w:styleId="ListAlpha2">
    <w:name w:val="List Alpha 2"/>
    <w:basedOn w:val="List2"/>
    <w:rsid w:val="008A7182"/>
    <w:pPr>
      <w:numPr>
        <w:numId w:val="8"/>
      </w:numPr>
    </w:pPr>
  </w:style>
  <w:style w:type="paragraph" w:styleId="List2">
    <w:name w:val="List 2"/>
    <w:basedOn w:val="BodyText"/>
    <w:rsid w:val="008A7182"/>
    <w:pPr>
      <w:tabs>
        <w:tab w:val="left" w:pos="680"/>
      </w:tabs>
      <w:spacing w:before="60" w:after="60"/>
      <w:ind w:left="680" w:hanging="340"/>
    </w:pPr>
  </w:style>
  <w:style w:type="paragraph" w:styleId="List3">
    <w:name w:val="List 3"/>
    <w:basedOn w:val="BodyText"/>
    <w:rsid w:val="008A7182"/>
    <w:pPr>
      <w:tabs>
        <w:tab w:val="left" w:pos="1021"/>
      </w:tabs>
      <w:spacing w:before="60" w:after="60"/>
      <w:ind w:left="1020" w:hanging="340"/>
    </w:pPr>
  </w:style>
  <w:style w:type="paragraph" w:styleId="List4">
    <w:name w:val="List 4"/>
    <w:basedOn w:val="BodyText"/>
    <w:rsid w:val="008A7182"/>
    <w:pPr>
      <w:tabs>
        <w:tab w:val="left" w:pos="1361"/>
      </w:tabs>
      <w:spacing w:before="60" w:after="60"/>
      <w:ind w:left="1361" w:hanging="340"/>
    </w:pPr>
  </w:style>
  <w:style w:type="paragraph" w:styleId="List5">
    <w:name w:val="List 5"/>
    <w:basedOn w:val="BodyText"/>
    <w:rsid w:val="008A7182"/>
    <w:pPr>
      <w:tabs>
        <w:tab w:val="left" w:pos="1701"/>
      </w:tabs>
      <w:spacing w:before="60" w:after="60"/>
      <w:ind w:left="1701" w:hanging="340"/>
    </w:pPr>
  </w:style>
  <w:style w:type="paragraph" w:styleId="ListBullet3">
    <w:name w:val="List Bullet 3"/>
    <w:basedOn w:val="List3"/>
    <w:rsid w:val="008A7182"/>
    <w:pPr>
      <w:numPr>
        <w:numId w:val="14"/>
      </w:numPr>
      <w:tabs>
        <w:tab w:val="clear" w:pos="1021"/>
      </w:tabs>
      <w:ind w:left="1037" w:hanging="357"/>
    </w:pPr>
  </w:style>
  <w:style w:type="paragraph" w:styleId="ListBullet4">
    <w:name w:val="List Bullet 4"/>
    <w:basedOn w:val="List4"/>
    <w:rsid w:val="008A7182"/>
    <w:pPr>
      <w:numPr>
        <w:numId w:val="3"/>
      </w:numPr>
      <w:tabs>
        <w:tab w:val="clear" w:pos="1361"/>
      </w:tabs>
    </w:pPr>
  </w:style>
  <w:style w:type="paragraph" w:styleId="ListBullet5">
    <w:name w:val="List Bullet 5"/>
    <w:basedOn w:val="List5"/>
    <w:rsid w:val="008A7182"/>
    <w:pPr>
      <w:numPr>
        <w:numId w:val="4"/>
      </w:numPr>
    </w:pPr>
  </w:style>
  <w:style w:type="paragraph" w:styleId="ListContinue2">
    <w:name w:val="List Continue 2"/>
    <w:basedOn w:val="List2"/>
    <w:rsid w:val="008A7182"/>
    <w:pPr>
      <w:ind w:firstLine="0"/>
    </w:pPr>
  </w:style>
  <w:style w:type="paragraph" w:styleId="ListContinue3">
    <w:name w:val="List Continue 3"/>
    <w:basedOn w:val="List3"/>
    <w:rsid w:val="008A7182"/>
    <w:pPr>
      <w:ind w:left="1021" w:firstLine="0"/>
    </w:pPr>
  </w:style>
  <w:style w:type="paragraph" w:styleId="ListContinue4">
    <w:name w:val="List Continue 4"/>
    <w:basedOn w:val="List4"/>
    <w:rsid w:val="008A7182"/>
    <w:pPr>
      <w:ind w:firstLine="0"/>
    </w:pPr>
  </w:style>
  <w:style w:type="paragraph" w:styleId="ListContinue5">
    <w:name w:val="List Continue 5"/>
    <w:basedOn w:val="List5"/>
    <w:rsid w:val="008A7182"/>
    <w:pPr>
      <w:ind w:firstLine="0"/>
    </w:pPr>
  </w:style>
  <w:style w:type="paragraph" w:styleId="ListNumber3">
    <w:name w:val="List Number 3"/>
    <w:basedOn w:val="List3"/>
    <w:rsid w:val="008A7182"/>
    <w:pPr>
      <w:numPr>
        <w:numId w:val="5"/>
      </w:numPr>
    </w:pPr>
  </w:style>
  <w:style w:type="paragraph" w:styleId="ListNumber4">
    <w:name w:val="List Number 4"/>
    <w:basedOn w:val="List4"/>
    <w:rsid w:val="008A7182"/>
    <w:pPr>
      <w:numPr>
        <w:numId w:val="6"/>
      </w:numPr>
    </w:pPr>
  </w:style>
  <w:style w:type="paragraph" w:styleId="ListNumber5">
    <w:name w:val="List Number 5"/>
    <w:basedOn w:val="List5"/>
    <w:rsid w:val="008A7182"/>
    <w:pPr>
      <w:numPr>
        <w:numId w:val="7"/>
      </w:numPr>
    </w:pPr>
  </w:style>
  <w:style w:type="paragraph" w:styleId="BlockText">
    <w:name w:val="Block Text"/>
    <w:basedOn w:val="Normal"/>
    <w:rsid w:val="008A7182"/>
    <w:pPr>
      <w:spacing w:after="120"/>
      <w:ind w:left="1440" w:right="1440"/>
    </w:pPr>
  </w:style>
  <w:style w:type="character" w:customStyle="1" w:styleId="Subscript">
    <w:name w:val="Subscript"/>
    <w:basedOn w:val="DefaultParagraphFont"/>
    <w:rsid w:val="008A7182"/>
    <w:rPr>
      <w:sz w:val="16"/>
      <w:vertAlign w:val="subscript"/>
    </w:rPr>
  </w:style>
  <w:style w:type="character" w:customStyle="1" w:styleId="Superscript">
    <w:name w:val="Superscript"/>
    <w:basedOn w:val="DefaultParagraphFont"/>
    <w:rsid w:val="008A7182"/>
    <w:rPr>
      <w:sz w:val="16"/>
      <w:vertAlign w:val="superscript"/>
    </w:rPr>
  </w:style>
  <w:style w:type="character" w:customStyle="1" w:styleId="Symbols">
    <w:name w:val="Symbols"/>
    <w:basedOn w:val="DefaultParagraphFont"/>
    <w:rsid w:val="008A7182"/>
    <w:rPr>
      <w:rFonts w:ascii="Symbol" w:hAnsi="Symbol"/>
    </w:rPr>
  </w:style>
  <w:style w:type="character" w:customStyle="1" w:styleId="MenuOptions">
    <w:name w:val="Menu Options"/>
    <w:basedOn w:val="DefaultParagraphFont"/>
    <w:rsid w:val="008A7182"/>
    <w:rPr>
      <w:rFonts w:ascii="Arial Narrow" w:hAnsi="Arial Narrow"/>
      <w:smallCaps/>
    </w:rPr>
  </w:style>
  <w:style w:type="character" w:customStyle="1" w:styleId="Buttons">
    <w:name w:val="Buttons"/>
    <w:basedOn w:val="DefaultParagraphFont"/>
    <w:rsid w:val="008A7182"/>
    <w:rPr>
      <w:b/>
    </w:rPr>
  </w:style>
  <w:style w:type="character" w:customStyle="1" w:styleId="Underlined">
    <w:name w:val="Underlined"/>
    <w:basedOn w:val="DefaultParagraphFont"/>
    <w:rsid w:val="008A7182"/>
    <w:rPr>
      <w:u w:val="single"/>
    </w:rPr>
  </w:style>
  <w:style w:type="paragraph" w:customStyle="1" w:styleId="TableBodyTextRight">
    <w:name w:val="Table Body Text Right"/>
    <w:basedOn w:val="TableBodyText"/>
    <w:rsid w:val="008A7182"/>
    <w:pPr>
      <w:widowControl w:val="0"/>
      <w:autoSpaceDE w:val="0"/>
      <w:autoSpaceDN w:val="0"/>
      <w:adjustRightInd w:val="0"/>
      <w:jc w:val="right"/>
    </w:pPr>
    <w:rPr>
      <w:rFonts w:cs="Arial"/>
      <w:szCs w:val="18"/>
    </w:rPr>
  </w:style>
  <w:style w:type="paragraph" w:customStyle="1" w:styleId="CopyrightText">
    <w:name w:val="Copyright Text"/>
    <w:basedOn w:val="BodyText"/>
    <w:rsid w:val="008A7182"/>
    <w:rPr>
      <w:sz w:val="18"/>
    </w:rPr>
  </w:style>
  <w:style w:type="paragraph" w:customStyle="1" w:styleId="BodySmallRight">
    <w:name w:val="Body Small Right"/>
    <w:basedOn w:val="BodyTextRight"/>
    <w:rsid w:val="008A7182"/>
    <w:rPr>
      <w:sz w:val="18"/>
      <w:szCs w:val="18"/>
    </w:rPr>
  </w:style>
  <w:style w:type="paragraph" w:customStyle="1" w:styleId="MarginEdition">
    <w:name w:val="Margin Edition"/>
    <w:basedOn w:val="MarginNote"/>
    <w:rsid w:val="008A7182"/>
    <w:pPr>
      <w:spacing w:before="0" w:after="0"/>
    </w:pPr>
    <w:rPr>
      <w:rFonts w:ascii="Times New Roman" w:hAnsi="Times New Roman"/>
      <w:color w:val="999999"/>
    </w:rPr>
  </w:style>
  <w:style w:type="paragraph" w:customStyle="1" w:styleId="Spacer">
    <w:name w:val="Spacer"/>
    <w:basedOn w:val="Normal"/>
    <w:rsid w:val="008A7182"/>
    <w:rPr>
      <w:sz w:val="2"/>
      <w:szCs w:val="2"/>
    </w:rPr>
  </w:style>
  <w:style w:type="character" w:customStyle="1" w:styleId="Small">
    <w:name w:val="Small"/>
    <w:basedOn w:val="DefaultParagraphFont"/>
    <w:rsid w:val="008A7182"/>
    <w:rPr>
      <w:sz w:val="16"/>
    </w:rPr>
  </w:style>
  <w:style w:type="paragraph" w:customStyle="1" w:styleId="WideTable">
    <w:name w:val="Wide Table"/>
    <w:basedOn w:val="Normal"/>
    <w:rsid w:val="008A7182"/>
    <w:pPr>
      <w:ind w:left="-1418"/>
    </w:pPr>
    <w:rPr>
      <w:sz w:val="2"/>
      <w:szCs w:val="2"/>
    </w:rPr>
  </w:style>
  <w:style w:type="character" w:styleId="PageNumber">
    <w:name w:val="page number"/>
    <w:basedOn w:val="DefaultParagraphFont"/>
    <w:rsid w:val="008A7182"/>
  </w:style>
  <w:style w:type="paragraph" w:styleId="Quote">
    <w:name w:val="Quote"/>
    <w:basedOn w:val="Heading1"/>
    <w:link w:val="QuoteChar"/>
    <w:qFormat/>
    <w:rsid w:val="008A7182"/>
    <w:rPr>
      <w:b w:val="0"/>
      <w:sz w:val="72"/>
      <w:szCs w:val="72"/>
      <w:lang w:val="en-NZ"/>
    </w:rPr>
  </w:style>
  <w:style w:type="character" w:customStyle="1" w:styleId="QuoteChar">
    <w:name w:val="Quote Char"/>
    <w:basedOn w:val="DefaultParagraphFont"/>
    <w:link w:val="Quote"/>
    <w:rsid w:val="008A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182"/>
    <w:pPr>
      <w:pageBreakBefore/>
    </w:pPr>
  </w:style>
  <w:style w:type="paragraph" w:customStyle="1" w:styleId="Border">
    <w:name w:val="Border"/>
    <w:basedOn w:val="Normal"/>
    <w:qFormat/>
    <w:rsid w:val="008A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182"/>
    <w:rPr>
      <w:b/>
      <w:bCs/>
      <w:i/>
      <w:iCs/>
      <w:color w:val="auto"/>
    </w:rPr>
  </w:style>
  <w:style w:type="paragraph" w:styleId="IntenseQuote">
    <w:name w:val="Intense Quote"/>
    <w:basedOn w:val="Normal"/>
    <w:next w:val="Normal"/>
    <w:link w:val="IntenseQuoteChar"/>
    <w:uiPriority w:val="30"/>
    <w:qFormat/>
    <w:rsid w:val="008A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182"/>
    <w:rPr>
      <w:smallCaps/>
      <w:color w:val="auto"/>
      <w:u w:val="single"/>
    </w:rPr>
  </w:style>
  <w:style w:type="character" w:styleId="IntenseReference">
    <w:name w:val="Intense Reference"/>
    <w:basedOn w:val="DefaultParagraphFont"/>
    <w:uiPriority w:val="32"/>
    <w:qFormat/>
    <w:rsid w:val="008A7182"/>
    <w:rPr>
      <w:b/>
      <w:bCs/>
      <w:smallCaps/>
      <w:color w:val="auto"/>
      <w:spacing w:val="5"/>
      <w:u w:val="single"/>
    </w:rPr>
  </w:style>
  <w:style w:type="paragraph" w:customStyle="1" w:styleId="2ColumnHeading">
    <w:name w:val="2Column Heading"/>
    <w:basedOn w:val="BodyText"/>
    <w:qFormat/>
    <w:rsid w:val="008A7182"/>
    <w:pPr>
      <w:spacing w:after="60"/>
      <w:ind w:left="-2268"/>
    </w:pPr>
    <w:rPr>
      <w:b/>
    </w:rPr>
  </w:style>
  <w:style w:type="paragraph" w:customStyle="1" w:styleId="Heading1TOC">
    <w:name w:val="Heading1 TOC"/>
    <w:basedOn w:val="Normal"/>
    <w:qFormat/>
    <w:rsid w:val="008A7182"/>
    <w:pPr>
      <w:spacing w:before="240" w:after="120"/>
    </w:pPr>
    <w:rPr>
      <w:rFonts w:ascii="Times New Roman" w:hAnsi="Times New Roman"/>
      <w:b/>
      <w:sz w:val="32"/>
    </w:rPr>
  </w:style>
  <w:style w:type="paragraph" w:customStyle="1" w:styleId="Heading2TOC">
    <w:name w:val="Heading2 TOC"/>
    <w:basedOn w:val="Normal"/>
    <w:qFormat/>
    <w:rsid w:val="008A7182"/>
    <w:pPr>
      <w:spacing w:before="240" w:after="60"/>
    </w:pPr>
    <w:rPr>
      <w:rFonts w:ascii="Times New Roman" w:hAnsi="Times New Roman"/>
      <w:b/>
      <w:sz w:val="28"/>
    </w:rPr>
  </w:style>
  <w:style w:type="character" w:customStyle="1" w:styleId="Underline">
    <w:name w:val="Underline"/>
    <w:basedOn w:val="DefaultParagraphFont"/>
    <w:qFormat/>
    <w:rsid w:val="008A7182"/>
    <w:rPr>
      <w:u w:val="single"/>
    </w:rPr>
  </w:style>
  <w:style w:type="character" w:customStyle="1" w:styleId="BoldandItalics">
    <w:name w:val="Bold and Italics"/>
    <w:qFormat/>
    <w:rsid w:val="008A7182"/>
    <w:rPr>
      <w:b/>
      <w:i/>
      <w:u w:val="none"/>
    </w:rPr>
  </w:style>
  <w:style w:type="paragraph" w:styleId="BalloonText">
    <w:name w:val="Balloon Text"/>
    <w:basedOn w:val="Normal"/>
    <w:link w:val="BalloonTextChar"/>
    <w:rsid w:val="008A7182"/>
    <w:rPr>
      <w:rFonts w:ascii="Tahoma" w:hAnsi="Tahoma" w:cs="Tahoma"/>
      <w:sz w:val="16"/>
      <w:szCs w:val="16"/>
    </w:rPr>
  </w:style>
  <w:style w:type="character" w:customStyle="1" w:styleId="BalloonTextChar">
    <w:name w:val="Balloon Text Char"/>
    <w:basedOn w:val="DefaultParagraphFont"/>
    <w:link w:val="BalloonText"/>
    <w:rsid w:val="008A7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182"/>
    <w:rPr>
      <w:b/>
      <w:color w:val="660033"/>
      <w:spacing w:val="0"/>
    </w:rPr>
  </w:style>
  <w:style w:type="paragraph" w:customStyle="1" w:styleId="Nameditemlist">
    <w:name w:val="Named item list"/>
    <w:basedOn w:val="BodyText"/>
    <w:qFormat/>
    <w:rsid w:val="008A7182"/>
    <w:pPr>
      <w:tabs>
        <w:tab w:val="left" w:pos="2835"/>
      </w:tabs>
      <w:ind w:left="2835" w:hanging="2835"/>
    </w:pPr>
  </w:style>
  <w:style w:type="paragraph" w:customStyle="1" w:styleId="BodyTextnopadding">
    <w:name w:val="Body Text no padding"/>
    <w:basedOn w:val="BodyText"/>
    <w:qFormat/>
    <w:rsid w:val="008A7182"/>
    <w:pPr>
      <w:spacing w:before="0" w:after="0"/>
    </w:pPr>
  </w:style>
  <w:style w:type="paragraph" w:customStyle="1" w:styleId="BodyTextBold">
    <w:name w:val="Body Text Bold"/>
    <w:basedOn w:val="BodyText"/>
    <w:qFormat/>
    <w:rsid w:val="008A7182"/>
    <w:rPr>
      <w:b/>
    </w:rPr>
  </w:style>
  <w:style w:type="character" w:styleId="Hyperlink">
    <w:name w:val="Hyperlink"/>
    <w:basedOn w:val="DefaultParagraphFont"/>
    <w:uiPriority w:val="99"/>
    <w:unhideWhenUsed/>
    <w:rsid w:val="00C36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7676</Characters>
  <Application>Microsoft Office Word</Application>
  <DocSecurity>0</DocSecurity>
  <Lines>264</Lines>
  <Paragraphs>158</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UEERA0091 Service small electrical appliances and power tools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