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288" w:rsidP="00430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UEERA0089 Service refrigeration appliances</w:t>
      </w:r>
      <w:r>
        <w:fldChar w:fldCharType="end"/>
      </w:r>
    </w:p>
    <w:p w:rsidR="00430288" w:rsidP="00430288">
      <w:pPr>
        <w:pStyle w:val="Version"/>
        <w:sectPr w:rsidSect="00366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9AF" w:rsidP="003669AF">
      <w:pPr>
        <w:pStyle w:val="SuperHeading"/>
      </w:pPr>
      <w:r w:rsidRPr="003669AF">
        <w:t>UEERA0089 Service refrigeration appliances</w:t>
      </w:r>
    </w:p>
    <w:p w:rsidR="00000000" w:rsidRPr="003669AF" w:rsidP="003669AF">
      <w:pPr>
        <w:pStyle w:val="Heading1"/>
      </w:pPr>
      <w:bookmarkStart w:id="1" w:name="O_1077081"/>
      <w:bookmarkEnd w:id="1"/>
      <w:r w:rsidRPr="003669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Release 1. This is the first release of this unit of competency in the UEE Electrotechnology Training Package.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2" w:name="O_1077083"/>
      <w:bookmarkEnd w:id="2"/>
      <w:r w:rsidRPr="003669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This unit involves the skills and knowledge required to service refrigeration appliances op</w:t>
            </w:r>
            <w:r w:rsidRPr="003669AF">
              <w:t>erating on flammable and non-flammable refrigerants.</w:t>
            </w:r>
          </w:p>
          <w:p w:rsidR="00000000" w:rsidRPr="003669AF" w:rsidP="003669AF">
            <w:pPr>
              <w:pStyle w:val="BodyText"/>
            </w:pPr>
            <w:r w:rsidRPr="003669AF">
              <w:t>It includes working safely, locating and rectifying refrigeration appliance faults and defective components, and completing required service documentation.</w:t>
            </w:r>
          </w:p>
          <w:p w:rsidR="00000000" w:rsidRPr="003669AF" w:rsidP="003669AF">
            <w:pPr>
              <w:pStyle w:val="BodyText"/>
            </w:pPr>
            <w:r w:rsidRPr="003669AF">
              <w:t>Individuals will typically work independently t</w:t>
            </w:r>
            <w:r w:rsidRPr="003669AF">
              <w:t>o service and repair domestic refrigeration appliances.</w:t>
            </w:r>
          </w:p>
          <w:p w:rsidR="00000000" w:rsidRPr="003669AF" w:rsidP="003669AF">
            <w:pPr>
              <w:pStyle w:val="BodyText"/>
            </w:pPr>
            <w:r w:rsidRPr="003669AF">
              <w:t>To undertake this unit, the learner must have a Trainee Refrigerant Handling Licence as it includes work on refrigeration and air conditioning equipment that carries the risk of a fluorocarbon refrige</w:t>
            </w:r>
            <w:r w:rsidRPr="003669AF">
              <w:t>rant being emitted.</w:t>
            </w:r>
          </w:p>
          <w:p w:rsidR="00000000" w:rsidRPr="003669AF" w:rsidP="003669AF">
            <w:pPr>
              <w:pStyle w:val="BodyText"/>
            </w:pPr>
            <w:r w:rsidRPr="003669AF">
              <w:t>The skills and knowledge described in this unit may require a national Refrigerant Handling Licence as it includes work on refrigeration and air conditioning equipment that carries the risk of a fluorocarbon refrigerant being emitted wh</w:t>
            </w:r>
            <w:r w:rsidRPr="003669AF">
              <w:t>ile decanting the refrigerant or manufacturing, installing, commissioning, servicing, maintaining or decommissioning refrigeration and air conditioning equipment.</w:t>
            </w:r>
          </w:p>
          <w:p w:rsidR="00000000" w:rsidRPr="003669AF" w:rsidP="003669AF">
            <w:pPr>
              <w:pStyle w:val="BodyText"/>
            </w:pPr>
            <w:r w:rsidRPr="003669AF">
              <w:t>The skills and knowledge described in this unit require a licence or permit to practice in th</w:t>
            </w:r>
            <w:r w:rsidRPr="003669AF">
              <w:t xml:space="preserve">e workplace where work is carried out on electrical installations which are designed to operate at voltages greater than 50 volt (V) alternating current (a.c.) or 120 V direct current (d.c.). </w:t>
            </w:r>
          </w:p>
          <w:p w:rsidR="00000000" w:rsidRPr="003669AF" w:rsidP="003669AF">
            <w:pPr>
              <w:pStyle w:val="BodyText"/>
            </w:pPr>
            <w:r w:rsidRPr="003669AF">
              <w:t>Competency development activities in this unit are subject to r</w:t>
            </w:r>
            <w:r w:rsidRPr="003669AF">
              <w:t xml:space="preserve">egulations directly related to licensing. Where a licence or permit to practice is not held, a relevant contract of training, such as an Australian Apprenticeship, is required. </w:t>
            </w:r>
          </w:p>
          <w:p w:rsidR="00000000" w:rsidRPr="003669AF" w:rsidP="003669AF">
            <w:pPr>
              <w:pStyle w:val="BodyText"/>
            </w:pPr>
            <w:r w:rsidRPr="003669AF">
              <w:t xml:space="preserve">Additional and/or other conditions may apply in some jurisdictions subject to </w:t>
            </w:r>
            <w:r w:rsidRPr="003669AF">
              <w:t>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3" w:name="O_1077086"/>
      <w:bookmarkEnd w:id="3"/>
      <w:r w:rsidRPr="003669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 xml:space="preserve"> UEECD0007 Apply work health and</w:t>
            </w:r>
            <w:r w:rsidRPr="003669AF">
              <w:t xml:space="preserve"> safety regulations, codes and practices in the workplace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4" w:name="O_1077088"/>
      <w:bookmarkEnd w:id="4"/>
      <w:r w:rsidRPr="003669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Refrigeration and air-conditioning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5" w:name="O_1077090"/>
      <w:bookmarkEnd w:id="5"/>
      <w:r w:rsidRPr="003669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Electrotechnology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6" w:name="O_1077091"/>
      <w:bookmarkEnd w:id="6"/>
      <w:r w:rsidRPr="003669A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PERFORMANCE CRITERIA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Performance criteria describe the performance needed to demonstrate achievement of the element.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Prepare to service refrigerated 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WHS/</w:t>
            </w:r>
            <w:r w:rsidRPr="003669AF">
              <w:t>OHS hazards, risk control methods, relevant standards, codes and legislation are obtained and applied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Extent of work to be completed is determined from service and fault requests and/or discussions with superv</w:t>
            </w:r>
            <w:r w:rsidRPr="003669AF">
              <w:t>isor/appropriate person/s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Advice is sought, as required, from supervisor to ensure work is coordinated with others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Sources of materials and parts required for work are identified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Tools, equipment and testing devices to locate faults are obtained in accordance with workplace procedures and checked for operational safety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Service refrigerated appliance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 xml:space="preserve">Need to test or measure live electrical work is determined in accordance with workplace procedures and WHS/OHS requirements 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 xml:space="preserve">Appliance is checked as being isolated, where necessary, in accordance with workplace procedures and WHS/OHS requirements 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Safety hazards resulting from defect or fault are identified and documented, and risk control measures are implemented in acco</w:t>
            </w:r>
            <w:r w:rsidRPr="003669AF">
              <w:t xml:space="preserve">rdance with workplace procedures and in consultation with appropriate person/s 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Appliances are tested and components are inspected for wear or defects in accordance with workplace procedures, manufacturer specifications and industry codes of practic</w:t>
            </w:r>
            <w:r w:rsidRPr="003669AF">
              <w:t>e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Appliance faults, and their cause, are identified using measured and calculated values of appliance parameters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Appliance is dismantled, where necessary, and parts are safely stored to protect them aga</w:t>
            </w:r>
            <w:r w:rsidRPr="003669AF">
              <w:t>inst loss or damage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Defective, worn or faulty appliance components are rechecked and their status is confirmed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Replacement parts to rectify defects/faults are obtained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Effectiveness of repair work is tested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Appliance is reassembled, given a final test and prepared for ret</w:t>
            </w:r>
            <w:r w:rsidRPr="003669AF">
              <w:t>urn to service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Unexpected situations are resolved in accordance with workplace procedures, safety guidelines and with the approval of an authorised person/supervisor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Servicing of refrigerated appliance is completed without damage to apparatus, circuits, the surrounding environment and/or services using relevant sustainable energy practices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rPr>
                <w:rStyle w:val="SpecialBold"/>
              </w:rPr>
              <w:t>Complete and report fault-finding and</w:t>
            </w:r>
            <w:r w:rsidRPr="003669AF">
              <w:rPr>
                <w:rStyle w:val="SpecialBold"/>
              </w:rPr>
              <w:t xml:space="preserve">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Work area is cleaned and made safe in accordance with workplace procedures</w:t>
            </w:r>
          </w:p>
        </w:tc>
      </w:tr>
      <w:tr w:rsidTr="003669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Service report is completed and verified by an appropriate person/supervisor in accordance with workplace procedures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7" w:name="O_1077093"/>
      <w:bookmarkEnd w:id="7"/>
      <w:r w:rsidRPr="003669AF">
        <w:t>Foundation Sk</w:t>
      </w:r>
      <w:r w:rsidRPr="003669AF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Foundation skills essential to performance are explicit in the performance criteria of this unit of competency.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8" w:name="O_1077094"/>
      <w:bookmarkEnd w:id="8"/>
      <w:r w:rsidRPr="003669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Range is restricted to essential operating conditions and any other variables essential to the work environment.</w:t>
            </w:r>
          </w:p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Non-essential conditions may be found in the UEE Electrotechnology Training Package Companion Volume Implementation Guide.</w:t>
            </w:r>
          </w:p>
        </w:tc>
      </w:tr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9AF">
            <w:pPr>
              <w:pStyle w:val="BodyText"/>
              <w:rPr>
                <w:lang w:val="en-NZ"/>
              </w:rPr>
            </w:pPr>
            <w:r w:rsidRPr="003669AF">
              <w:t>Servicing refriger</w:t>
            </w:r>
            <w:r w:rsidRPr="003669AF">
              <w:t>ated appliances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ListBullet"/>
            </w:pPr>
            <w:r w:rsidRPr="003669AF">
              <w:t>appliances using flammable and non-flammable refrigerants</w:t>
            </w:r>
          </w:p>
          <w:p w:rsidR="00000000" w:rsidRPr="003669AF" w:rsidP="003669AF">
            <w:pPr>
              <w:pStyle w:val="ListBullet"/>
            </w:pPr>
            <w:r w:rsidRPr="003669AF">
              <w:t>two types of appliances:</w:t>
            </w:r>
          </w:p>
          <w:p w:rsidR="00000000" w:rsidRPr="003669AF" w:rsidP="003669AF">
            <w:pPr>
              <w:pStyle w:val="ListBullet2"/>
            </w:pPr>
            <w:r w:rsidRPr="003669AF">
              <w:t>single door refrigerators</w:t>
            </w:r>
          </w:p>
          <w:p w:rsidR="00000000" w:rsidRPr="003669AF" w:rsidP="003669AF">
            <w:pPr>
              <w:pStyle w:val="ListBullet2"/>
            </w:pPr>
            <w:r w:rsidRPr="003669AF">
              <w:t xml:space="preserve">two door refrigerators or freezers </w:t>
            </w:r>
          </w:p>
          <w:p w:rsidR="00000000" w:rsidRPr="003669AF" w:rsidP="003669AF">
            <w:pPr>
              <w:pStyle w:val="ListBullet2"/>
            </w:pPr>
            <w:r w:rsidRPr="003669AF">
              <w:t>single door freezers either cyclic defrost or frost free</w:t>
            </w:r>
          </w:p>
          <w:p w:rsidR="00000000" w:rsidRPr="003669AF" w:rsidP="003669AF">
            <w:pPr>
              <w:pStyle w:val="ListBullet"/>
            </w:pPr>
            <w:r w:rsidRPr="003669AF">
              <w:t>four defects/faults:</w:t>
            </w:r>
          </w:p>
          <w:p w:rsidR="00000000" w:rsidRPr="003669AF" w:rsidP="003669AF">
            <w:pPr>
              <w:pStyle w:val="ListBullet2"/>
            </w:pPr>
            <w:r w:rsidRPr="003669AF">
              <w:t xml:space="preserve">higher energy use than previously experienced </w:t>
            </w:r>
          </w:p>
          <w:p w:rsidR="00000000" w:rsidRPr="003669AF" w:rsidP="003669AF">
            <w:pPr>
              <w:pStyle w:val="ListBullet2"/>
            </w:pPr>
            <w:r w:rsidRPr="003669AF">
              <w:t>not cold enough</w:t>
            </w:r>
          </w:p>
          <w:p w:rsidR="00000000" w:rsidRPr="003669AF" w:rsidP="003669AF">
            <w:pPr>
              <w:pStyle w:val="ListBullet2"/>
            </w:pPr>
            <w:r w:rsidRPr="003669AF">
              <w:t>appliance ices up</w:t>
            </w:r>
          </w:p>
          <w:p w:rsidR="00000000" w:rsidRPr="003669AF" w:rsidP="003669AF">
            <w:pPr>
              <w:pStyle w:val="ListBullet2"/>
            </w:pPr>
            <w:r w:rsidRPr="003669AF">
              <w:t>appliance light not working</w:t>
            </w:r>
          </w:p>
          <w:p w:rsidR="00000000" w:rsidRPr="003669AF" w:rsidP="003669AF">
            <w:pPr>
              <w:pStyle w:val="ListBullet2"/>
            </w:pPr>
            <w:r w:rsidRPr="003669AF">
              <w:t>electric shock received from appliance cabinet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9" w:name="O_1077096"/>
      <w:bookmarkEnd w:id="9"/>
      <w:r w:rsidRPr="003669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6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9AF" w:rsidP="003669AF">
            <w:pPr>
              <w:pStyle w:val="BodyText"/>
            </w:pPr>
            <w:r w:rsidRPr="003669AF">
              <w:t>This unit replaces and is equivalent to UEENEEJ155A Service refrigeration appliances.</w:t>
            </w:r>
          </w:p>
        </w:tc>
      </w:tr>
    </w:tbl>
    <w:p w:rsidR="00000000" w:rsidRPr="003669AF" w:rsidP="003669AF">
      <w:pPr>
        <w:pStyle w:val="NoPaddingFontSize1"/>
      </w:pPr>
    </w:p>
    <w:p w:rsidR="00000000" w:rsidRPr="003669AF" w:rsidP="003669AF">
      <w:pPr>
        <w:pStyle w:val="AllowPageBreak"/>
      </w:pPr>
    </w:p>
    <w:p w:rsidR="00000000" w:rsidRPr="003669AF" w:rsidP="003669AF">
      <w:pPr>
        <w:pStyle w:val="Heading1"/>
      </w:pPr>
      <w:bookmarkStart w:id="10" w:name="O_1077110"/>
      <w:bookmarkEnd w:id="10"/>
      <w:r w:rsidRPr="003669AF">
        <w:t>Links</w:t>
      </w:r>
    </w:p>
    <w:p w:rsidR="00000000" w:rsidRPr="003669AF" w:rsidP="00430288">
      <w:pPr>
        <w:pStyle w:val="BodyText"/>
      </w:pPr>
      <w:r w:rsidRPr="003669A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221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669AF" w:rsidP="003669AF"/>
    <w:sectPr w:rsidSect="00366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F" w:rsidRPr="00430288" w:rsidP="00430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8" w:rsidP="00366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288" w:rsidP="00366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30288" w:rsidP="00366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9AF" w:rsidRPr="00430288" w:rsidP="00430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8" w:rsidRPr="002D2AF8" w:rsidP="00366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UEERA0089 Service refrigeration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30288" w:rsidP="00366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6A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5EB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48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9AF"/>
  </w:style>
  <w:style w:type="character" w:customStyle="1" w:styleId="Heading1Char">
    <w:name w:val="Heading 1 Char"/>
    <w:basedOn w:val="DefaultParagraphFont"/>
    <w:link w:val="Heading1"/>
    <w:rsid w:val="00366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9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9AF"/>
    <w:rPr>
      <w:b/>
      <w:spacing w:val="0"/>
    </w:rPr>
  </w:style>
  <w:style w:type="paragraph" w:styleId="ListBullet2">
    <w:name w:val="List Bullet 2"/>
    <w:basedOn w:val="List2"/>
    <w:rsid w:val="003669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6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6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9AF"/>
    <w:rPr>
      <w:i/>
    </w:rPr>
  </w:style>
  <w:style w:type="paragraph" w:styleId="Caption">
    <w:name w:val="caption"/>
    <w:basedOn w:val="BodyText"/>
    <w:next w:val="Normal"/>
    <w:qFormat/>
    <w:rsid w:val="00366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9AF"/>
  </w:style>
  <w:style w:type="paragraph" w:styleId="TableofFigures">
    <w:name w:val="table of figures"/>
    <w:basedOn w:val="Normal"/>
    <w:next w:val="Normal"/>
    <w:semiHidden/>
    <w:rsid w:val="00366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9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69AF"/>
    <w:rPr>
      <w:rFonts w:ascii="Wingdings" w:hAnsi="Wingdings"/>
    </w:rPr>
  </w:style>
  <w:style w:type="paragraph" w:customStyle="1" w:styleId="TableHeading">
    <w:name w:val="Table Heading"/>
    <w:basedOn w:val="HeadingBase"/>
    <w:rsid w:val="00366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9AF"/>
    <w:rPr>
      <w:color w:val="0033CC"/>
      <w:u w:val="none"/>
    </w:rPr>
  </w:style>
  <w:style w:type="paragraph" w:customStyle="1" w:styleId="BodyTextRight">
    <w:name w:val="Body Text Right"/>
    <w:basedOn w:val="BodyText"/>
    <w:rsid w:val="00366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9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9AF"/>
    <w:rPr>
      <w:sz w:val="32"/>
    </w:rPr>
  </w:style>
  <w:style w:type="paragraph" w:customStyle="1" w:styleId="HeadingProcedure">
    <w:name w:val="Heading Procedure"/>
    <w:basedOn w:val="HeadingBase"/>
    <w:next w:val="Normal"/>
    <w:rsid w:val="00366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9AF"/>
    <w:pPr>
      <w:spacing w:before="60" w:after="60"/>
    </w:pPr>
  </w:style>
  <w:style w:type="paragraph" w:styleId="ListContinue">
    <w:name w:val="List Continue"/>
    <w:basedOn w:val="List"/>
    <w:rsid w:val="003669AF"/>
    <w:pPr>
      <w:ind w:firstLine="0"/>
    </w:pPr>
  </w:style>
  <w:style w:type="paragraph" w:customStyle="1" w:styleId="ListNote">
    <w:name w:val="List Note"/>
    <w:basedOn w:val="List"/>
    <w:rsid w:val="00366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9AF"/>
    <w:rPr>
      <w:rFonts w:ascii="Courier New" w:hAnsi="Courier New"/>
    </w:rPr>
  </w:style>
  <w:style w:type="paragraph" w:customStyle="1" w:styleId="NoteBullet">
    <w:name w:val="Note Bullet"/>
    <w:basedOn w:val="Note"/>
    <w:rsid w:val="00366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9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9AF"/>
    <w:rPr>
      <w:b/>
      <w:smallCaps/>
    </w:rPr>
  </w:style>
  <w:style w:type="paragraph" w:customStyle="1" w:styleId="TableListNumber">
    <w:name w:val="Table List Number"/>
    <w:basedOn w:val="ListNumber"/>
    <w:rsid w:val="00366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9AF"/>
    <w:pPr>
      <w:numPr>
        <w:numId w:val="9"/>
      </w:numPr>
    </w:pPr>
  </w:style>
  <w:style w:type="paragraph" w:customStyle="1" w:styleId="ListAlpha2">
    <w:name w:val="List Alpha 2"/>
    <w:basedOn w:val="List2"/>
    <w:rsid w:val="003669AF"/>
    <w:pPr>
      <w:numPr>
        <w:numId w:val="8"/>
      </w:numPr>
    </w:pPr>
  </w:style>
  <w:style w:type="paragraph" w:styleId="List2">
    <w:name w:val="List 2"/>
    <w:basedOn w:val="BodyText"/>
    <w:rsid w:val="00366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9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9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69AF"/>
    <w:pPr>
      <w:numPr>
        <w:numId w:val="4"/>
      </w:numPr>
    </w:pPr>
  </w:style>
  <w:style w:type="paragraph" w:styleId="ListContinue2">
    <w:name w:val="List Continue 2"/>
    <w:basedOn w:val="List2"/>
    <w:rsid w:val="003669AF"/>
    <w:pPr>
      <w:ind w:firstLine="0"/>
    </w:pPr>
  </w:style>
  <w:style w:type="paragraph" w:styleId="ListContinue3">
    <w:name w:val="List Continue 3"/>
    <w:basedOn w:val="List3"/>
    <w:rsid w:val="003669AF"/>
    <w:pPr>
      <w:ind w:left="1021" w:firstLine="0"/>
    </w:pPr>
  </w:style>
  <w:style w:type="paragraph" w:styleId="ListContinue4">
    <w:name w:val="List Continue 4"/>
    <w:basedOn w:val="List4"/>
    <w:rsid w:val="003669AF"/>
    <w:pPr>
      <w:ind w:firstLine="0"/>
    </w:pPr>
  </w:style>
  <w:style w:type="paragraph" w:styleId="ListContinue5">
    <w:name w:val="List Continue 5"/>
    <w:basedOn w:val="List5"/>
    <w:rsid w:val="003669AF"/>
    <w:pPr>
      <w:ind w:firstLine="0"/>
    </w:pPr>
  </w:style>
  <w:style w:type="paragraph" w:styleId="ListNumber3">
    <w:name w:val="List Number 3"/>
    <w:basedOn w:val="List3"/>
    <w:rsid w:val="003669AF"/>
    <w:pPr>
      <w:numPr>
        <w:numId w:val="5"/>
      </w:numPr>
    </w:pPr>
  </w:style>
  <w:style w:type="paragraph" w:styleId="ListNumber4">
    <w:name w:val="List Number 4"/>
    <w:basedOn w:val="List4"/>
    <w:rsid w:val="003669AF"/>
    <w:pPr>
      <w:numPr>
        <w:numId w:val="6"/>
      </w:numPr>
    </w:pPr>
  </w:style>
  <w:style w:type="paragraph" w:styleId="ListNumber5">
    <w:name w:val="List Number 5"/>
    <w:basedOn w:val="List5"/>
    <w:rsid w:val="003669AF"/>
    <w:pPr>
      <w:numPr>
        <w:numId w:val="7"/>
      </w:numPr>
    </w:pPr>
  </w:style>
  <w:style w:type="paragraph" w:styleId="BlockText">
    <w:name w:val="Block Text"/>
    <w:basedOn w:val="Normal"/>
    <w:rsid w:val="00366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9AF"/>
    <w:rPr>
      <w:sz w:val="16"/>
      <w:vertAlign w:val="superscript"/>
    </w:rPr>
  </w:style>
  <w:style w:type="character" w:customStyle="1" w:styleId="Symbols">
    <w:name w:val="Symbols"/>
    <w:basedOn w:val="DefaultParagraphFont"/>
    <w:rsid w:val="003669AF"/>
    <w:rPr>
      <w:rFonts w:ascii="Symbol" w:hAnsi="Symbol"/>
    </w:rPr>
  </w:style>
  <w:style w:type="character" w:customStyle="1" w:styleId="MenuOptions">
    <w:name w:val="Menu Options"/>
    <w:basedOn w:val="DefaultParagraphFont"/>
    <w:rsid w:val="00366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9AF"/>
    <w:rPr>
      <w:b/>
    </w:rPr>
  </w:style>
  <w:style w:type="character" w:customStyle="1" w:styleId="Underlined">
    <w:name w:val="Underlined"/>
    <w:basedOn w:val="DefaultParagraphFont"/>
    <w:rsid w:val="003669AF"/>
    <w:rPr>
      <w:u w:val="single"/>
    </w:rPr>
  </w:style>
  <w:style w:type="paragraph" w:customStyle="1" w:styleId="TableBodyTextRight">
    <w:name w:val="Table Body Text Right"/>
    <w:basedOn w:val="TableBodyText"/>
    <w:rsid w:val="00366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9AF"/>
    <w:rPr>
      <w:sz w:val="18"/>
    </w:rPr>
  </w:style>
  <w:style w:type="paragraph" w:customStyle="1" w:styleId="BodySmallRight">
    <w:name w:val="Body Small Right"/>
    <w:basedOn w:val="BodyTextRight"/>
    <w:rsid w:val="003669AF"/>
    <w:rPr>
      <w:sz w:val="18"/>
      <w:szCs w:val="18"/>
    </w:rPr>
  </w:style>
  <w:style w:type="paragraph" w:customStyle="1" w:styleId="MarginEdition">
    <w:name w:val="Margin Edition"/>
    <w:basedOn w:val="MarginNote"/>
    <w:rsid w:val="00366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9AF"/>
    <w:rPr>
      <w:sz w:val="2"/>
      <w:szCs w:val="2"/>
    </w:rPr>
  </w:style>
  <w:style w:type="character" w:customStyle="1" w:styleId="Small">
    <w:name w:val="Small"/>
    <w:basedOn w:val="DefaultParagraphFont"/>
    <w:rsid w:val="003669AF"/>
    <w:rPr>
      <w:sz w:val="16"/>
    </w:rPr>
  </w:style>
  <w:style w:type="paragraph" w:customStyle="1" w:styleId="WideTable">
    <w:name w:val="Wide Table"/>
    <w:basedOn w:val="Normal"/>
    <w:rsid w:val="00366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9AF"/>
  </w:style>
  <w:style w:type="paragraph" w:styleId="Quote">
    <w:name w:val="Quote"/>
    <w:basedOn w:val="Heading1"/>
    <w:link w:val="QuoteChar"/>
    <w:qFormat/>
    <w:rsid w:val="00366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9AF"/>
    <w:pPr>
      <w:pageBreakBefore/>
    </w:pPr>
  </w:style>
  <w:style w:type="paragraph" w:customStyle="1" w:styleId="Border">
    <w:name w:val="Border"/>
    <w:basedOn w:val="Normal"/>
    <w:qFormat/>
    <w:rsid w:val="00366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9AF"/>
    <w:rPr>
      <w:u w:val="single"/>
    </w:rPr>
  </w:style>
  <w:style w:type="character" w:customStyle="1" w:styleId="BoldandItalics">
    <w:name w:val="Bold and Italics"/>
    <w:qFormat/>
    <w:rsid w:val="003669AF"/>
    <w:rPr>
      <w:b/>
      <w:i/>
      <w:u w:val="none"/>
    </w:rPr>
  </w:style>
  <w:style w:type="paragraph" w:styleId="BalloonText">
    <w:name w:val="Balloon Text"/>
    <w:basedOn w:val="Normal"/>
    <w:link w:val="BalloonTextChar"/>
    <w:rsid w:val="00366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9AF"/>
    <w:pPr>
      <w:spacing w:before="0" w:after="0"/>
    </w:pPr>
  </w:style>
  <w:style w:type="paragraph" w:customStyle="1" w:styleId="BodyTextBold">
    <w:name w:val="Body Text Bold"/>
    <w:basedOn w:val="BodyText"/>
    <w:qFormat/>
    <w:rsid w:val="003669AF"/>
    <w:rPr>
      <w:b/>
    </w:rPr>
  </w:style>
  <w:style w:type="character" w:styleId="Hyperlink">
    <w:name w:val="Hyperlink"/>
    <w:basedOn w:val="DefaultParagraphFont"/>
    <w:uiPriority w:val="99"/>
    <w:unhideWhenUsed/>
    <w:rsid w:val="00430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5653</Characters>
  <Application>Microsoft Office Word</Application>
  <DocSecurity>0</DocSecurity>
  <Lines>226</Lines>
  <Paragraphs>107</Paragraphs>
  <ScaleCrop>false</ScaleCrop>
  <Company>Author-it Software Corporation Ltd.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UEERA0089 Service refrigeration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