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EFE" w:rsidP="00DC2EFE">
      <w:pPr>
        <w:pStyle w:val="Title"/>
      </w:pPr>
      <w:r>
        <w:fldChar w:fldCharType="begin"/>
      </w:r>
      <w:r>
        <w:instrText xml:space="preserve"> TITLE   \* MERGEFORMAT </w:instrText>
      </w:r>
      <w:r>
        <w:fldChar w:fldCharType="separate"/>
      </w:r>
      <w:r>
        <w:t>UEERA0088 Service gas heating appliances</w:t>
      </w:r>
      <w:r>
        <w:fldChar w:fldCharType="end"/>
      </w:r>
    </w:p>
    <w:p w:rsidR="00DC2EFE" w:rsidP="00DC2EFE">
      <w:pPr>
        <w:pStyle w:val="Version"/>
        <w:sectPr w:rsidSect="00FE19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9A2" w:rsidP="00FE19A2">
      <w:pPr>
        <w:pStyle w:val="SuperHeading"/>
      </w:pPr>
      <w:r w:rsidRPr="00FE19A2">
        <w:t>UEERA0088 Service gas heating appliances</w:t>
      </w:r>
    </w:p>
    <w:p w:rsidR="00000000" w:rsidRPr="00FE19A2" w:rsidP="00FE19A2">
      <w:pPr>
        <w:pStyle w:val="Heading1"/>
      </w:pPr>
      <w:bookmarkStart w:id="1" w:name="O_1077133"/>
      <w:bookmarkEnd w:id="1"/>
      <w:r w:rsidRPr="00FE19A2">
        <w:t>Modification History</w:t>
      </w:r>
    </w:p>
    <w:tbl>
      <w:tblPr>
        <w:tblW w:w="9497" w:type="dxa"/>
        <w:tblLayout w:type="fixed"/>
        <w:tblCellMar>
          <w:left w:w="62" w:type="dxa"/>
          <w:right w:w="62" w:type="dxa"/>
        </w:tblCellMar>
        <w:tblLook w:val="0000"/>
      </w:tblPr>
      <w:tblGrid>
        <w:gridCol w:w="9497"/>
      </w:tblGrid>
      <w:tr w:rsidTr="00FE19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t>Release 1. This is the first release of this unit of competency in the UEE Electrotechnology Training Package.</w:t>
            </w:r>
          </w:p>
        </w:tc>
      </w:tr>
    </w:tbl>
    <w:p w:rsidR="00000000" w:rsidRPr="00FE19A2" w:rsidP="00FE19A2">
      <w:pPr>
        <w:pStyle w:val="NoPaddingFontSize1"/>
      </w:pPr>
    </w:p>
    <w:p w:rsidR="00000000" w:rsidRPr="00FE19A2" w:rsidP="00FE19A2">
      <w:pPr>
        <w:pStyle w:val="AllowPageBreak"/>
      </w:pPr>
    </w:p>
    <w:p w:rsidR="00000000" w:rsidRPr="00FE19A2" w:rsidP="00FE19A2">
      <w:pPr>
        <w:pStyle w:val="Heading1"/>
      </w:pPr>
      <w:bookmarkStart w:id="2" w:name="O_1077134"/>
      <w:bookmarkEnd w:id="2"/>
      <w:r w:rsidRPr="00FE19A2">
        <w:t>Application</w:t>
      </w:r>
    </w:p>
    <w:tbl>
      <w:tblPr>
        <w:tblW w:w="9497" w:type="dxa"/>
        <w:tblLayout w:type="fixed"/>
        <w:tblCellMar>
          <w:left w:w="62" w:type="dxa"/>
          <w:right w:w="62" w:type="dxa"/>
        </w:tblCellMar>
        <w:tblLook w:val="0000"/>
      </w:tblPr>
      <w:tblGrid>
        <w:gridCol w:w="9497"/>
      </w:tblGrid>
      <w:tr w:rsidTr="00FE19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t xml:space="preserve">This unit involves the skills and knowledge required to service a gas heating appliance. </w:t>
            </w:r>
          </w:p>
          <w:p w:rsidR="00000000" w:rsidRPr="00FE19A2" w:rsidP="00FE19A2">
            <w:pPr>
              <w:pStyle w:val="BodyText"/>
            </w:pPr>
            <w:r w:rsidRPr="00FE19A2">
              <w:t>C</w:t>
            </w:r>
            <w:r w:rsidRPr="00FE19A2">
              <w:t>ompetency in this unit requires the ability to work safely, apply knowledge of gas heating appliances, test appliance functions, locate and rectify faults and defective components, and complete all required service documentation.</w:t>
            </w:r>
          </w:p>
          <w:p w:rsidR="00000000" w:rsidRPr="00FE19A2" w:rsidP="00FE19A2">
            <w:pPr>
              <w:pStyle w:val="BodyText"/>
            </w:pPr>
            <w:r w:rsidRPr="00FE19A2">
              <w:t>Individuals will typically</w:t>
            </w:r>
            <w:r w:rsidRPr="00FE19A2">
              <w:t xml:space="preserve"> work independently to service and repair gas heating appliances.</w:t>
            </w:r>
          </w:p>
          <w:p w:rsidR="00000000" w:rsidRPr="00FE19A2" w:rsidP="00FE19A2">
            <w:pPr>
              <w:pStyle w:val="BodyText"/>
            </w:pPr>
            <w:r w:rsidRPr="00FE19A2">
              <w:t>The skills and knowledge described in this unit require a licence or permit to practice in the workplace where work is carried out on electrical installations which are designed to operate a</w:t>
            </w:r>
            <w:r w:rsidRPr="00FE19A2">
              <w:t xml:space="preserve">t voltages greater than 50 volt (V) alternating current (a.c.) or 120 V direct current (d.c.). </w:t>
            </w:r>
          </w:p>
          <w:p w:rsidR="00000000" w:rsidRPr="00FE19A2" w:rsidP="00FE19A2">
            <w:pPr>
              <w:pStyle w:val="BodyText"/>
            </w:pPr>
            <w:r w:rsidRPr="00FE19A2">
              <w:t>Competency development activities in this unit are subject to regulations directly related to licensing. Where a licence or permit to practice is not held, a re</w:t>
            </w:r>
            <w:r w:rsidRPr="00FE19A2">
              <w:t xml:space="preserve">levant contract of training, such as an Australian Apprenticeship, is required. </w:t>
            </w:r>
          </w:p>
          <w:p w:rsidR="00000000" w:rsidRPr="00FE19A2" w:rsidP="00FE19A2">
            <w:pPr>
              <w:pStyle w:val="BodyText"/>
            </w:pPr>
            <w:r w:rsidRPr="00FE19A2">
              <w:t>Additional and/or other conditions may apply in some jurisdictions subject to regulations related to electrical work. Practice in the workplace and during training is also sub</w:t>
            </w:r>
            <w:r w:rsidRPr="00FE19A2">
              <w:t>ject to work health and safety (WHS)/occupational health and safety (OHS) regulations.</w:t>
            </w:r>
          </w:p>
        </w:tc>
      </w:tr>
    </w:tbl>
    <w:p w:rsidR="00000000" w:rsidRPr="00FE19A2" w:rsidP="00FE19A2">
      <w:pPr>
        <w:pStyle w:val="NoPaddingFontSize1"/>
      </w:pPr>
    </w:p>
    <w:p w:rsidR="00000000" w:rsidRPr="00FE19A2" w:rsidP="00FE19A2">
      <w:pPr>
        <w:pStyle w:val="AllowPageBreak"/>
      </w:pPr>
    </w:p>
    <w:p w:rsidR="00000000" w:rsidRPr="00FE19A2" w:rsidP="00FE19A2">
      <w:pPr>
        <w:pStyle w:val="Heading1"/>
      </w:pPr>
      <w:bookmarkStart w:id="3" w:name="O_1077135"/>
      <w:bookmarkEnd w:id="3"/>
      <w:r w:rsidRPr="00FE19A2">
        <w:t>Pre-requisite Unit</w:t>
      </w:r>
    </w:p>
    <w:tbl>
      <w:tblPr>
        <w:tblW w:w="9497" w:type="dxa"/>
        <w:tblLayout w:type="fixed"/>
        <w:tblCellMar>
          <w:left w:w="62" w:type="dxa"/>
          <w:right w:w="62" w:type="dxa"/>
        </w:tblCellMar>
        <w:tblLook w:val="0000"/>
      </w:tblPr>
      <w:tblGrid>
        <w:gridCol w:w="9497"/>
      </w:tblGrid>
      <w:tr w:rsidTr="00FE19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t>UEECD0007 Apply work health and safety regulations, codes and practices in the workplace</w:t>
            </w:r>
          </w:p>
        </w:tc>
      </w:tr>
    </w:tbl>
    <w:p w:rsidR="00000000" w:rsidRPr="00FE19A2" w:rsidP="00FE19A2">
      <w:pPr>
        <w:pStyle w:val="NoPaddingFontSize1"/>
      </w:pPr>
    </w:p>
    <w:p w:rsidR="00000000" w:rsidRPr="00FE19A2" w:rsidP="00FE19A2">
      <w:pPr>
        <w:pStyle w:val="AllowPageBreak"/>
      </w:pPr>
    </w:p>
    <w:p w:rsidR="00000000" w:rsidRPr="00FE19A2" w:rsidP="00FE19A2">
      <w:pPr>
        <w:pStyle w:val="Heading1"/>
      </w:pPr>
      <w:bookmarkStart w:id="4" w:name="O_1077136"/>
      <w:bookmarkEnd w:id="4"/>
      <w:r w:rsidRPr="00FE19A2">
        <w:t>Competency Field</w:t>
      </w:r>
    </w:p>
    <w:tbl>
      <w:tblPr>
        <w:tblW w:w="9497" w:type="dxa"/>
        <w:tblLayout w:type="fixed"/>
        <w:tblCellMar>
          <w:left w:w="62" w:type="dxa"/>
          <w:right w:w="62" w:type="dxa"/>
        </w:tblCellMar>
        <w:tblLook w:val="0000"/>
      </w:tblPr>
      <w:tblGrid>
        <w:gridCol w:w="9497"/>
      </w:tblGrid>
      <w:tr w:rsidTr="00FE19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t>Refrigeration and air-conditioning</w:t>
            </w:r>
          </w:p>
        </w:tc>
      </w:tr>
    </w:tbl>
    <w:p w:rsidR="00000000" w:rsidRPr="00FE19A2" w:rsidP="00FE19A2">
      <w:pPr>
        <w:pStyle w:val="NoPaddingFontSize1"/>
      </w:pPr>
    </w:p>
    <w:p w:rsidR="00000000" w:rsidRPr="00FE19A2" w:rsidP="00FE19A2">
      <w:pPr>
        <w:pStyle w:val="AllowPageBreak"/>
      </w:pPr>
    </w:p>
    <w:p w:rsidR="00000000" w:rsidRPr="00FE19A2" w:rsidP="00FE19A2">
      <w:pPr>
        <w:pStyle w:val="Heading1"/>
      </w:pPr>
      <w:bookmarkStart w:id="5" w:name="O_1077137"/>
      <w:bookmarkEnd w:id="5"/>
      <w:r w:rsidRPr="00FE19A2">
        <w:t>Unit Sector</w:t>
      </w:r>
    </w:p>
    <w:tbl>
      <w:tblPr>
        <w:tblW w:w="9497" w:type="dxa"/>
        <w:tblLayout w:type="fixed"/>
        <w:tblCellMar>
          <w:left w:w="62" w:type="dxa"/>
          <w:right w:w="62" w:type="dxa"/>
        </w:tblCellMar>
        <w:tblLook w:val="0000"/>
      </w:tblPr>
      <w:tblGrid>
        <w:gridCol w:w="9497"/>
      </w:tblGrid>
      <w:tr w:rsidTr="00FE19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t>Electrotechnology</w:t>
            </w:r>
          </w:p>
        </w:tc>
      </w:tr>
    </w:tbl>
    <w:p w:rsidR="00000000" w:rsidRPr="00FE19A2" w:rsidP="00FE19A2">
      <w:pPr>
        <w:pStyle w:val="NoPaddingFontSize1"/>
      </w:pPr>
    </w:p>
    <w:p w:rsidR="00000000" w:rsidRPr="00FE19A2" w:rsidP="00FE19A2">
      <w:pPr>
        <w:pStyle w:val="AllowPageBreak"/>
      </w:pPr>
    </w:p>
    <w:p w:rsidR="00000000" w:rsidRPr="00FE19A2" w:rsidP="00FE19A2">
      <w:pPr>
        <w:pStyle w:val="Heading1"/>
      </w:pPr>
      <w:bookmarkStart w:id="6" w:name="O_1077138"/>
      <w:bookmarkEnd w:id="6"/>
      <w:r w:rsidRPr="00FE19A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E19A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PERFORMANCE CRITERIA</w:t>
            </w:r>
          </w:p>
        </w:tc>
      </w:tr>
      <w:tr w:rsidTr="00FE19A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Performance criteria describe the performance needed to demonstrate achievement of the element.</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rPr>
                <w:rStyle w:val="SpecialBold"/>
              </w:rPr>
              <w:t>Prepare to service gas heating appliance</w:t>
            </w: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WHS/OHS hazards, risk control methods, relevant standards, codes and legislation are obtained and applied in a</w:t>
            </w:r>
            <w:r w:rsidRPr="00FE19A2">
              <w:t>ccordance with workplace procedures</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19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Extent of work to be completed is determined from service and fault requests and/or discussions with supervisor/appropriate person/s in accordance with workplace procedures</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19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Advice is sought, as required, from supervisor to ensure work is coordinated with others</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19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Sources of materials/parts required for work are identified in accordance with workplace procedures</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19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Tools, equipment and testing devices to locate faults</w:t>
            </w:r>
            <w:r w:rsidRPr="00FE19A2">
              <w:t xml:space="preserve"> are obtained in accordance with workplace procedures and checked for operational safety</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rPr>
                <w:rStyle w:val="SpecialBold"/>
              </w:rPr>
              <w:t>Service gas heating appliance</w:t>
            </w: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 xml:space="preserve">Need to test or measure live electrical work is determined in accordance with workplace procedures and WHS/OHS requirements </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19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 xml:space="preserve">Heating appliance is checked and isolated in accordance with workplace procedures and WHS/OHS requirements </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19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Safety hazards resulting from defect or fault are identified and documented, and risk control measures implemented in accordance with wor</w:t>
            </w:r>
            <w:r w:rsidRPr="00FE19A2">
              <w:t xml:space="preserve">kplace procedures and in consultation with appropriate person/supervisor </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19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 xml:space="preserve">Heating appliance is tested and components are inspected for wear or defects in accordance with workplace procedures and manufacturer specifications </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19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 xml:space="preserve">Heating appliance </w:t>
            </w:r>
            <w:r w:rsidRPr="00FE19A2">
              <w:t>faults and their cause are identified using measured and calculated values of appliance parameter in accordance with workplace procedures</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19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Heating appliance is dismantled, where necessary, and parts safely stored to protect them against loss or damag</w:t>
            </w:r>
            <w:r w:rsidRPr="00FE19A2">
              <w:t>e, in accordance with workplace procedures</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19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Defective, worn or faulty appliance components are rechecked and their status is confirmed</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19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Replacement parts are obtained in accordance with workplace procedures</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19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Effectiveness of repair work is tested in accordance with workplace procedures</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19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Apparatus is reassembled, given a final test and prepared for return to service in accordance with workplace procedures</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19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Unexpected situations are resolved in accordance with workplace procedures, safety guidelines and with the approval of an authorised person/supervisor</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19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Servicing activities are completed without damage to apparatus, circuits, the surrounding environ</w:t>
            </w:r>
            <w:r w:rsidRPr="00FE19A2">
              <w:t>ment and/or services using relevant sustainable energy practices in accordance with workplace procedures</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rPr>
                <w:rStyle w:val="SpecialBold"/>
              </w:rPr>
              <w:t>Complete and report fault-finding and repair activities</w:t>
            </w: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Work area is cleaned and made safe in accordance with workplace procedures</w:t>
            </w:r>
          </w:p>
        </w:tc>
      </w:tr>
      <w:tr w:rsidTr="00FE19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E19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t>Servic</w:t>
            </w:r>
            <w:r w:rsidRPr="00FE19A2">
              <w:t>e report is completed and verified by an appropriate person/supervisor in accordance with workplace procedures</w:t>
            </w:r>
          </w:p>
        </w:tc>
      </w:tr>
    </w:tbl>
    <w:p w:rsidR="00000000" w:rsidRPr="00FE19A2" w:rsidP="00FE19A2">
      <w:pPr>
        <w:pStyle w:val="NoPaddingFontSize1"/>
      </w:pPr>
    </w:p>
    <w:p w:rsidR="00000000" w:rsidRPr="00FE19A2" w:rsidP="00FE19A2">
      <w:pPr>
        <w:pStyle w:val="AllowPageBreak"/>
      </w:pPr>
    </w:p>
    <w:p w:rsidR="00000000" w:rsidRPr="00FE19A2" w:rsidP="00FE19A2">
      <w:pPr>
        <w:pStyle w:val="Heading1"/>
      </w:pPr>
      <w:bookmarkStart w:id="7" w:name="O_1077139"/>
      <w:bookmarkEnd w:id="7"/>
      <w:r w:rsidRPr="00FE19A2">
        <w:t>Foundation Skills</w:t>
      </w:r>
    </w:p>
    <w:tbl>
      <w:tblPr>
        <w:tblW w:w="9497" w:type="dxa"/>
        <w:tblLayout w:type="fixed"/>
        <w:tblCellMar>
          <w:left w:w="62" w:type="dxa"/>
          <w:right w:w="62" w:type="dxa"/>
        </w:tblCellMar>
        <w:tblLook w:val="0000"/>
      </w:tblPr>
      <w:tblGrid>
        <w:gridCol w:w="9497"/>
      </w:tblGrid>
      <w:tr w:rsidTr="00FE19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t>Foundation skills essential to performance are explicit in the performance criteria of this unit of competency.</w:t>
            </w:r>
          </w:p>
        </w:tc>
      </w:tr>
    </w:tbl>
    <w:p w:rsidR="00000000" w:rsidRPr="00FE19A2" w:rsidP="00FE19A2">
      <w:pPr>
        <w:pStyle w:val="NoPaddingFontSize1"/>
      </w:pPr>
    </w:p>
    <w:p w:rsidR="00000000" w:rsidRPr="00FE19A2" w:rsidP="00FE19A2">
      <w:pPr>
        <w:pStyle w:val="AllowPageBreak"/>
      </w:pPr>
    </w:p>
    <w:p w:rsidR="00000000" w:rsidRPr="00FE19A2" w:rsidP="00FE19A2">
      <w:pPr>
        <w:pStyle w:val="Heading1"/>
      </w:pPr>
      <w:bookmarkStart w:id="8" w:name="O_1077140"/>
      <w:bookmarkEnd w:id="8"/>
      <w:r w:rsidRPr="00FE19A2">
        <w:t>Range of Conditions</w:t>
      </w:r>
    </w:p>
    <w:tbl>
      <w:tblPr>
        <w:tblW w:w="9497" w:type="dxa"/>
        <w:tblLayout w:type="fixed"/>
        <w:tblCellMar>
          <w:left w:w="62" w:type="dxa"/>
          <w:right w:w="62" w:type="dxa"/>
        </w:tblCellMar>
        <w:tblLook w:val="0000"/>
      </w:tblPr>
      <w:tblGrid>
        <w:gridCol w:w="4693"/>
        <w:gridCol w:w="4804"/>
      </w:tblGrid>
      <w:tr w:rsidTr="00FE19A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t>Range is restricted to essential operating conditions and any other variables essential to the work env</w:t>
            </w:r>
            <w:r w:rsidRPr="00FE19A2">
              <w:t>ironment.</w:t>
            </w:r>
          </w:p>
          <w:p w:rsidR="00000000" w:rsidP="00FE19A2">
            <w:pPr>
              <w:pStyle w:val="BodyText"/>
              <w:rPr>
                <w:lang w:val="en-NZ"/>
              </w:rPr>
            </w:pPr>
            <w:r w:rsidRPr="00FE19A2">
              <w:t>Non-essential conditions may be found in the Companion Volume Implementation Guide.</w:t>
            </w:r>
          </w:p>
        </w:tc>
      </w:tr>
      <w:tr w:rsidTr="00FE19A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t>Servicing heating appliances must include at least the following:</w:t>
            </w:r>
          </w:p>
          <w:p w:rsidR="00000000" w:rsidP="00FE19A2">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FE19A2" w:rsidP="00FE19A2">
            <w:pPr>
              <w:pStyle w:val="ListBullet"/>
            </w:pPr>
            <w:r w:rsidRPr="00FE19A2">
              <w:t>two gas heating appliances:</w:t>
            </w:r>
          </w:p>
          <w:p w:rsidR="00000000" w:rsidRPr="00FE19A2" w:rsidP="00FE19A2">
            <w:pPr>
              <w:pStyle w:val="ListBullet2"/>
            </w:pPr>
            <w:r w:rsidRPr="00FE19A2">
              <w:t>stoves</w:t>
            </w:r>
          </w:p>
          <w:p w:rsidR="00000000" w:rsidRPr="00FE19A2" w:rsidP="00FE19A2">
            <w:pPr>
              <w:pStyle w:val="ListBullet2"/>
            </w:pPr>
            <w:r w:rsidRPr="00FE19A2">
              <w:t>ovens</w:t>
            </w:r>
          </w:p>
          <w:p w:rsidR="00000000" w:rsidRPr="00FE19A2" w:rsidP="00FE19A2">
            <w:pPr>
              <w:pStyle w:val="ListBullet2"/>
            </w:pPr>
            <w:r w:rsidRPr="00FE19A2">
              <w:t>hot plates</w:t>
            </w:r>
          </w:p>
          <w:p w:rsidR="00000000" w:rsidRPr="00FE19A2" w:rsidP="00FE19A2">
            <w:pPr>
              <w:pStyle w:val="ListBullet2"/>
            </w:pPr>
            <w:r w:rsidRPr="00FE19A2">
              <w:t>ranges</w:t>
            </w:r>
          </w:p>
          <w:p w:rsidR="00000000" w:rsidRPr="00FE19A2" w:rsidP="00FE19A2">
            <w:pPr>
              <w:pStyle w:val="ListBullet2"/>
            </w:pPr>
            <w:r w:rsidRPr="00FE19A2">
              <w:t xml:space="preserve">space heaters </w:t>
            </w:r>
          </w:p>
          <w:p w:rsidR="00000000" w:rsidRPr="00FE19A2" w:rsidP="00FE19A2">
            <w:pPr>
              <w:pStyle w:val="ListBullet2"/>
            </w:pPr>
            <w:r w:rsidRPr="00FE19A2">
              <w:t>hot water systems</w:t>
            </w:r>
          </w:p>
          <w:p w:rsidR="00000000" w:rsidRPr="00FE19A2" w:rsidP="00FE19A2">
            <w:pPr>
              <w:pStyle w:val="ListBullet"/>
            </w:pPr>
            <w:r w:rsidRPr="00FE19A2">
              <w:t>four defects/faults:</w:t>
            </w:r>
          </w:p>
          <w:p w:rsidR="00000000" w:rsidRPr="00FE19A2" w:rsidP="00FE19A2">
            <w:pPr>
              <w:pStyle w:val="ListBullet2"/>
            </w:pPr>
            <w:r w:rsidRPr="00FE19A2">
              <w:t>no pilot flame</w:t>
            </w:r>
          </w:p>
          <w:p w:rsidR="00000000" w:rsidRPr="00FE19A2" w:rsidP="00FE19A2">
            <w:pPr>
              <w:pStyle w:val="ListBullet2"/>
            </w:pPr>
            <w:r w:rsidRPr="00FE19A2">
              <w:t>no main jet ignition</w:t>
            </w:r>
          </w:p>
          <w:p w:rsidR="00000000" w:rsidRPr="00FE19A2" w:rsidP="00FE19A2">
            <w:pPr>
              <w:pStyle w:val="ListBullet2"/>
            </w:pPr>
            <w:r w:rsidRPr="00FE19A2">
              <w:t>not hot enough</w:t>
            </w:r>
          </w:p>
          <w:p w:rsidR="00000000" w:rsidRPr="00FE19A2" w:rsidP="00FE19A2">
            <w:pPr>
              <w:pStyle w:val="ListBullet2"/>
            </w:pPr>
            <w:r w:rsidRPr="00FE19A2">
              <w:t>timer not working correctly</w:t>
            </w:r>
          </w:p>
          <w:p w:rsidR="00000000" w:rsidRPr="00FE19A2" w:rsidP="00FE19A2">
            <w:pPr>
              <w:pStyle w:val="ListBullet2"/>
            </w:pPr>
            <w:r w:rsidRPr="00FE19A2">
              <w:t>electric shock received from appliance cabinet</w:t>
            </w:r>
          </w:p>
          <w:p w:rsidR="00000000" w:rsidRPr="00FE19A2" w:rsidP="00FE19A2">
            <w:pPr>
              <w:pStyle w:val="ListBullet2"/>
            </w:pPr>
            <w:r w:rsidRPr="00FE19A2">
              <w:t>gas leaking</w:t>
            </w:r>
          </w:p>
        </w:tc>
      </w:tr>
    </w:tbl>
    <w:p w:rsidR="00000000" w:rsidRPr="00FE19A2" w:rsidP="00FE19A2">
      <w:pPr>
        <w:pStyle w:val="NoPaddingFontSize1"/>
      </w:pPr>
    </w:p>
    <w:p w:rsidR="00000000" w:rsidRPr="00FE19A2" w:rsidP="00FE19A2">
      <w:pPr>
        <w:pStyle w:val="AllowPageBreak"/>
      </w:pPr>
    </w:p>
    <w:p w:rsidR="00000000" w:rsidRPr="00FE19A2" w:rsidP="00FE19A2">
      <w:pPr>
        <w:pStyle w:val="Heading1"/>
      </w:pPr>
      <w:bookmarkStart w:id="9" w:name="O_1077141"/>
      <w:bookmarkEnd w:id="9"/>
      <w:r w:rsidRPr="00FE19A2">
        <w:t>Unit Mapping Information</w:t>
      </w:r>
    </w:p>
    <w:tbl>
      <w:tblPr>
        <w:tblW w:w="9497" w:type="dxa"/>
        <w:tblLayout w:type="fixed"/>
        <w:tblCellMar>
          <w:left w:w="62" w:type="dxa"/>
          <w:right w:w="62" w:type="dxa"/>
        </w:tblCellMar>
        <w:tblLook w:val="0000"/>
      </w:tblPr>
      <w:tblGrid>
        <w:gridCol w:w="9497"/>
      </w:tblGrid>
      <w:tr w:rsidTr="00FE19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t>This unit replaces and is equivalent to UEENEEJ159A Service gas heating appliances.</w:t>
            </w:r>
          </w:p>
        </w:tc>
      </w:tr>
    </w:tbl>
    <w:p w:rsidR="00000000" w:rsidRPr="00FE19A2" w:rsidP="00FE19A2">
      <w:pPr>
        <w:pStyle w:val="NoPaddingFontSize1"/>
      </w:pPr>
    </w:p>
    <w:p w:rsidR="00000000" w:rsidRPr="00FE19A2" w:rsidP="00FE19A2">
      <w:pPr>
        <w:pStyle w:val="AllowPageBreak"/>
      </w:pPr>
    </w:p>
    <w:p w:rsidR="00000000" w:rsidRPr="00FE19A2" w:rsidP="00FE19A2">
      <w:pPr>
        <w:pStyle w:val="Heading1"/>
      </w:pPr>
      <w:bookmarkStart w:id="10" w:name="O_1077148"/>
      <w:bookmarkEnd w:id="10"/>
      <w:r w:rsidRPr="00FE19A2">
        <w:t>Links</w:t>
      </w:r>
    </w:p>
    <w:p w:rsidR="00000000" w:rsidRPr="00FE19A2" w:rsidP="00DC2EFE">
      <w:pPr>
        <w:pStyle w:val="BodyText"/>
      </w:pPr>
      <w:r w:rsidRPr="00FE19A2">
        <w:t>Companion Volume implementa</w:t>
      </w:r>
      <w:r w:rsidRPr="00FE19A2">
        <w:t xml:space="preserve">tion guides are found in VETNet - - </w:t>
      </w:r>
      <w:r>
        <w:fldChar w:fldCharType="begin"/>
      </w:r>
      <w:r>
        <w:instrText xml:space="preserve"> HYPERLINK "https://vetnet.gov.au/Pages/TrainingDocs.aspx?q=b8a8f136-5421-4ce1-92e0-2b50341431b6" </w:instrText>
      </w:r>
      <w:r>
        <w:fldChar w:fldCharType="separate"/>
      </w:r>
      <w:r w:rsidRPr="007727B2">
        <w:rPr>
          <w:rStyle w:val="Hyperlink"/>
        </w:rPr>
        <w:t>https://vetnet.gov.au/Pages/TrainingDocs.aspx?q=b8a8f136-5421-4ce1-92e0-2b50341431b6</w:t>
      </w:r>
      <w:r>
        <w:fldChar w:fldCharType="end"/>
      </w:r>
    </w:p>
    <w:p w:rsidR="00000000" w:rsidRPr="00FE19A2" w:rsidP="00DC2EFE">
      <w:pPr>
        <w:pStyle w:val="BodyText"/>
        <w:sectPr w:rsidSect="00FE19A2">
          <w:headerReference w:type="default" r:id="rId10"/>
          <w:footerReference w:type="default" r:id="rId11"/>
          <w:pgSz w:w="11908" w:h="16833"/>
          <w:pgMar w:top="1702" w:right="1418" w:bottom="1702" w:left="1418" w:header="992" w:footer="992" w:gutter="0"/>
          <w:cols w:space="720"/>
          <w:noEndnote/>
          <w:docGrid w:linePitch="299"/>
        </w:sectPr>
      </w:pPr>
    </w:p>
    <w:p w:rsidR="00000000" w:rsidRPr="00FE19A2" w:rsidP="00FE19A2">
      <w:pPr>
        <w:pStyle w:val="SuperHeading"/>
      </w:pPr>
      <w:r w:rsidRPr="00FE19A2">
        <w:t>Assessment Requirements for UEERA0088 Service gas heating appliances</w:t>
      </w:r>
    </w:p>
    <w:p w:rsidR="00000000" w:rsidRPr="00FE19A2" w:rsidP="00FE19A2">
      <w:pPr>
        <w:pStyle w:val="Heading1"/>
      </w:pPr>
      <w:bookmarkStart w:id="11" w:name="O_1077143"/>
      <w:bookmarkEnd w:id="11"/>
      <w:r w:rsidRPr="00FE19A2">
        <w:t>M</w:t>
      </w:r>
      <w:r w:rsidRPr="00FE19A2">
        <w:t>odification History</w:t>
      </w:r>
    </w:p>
    <w:tbl>
      <w:tblPr>
        <w:tblW w:w="9497" w:type="dxa"/>
        <w:tblLayout w:type="fixed"/>
        <w:tblCellMar>
          <w:left w:w="62" w:type="dxa"/>
          <w:right w:w="62" w:type="dxa"/>
        </w:tblCellMar>
        <w:tblLook w:val="0000"/>
      </w:tblPr>
      <w:tblGrid>
        <w:gridCol w:w="9497"/>
      </w:tblGrid>
      <w:tr w:rsidTr="00FE19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t>Release 1. This is the first release of this unit of competency in the UEE Electrotechnology Training Package.</w:t>
            </w:r>
          </w:p>
        </w:tc>
      </w:tr>
    </w:tbl>
    <w:p w:rsidR="00000000" w:rsidRPr="00FE19A2" w:rsidP="00FE19A2">
      <w:pPr>
        <w:pStyle w:val="NoPaddingFontSize1"/>
      </w:pPr>
    </w:p>
    <w:p w:rsidR="00000000" w:rsidRPr="00FE19A2" w:rsidP="00FE19A2">
      <w:pPr>
        <w:pStyle w:val="AllowPageBreak"/>
      </w:pPr>
    </w:p>
    <w:p w:rsidR="00000000" w:rsidRPr="00FE19A2" w:rsidP="00FE19A2">
      <w:pPr>
        <w:pStyle w:val="Heading1"/>
      </w:pPr>
      <w:bookmarkStart w:id="12" w:name="O_1077144"/>
      <w:bookmarkEnd w:id="12"/>
      <w:r w:rsidRPr="00FE19A2">
        <w:t>Performance Evidence</w:t>
      </w:r>
    </w:p>
    <w:tbl>
      <w:tblPr>
        <w:tblW w:w="9497" w:type="dxa"/>
        <w:tblLayout w:type="fixed"/>
        <w:tblCellMar>
          <w:left w:w="62" w:type="dxa"/>
          <w:right w:w="62" w:type="dxa"/>
        </w:tblCellMar>
        <w:tblLook w:val="0000"/>
      </w:tblPr>
      <w:tblGrid>
        <w:gridCol w:w="9497"/>
      </w:tblGrid>
      <w:tr w:rsidTr="00FE19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Evidence required to demonstrate competence in this unit must be relevant to and sa</w:t>
            </w:r>
            <w:r w:rsidRPr="00FE19A2">
              <w:t xml:space="preserve">tisfy all of the requirements of the elements, performance criteria and range of conditions on at least two separate occasions and include: </w:t>
            </w:r>
          </w:p>
        </w:tc>
      </w:tr>
      <w:tr w:rsidTr="00FE19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9A2" w:rsidP="00FE19A2">
            <w:pPr>
              <w:pStyle w:val="ListBullet"/>
            </w:pPr>
            <w:r w:rsidRPr="00FE19A2">
              <w:t>applying legislation, industry standards, codes of practice and regulations</w:t>
            </w:r>
          </w:p>
          <w:p w:rsidR="00000000" w:rsidRPr="00FE19A2" w:rsidP="00FE19A2">
            <w:pPr>
              <w:pStyle w:val="ListBullet"/>
            </w:pPr>
            <w:r w:rsidRPr="00FE19A2">
              <w:t>applying relevant work, health and safety (WHS)/occupational health and safety (OHS) requirements, including:</w:t>
            </w:r>
          </w:p>
          <w:p w:rsidR="00000000" w:rsidRPr="00FE19A2" w:rsidP="00FE19A2">
            <w:pPr>
              <w:pStyle w:val="ListBullet2"/>
            </w:pPr>
            <w:r w:rsidRPr="00FE19A2">
              <w:t>identifying hazards</w:t>
            </w:r>
          </w:p>
          <w:p w:rsidR="00000000" w:rsidRPr="00FE19A2" w:rsidP="00FE19A2">
            <w:pPr>
              <w:pStyle w:val="ListBullet2"/>
            </w:pPr>
            <w:r w:rsidRPr="00FE19A2">
              <w:t>implementing safe working practices</w:t>
            </w:r>
          </w:p>
          <w:p w:rsidR="00000000" w:rsidRPr="00FE19A2" w:rsidP="00FE19A2">
            <w:pPr>
              <w:pStyle w:val="ListBullet2"/>
            </w:pPr>
            <w:r w:rsidRPr="00FE19A2">
              <w:t xml:space="preserve">using risk control measures </w:t>
            </w:r>
          </w:p>
          <w:p w:rsidR="00000000" w:rsidRPr="00FE19A2" w:rsidP="00FE19A2">
            <w:pPr>
              <w:pStyle w:val="ListBullet"/>
            </w:pPr>
            <w:r w:rsidRPr="00FE19A2">
              <w:t>completing and reporting fault-finding and repair activitie</w:t>
            </w:r>
            <w:r w:rsidRPr="00FE19A2">
              <w:t>s</w:t>
            </w:r>
          </w:p>
          <w:p w:rsidR="00000000" w:rsidRPr="00FE19A2" w:rsidP="00FE19A2">
            <w:pPr>
              <w:pStyle w:val="ListBullet"/>
            </w:pPr>
            <w:r w:rsidRPr="00FE19A2">
              <w:t>preparing to service gas heating appliances</w:t>
            </w:r>
          </w:p>
          <w:p w:rsidR="00000000" w:rsidRPr="00FE19A2" w:rsidP="00FE19A2">
            <w:pPr>
              <w:pStyle w:val="ListBullet"/>
            </w:pPr>
            <w:r w:rsidRPr="00FE19A2">
              <w:t>servicing gas heating appliance, including:</w:t>
            </w:r>
          </w:p>
          <w:p w:rsidR="00000000" w:rsidRPr="00FE19A2" w:rsidP="00FE19A2">
            <w:pPr>
              <w:pStyle w:val="ListBullet2"/>
            </w:pPr>
            <w:r w:rsidRPr="00FE19A2">
              <w:t xml:space="preserve">completing service report </w:t>
            </w:r>
          </w:p>
          <w:p w:rsidR="00000000" w:rsidRPr="00FE19A2" w:rsidP="00FE19A2">
            <w:pPr>
              <w:pStyle w:val="ListBullet2"/>
            </w:pPr>
            <w:r w:rsidRPr="00FE19A2">
              <w:t>dealing with unplanned events/situations in accordance with workplace procedures in a manner that minimises risk to personnel and equipmen</w:t>
            </w:r>
            <w:r w:rsidRPr="00FE19A2">
              <w:t>t</w:t>
            </w:r>
          </w:p>
          <w:p w:rsidR="00000000" w:rsidRPr="00FE19A2" w:rsidP="00FE19A2">
            <w:pPr>
              <w:pStyle w:val="ListBullet2"/>
            </w:pPr>
            <w:r w:rsidRPr="00FE19A2">
              <w:t>determining nature of work from service request</w:t>
            </w:r>
          </w:p>
          <w:p w:rsidR="00000000" w:rsidRPr="00FE19A2" w:rsidP="00FE19A2">
            <w:pPr>
              <w:pStyle w:val="ListBullet2"/>
            </w:pPr>
            <w:r w:rsidRPr="00FE19A2">
              <w:t xml:space="preserve">finding faults </w:t>
            </w:r>
          </w:p>
          <w:p w:rsidR="00000000" w:rsidRPr="00FE19A2" w:rsidP="00FE19A2">
            <w:pPr>
              <w:pStyle w:val="ListBullet2"/>
            </w:pPr>
            <w:r w:rsidRPr="00FE19A2">
              <w:t>identifying defective components affecting appliance</w:t>
            </w:r>
          </w:p>
          <w:p w:rsidR="00000000" w:rsidRPr="00FE19A2" w:rsidP="00FE19A2">
            <w:pPr>
              <w:pStyle w:val="ListBullet2"/>
            </w:pPr>
            <w:r w:rsidRPr="00FE19A2">
              <w:t xml:space="preserve">rectifying defects/faults </w:t>
            </w:r>
          </w:p>
          <w:p w:rsidR="00000000" w:rsidRPr="00FE19A2" w:rsidP="00FE19A2">
            <w:pPr>
              <w:pStyle w:val="ListBullet2"/>
            </w:pPr>
            <w:r w:rsidRPr="00FE19A2">
              <w:t xml:space="preserve">testing appliance functions </w:t>
            </w:r>
          </w:p>
          <w:p w:rsidR="00000000" w:rsidRPr="00FE19A2" w:rsidP="00FE19A2">
            <w:pPr>
              <w:pStyle w:val="ListBullet"/>
            </w:pPr>
            <w:r w:rsidRPr="00FE19A2">
              <w:t>using manufacturer specifications and manuals.</w:t>
            </w:r>
          </w:p>
        </w:tc>
      </w:tr>
    </w:tbl>
    <w:p w:rsidR="00000000" w:rsidRPr="00FE19A2" w:rsidP="00FE19A2">
      <w:pPr>
        <w:pStyle w:val="NoPaddingFontSize1"/>
      </w:pPr>
    </w:p>
    <w:p w:rsidR="00000000" w:rsidRPr="00FE19A2" w:rsidP="00FE19A2">
      <w:pPr>
        <w:pStyle w:val="AllowPageBreak"/>
      </w:pPr>
    </w:p>
    <w:p w:rsidR="00000000" w:rsidRPr="00FE19A2" w:rsidP="00FE19A2">
      <w:pPr>
        <w:pStyle w:val="Heading1"/>
      </w:pPr>
      <w:bookmarkStart w:id="13" w:name="O_1077145"/>
      <w:bookmarkEnd w:id="13"/>
      <w:r w:rsidRPr="00FE19A2">
        <w:t>Knowledge Evidence</w:t>
      </w:r>
    </w:p>
    <w:tbl>
      <w:tblPr>
        <w:tblW w:w="9497" w:type="dxa"/>
        <w:tblLayout w:type="fixed"/>
        <w:tblCellMar>
          <w:left w:w="62" w:type="dxa"/>
          <w:right w:w="62" w:type="dxa"/>
        </w:tblCellMar>
        <w:tblLook w:val="0000"/>
      </w:tblPr>
      <w:tblGrid>
        <w:gridCol w:w="9497"/>
      </w:tblGrid>
      <w:tr w:rsidTr="00FE19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19A2">
            <w:pPr>
              <w:pStyle w:val="BodyText"/>
              <w:rPr>
                <w:lang w:val="en-NZ"/>
              </w:rPr>
            </w:pPr>
            <w:r w:rsidRPr="00FE19A2">
              <w:t xml:space="preserve">Evidence required to demonstrate competence in this unit must be relevant to and satisfy all of the requirements of the elements, performance criteria and range of conditions and include knowledge of: </w:t>
            </w:r>
          </w:p>
        </w:tc>
      </w:tr>
      <w:tr w:rsidTr="00FE19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9A2" w:rsidP="00FE19A2">
            <w:pPr>
              <w:pStyle w:val="ListBullet"/>
            </w:pPr>
            <w:r w:rsidRPr="00FE19A2">
              <w:t xml:space="preserve">relevant legislation, industry </w:t>
            </w:r>
            <w:r w:rsidRPr="00FE19A2">
              <w:t>standards, codes of practice and regulations</w:t>
            </w:r>
          </w:p>
          <w:p w:rsidR="00000000" w:rsidRPr="00FE19A2" w:rsidP="00FE19A2">
            <w:pPr>
              <w:pStyle w:val="ListBullet"/>
            </w:pPr>
            <w:r w:rsidRPr="00FE19A2">
              <w:t>relevant manufacturer specifications</w:t>
            </w:r>
          </w:p>
          <w:p w:rsidR="00000000" w:rsidRPr="00FE19A2" w:rsidP="00FE19A2">
            <w:pPr>
              <w:pStyle w:val="ListBullet"/>
            </w:pPr>
            <w:r w:rsidRPr="00FE19A2">
              <w:t>relevant risk mitigation processes, including:</w:t>
            </w:r>
          </w:p>
          <w:p w:rsidR="00000000" w:rsidRPr="00FE19A2" w:rsidP="00FE19A2">
            <w:pPr>
              <w:pStyle w:val="ListBullet2"/>
            </w:pPr>
            <w:r w:rsidRPr="00FE19A2">
              <w:t>potential hazards</w:t>
            </w:r>
          </w:p>
          <w:p w:rsidR="00000000" w:rsidRPr="00FE19A2" w:rsidP="00FE19A2">
            <w:pPr>
              <w:pStyle w:val="ListBullet2"/>
            </w:pPr>
            <w:r w:rsidRPr="00FE19A2">
              <w:t xml:space="preserve">risk control measures  </w:t>
            </w:r>
          </w:p>
          <w:p w:rsidR="00000000" w:rsidRPr="00FE19A2" w:rsidP="00FE19A2">
            <w:pPr>
              <w:pStyle w:val="ListBullet2"/>
            </w:pPr>
            <w:r w:rsidRPr="00FE19A2">
              <w:t xml:space="preserve">safe working practices </w:t>
            </w:r>
          </w:p>
          <w:p w:rsidR="00000000" w:rsidRPr="00FE19A2" w:rsidP="00FE19A2">
            <w:pPr>
              <w:pStyle w:val="ListBullet"/>
            </w:pPr>
            <w:r w:rsidRPr="00FE19A2">
              <w:t>relevant WHS/OHS legislated requirements</w:t>
            </w:r>
          </w:p>
          <w:p w:rsidR="00000000" w:rsidRPr="00FE19A2" w:rsidP="00FE19A2">
            <w:pPr>
              <w:pStyle w:val="ListBullet"/>
            </w:pPr>
            <w:r w:rsidRPr="00FE19A2">
              <w:t>relevant workplace documentation</w:t>
            </w:r>
          </w:p>
          <w:p w:rsidR="00000000" w:rsidRPr="00FE19A2" w:rsidP="00FE19A2">
            <w:pPr>
              <w:pStyle w:val="ListBullet"/>
            </w:pPr>
            <w:r w:rsidRPr="00FE19A2">
              <w:t>relevant workplace policies and procedures</w:t>
            </w:r>
          </w:p>
          <w:p w:rsidR="00000000" w:rsidRPr="00FE19A2" w:rsidP="00FE19A2">
            <w:pPr>
              <w:pStyle w:val="ListBullet"/>
            </w:pPr>
            <w:r w:rsidRPr="00FE19A2">
              <w:t>service gas heating appliances, including:</w:t>
            </w:r>
          </w:p>
          <w:p w:rsidR="00000000" w:rsidRPr="00FE19A2" w:rsidP="00FE19A2">
            <w:pPr>
              <w:pStyle w:val="ListBullet2"/>
            </w:pPr>
            <w:r w:rsidRPr="00FE19A2">
              <w:t>component repair or replacement methods</w:t>
            </w:r>
          </w:p>
          <w:p w:rsidR="00000000" w:rsidRPr="00FE19A2" w:rsidP="00FE19A2">
            <w:pPr>
              <w:pStyle w:val="ListBullet2"/>
            </w:pPr>
            <w:r w:rsidRPr="00FE19A2">
              <w:t>manufacturer parts catalogues and service reports</w:t>
            </w:r>
          </w:p>
          <w:p w:rsidR="00000000" w:rsidRPr="00FE19A2" w:rsidP="00FE19A2">
            <w:pPr>
              <w:pStyle w:val="ListBullet2"/>
            </w:pPr>
            <w:r w:rsidRPr="00FE19A2">
              <w:t xml:space="preserve">types, applications, construction, components </w:t>
            </w:r>
            <w:r w:rsidRPr="00FE19A2">
              <w:t>and operating characteristics of gas heating appliances encompassing ovens, cook tops and space heaters</w:t>
            </w:r>
          </w:p>
          <w:p w:rsidR="00000000" w:rsidRPr="00FE19A2" w:rsidP="00FE19A2">
            <w:pPr>
              <w:pStyle w:val="ListBullet2"/>
            </w:pPr>
            <w:r w:rsidRPr="00FE19A2">
              <w:t>typical component wear or defects</w:t>
            </w:r>
          </w:p>
          <w:p w:rsidR="00000000" w:rsidRPr="00FE19A2" w:rsidP="00FE19A2">
            <w:pPr>
              <w:pStyle w:val="ListBullet2"/>
            </w:pPr>
            <w:r w:rsidRPr="00FE19A2">
              <w:t>typical faults.</w:t>
            </w:r>
          </w:p>
        </w:tc>
      </w:tr>
    </w:tbl>
    <w:p w:rsidR="00000000" w:rsidRPr="00FE19A2" w:rsidP="00FE19A2">
      <w:pPr>
        <w:pStyle w:val="NoPaddingFontSize1"/>
      </w:pPr>
    </w:p>
    <w:p w:rsidR="00000000" w:rsidRPr="00FE19A2" w:rsidP="00FE19A2">
      <w:pPr>
        <w:pStyle w:val="AllowPageBreak"/>
      </w:pPr>
    </w:p>
    <w:p w:rsidR="00000000" w:rsidRPr="00FE19A2" w:rsidP="00FE19A2">
      <w:pPr>
        <w:pStyle w:val="Heading1"/>
      </w:pPr>
      <w:bookmarkStart w:id="14" w:name="O_1077146"/>
      <w:bookmarkEnd w:id="14"/>
      <w:r w:rsidRPr="00FE19A2">
        <w:t>Assessment Conditions</w:t>
      </w:r>
    </w:p>
    <w:tbl>
      <w:tblPr>
        <w:tblW w:w="9497" w:type="dxa"/>
        <w:tblLayout w:type="fixed"/>
        <w:tblCellMar>
          <w:left w:w="62" w:type="dxa"/>
          <w:right w:w="62" w:type="dxa"/>
        </w:tblCellMar>
        <w:tblLook w:val="0000"/>
      </w:tblPr>
      <w:tblGrid>
        <w:gridCol w:w="9497"/>
      </w:tblGrid>
      <w:tr w:rsidTr="00FE19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9A2" w:rsidP="00FE19A2">
            <w:pPr>
              <w:pStyle w:val="BodyText"/>
            </w:pPr>
            <w:r w:rsidRPr="00FE19A2">
              <w:t xml:space="preserve">Assessors must hold credentials specified within the Standards for Registered Training Organisations current at the time of assessment. </w:t>
            </w:r>
          </w:p>
          <w:p w:rsidR="00000000" w:rsidRPr="00FE19A2" w:rsidP="00FE19A2">
            <w:pPr>
              <w:pStyle w:val="BodyText"/>
            </w:pPr>
            <w:r w:rsidRPr="00FE19A2">
              <w:t>Assessment must satisfy the Principles of Assessment and Rules of Evidence and all regulatory requirements included wit</w:t>
            </w:r>
            <w:r w:rsidRPr="00FE19A2">
              <w:t xml:space="preserve">hin the Standards for Registered Training Organisations current at the time of assessment. </w:t>
            </w:r>
          </w:p>
          <w:p w:rsidR="00000000" w:rsidRPr="00FE19A2" w:rsidP="00FE19A2">
            <w:pPr>
              <w:pStyle w:val="BodyText"/>
            </w:pPr>
            <w:r w:rsidRPr="00FE19A2">
              <w:t>Assessment must occur in workplace operational situations where it is appropriate to do so; where this is not appropriate, assessment must occur in simulated workpl</w:t>
            </w:r>
            <w:r w:rsidRPr="00FE19A2">
              <w:t>ace operational situations that replicate workplace conditions.</w:t>
            </w:r>
          </w:p>
          <w:p w:rsidR="00000000" w:rsidRPr="00FE19A2" w:rsidP="00FE19A2">
            <w:pPr>
              <w:pStyle w:val="BodyText"/>
            </w:pPr>
            <w:r w:rsidRPr="00FE19A2">
              <w:t>Assessment processes and techniques must be appropriate to the language, literacy and numeracy requirements of the work being performed and the needs of the candidate.</w:t>
            </w:r>
          </w:p>
          <w:p w:rsidR="00000000" w:rsidRPr="00FE19A2" w:rsidP="00FE19A2">
            <w:pPr>
              <w:pStyle w:val="BodyText"/>
            </w:pPr>
            <w:r w:rsidRPr="00FE19A2">
              <w:t>Resources for assessment</w:t>
            </w:r>
            <w:r w:rsidRPr="00FE19A2">
              <w:t xml:space="preserve"> must include access to:</w:t>
            </w:r>
          </w:p>
          <w:p w:rsidR="00000000" w:rsidRPr="00FE19A2" w:rsidP="00FE19A2">
            <w:pPr>
              <w:pStyle w:val="ListBullet"/>
            </w:pPr>
            <w:r w:rsidRPr="00FE19A2">
              <w:t>a range of relevant exercises, case studies and/or other simulations</w:t>
            </w:r>
          </w:p>
          <w:p w:rsidR="00000000" w:rsidRPr="00FE19A2" w:rsidP="00FE19A2">
            <w:pPr>
              <w:pStyle w:val="ListBullet"/>
            </w:pPr>
            <w:r w:rsidRPr="00FE19A2">
              <w:t xml:space="preserve">relevant and appropriate materials, tools, equipment and personal protective equipment (PPE) currently used in industry </w:t>
            </w:r>
          </w:p>
          <w:p w:rsidR="00000000" w:rsidRPr="00FE19A2" w:rsidP="00FE19A2">
            <w:pPr>
              <w:pStyle w:val="ListBullet"/>
            </w:pPr>
            <w:r w:rsidRPr="00FE19A2">
              <w:t>applicable documentation, including work</w:t>
            </w:r>
            <w:r w:rsidRPr="00FE19A2">
              <w:t>place procedures, industry standards, equipment specifications, regulations, codes of practice and operation manuals.</w:t>
            </w:r>
          </w:p>
        </w:tc>
      </w:tr>
    </w:tbl>
    <w:p w:rsidR="00000000" w:rsidRPr="00FE19A2" w:rsidP="00FE19A2">
      <w:pPr>
        <w:pStyle w:val="NoPaddingFontSize1"/>
      </w:pPr>
    </w:p>
    <w:p w:rsidR="00000000" w:rsidRPr="00FE19A2" w:rsidP="00FE19A2">
      <w:pPr>
        <w:pStyle w:val="AllowPageBreak"/>
      </w:pPr>
    </w:p>
    <w:p w:rsidR="00000000" w:rsidRPr="00FE19A2" w:rsidP="00FE19A2">
      <w:pPr>
        <w:pStyle w:val="Heading1"/>
      </w:pPr>
      <w:bookmarkStart w:id="15" w:name="O_1077149"/>
      <w:bookmarkEnd w:id="15"/>
      <w:r w:rsidRPr="00FE19A2">
        <w:t>Links</w:t>
      </w:r>
    </w:p>
    <w:p w:rsidR="00000000" w:rsidRPr="00FE19A2" w:rsidP="00DC2EFE">
      <w:pPr>
        <w:pStyle w:val="BodyText"/>
      </w:pPr>
      <w:r w:rsidRPr="00FE19A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727B2">
        <w:rPr>
          <w:rStyle w:val="Hyperlink"/>
        </w:rPr>
        <w:t>https://vetnet.gov.au/Pages/TrainingDocs.aspx?q=b8a8f136-5421-4ce1-92e0-2b50341431b6</w:t>
      </w:r>
      <w:r>
        <w:fldChar w:fldCharType="end"/>
      </w:r>
    </w:p>
    <w:p w:rsidR="00000000" w:rsidRPr="00FE19A2" w:rsidP="00FE19A2"/>
    <w:sectPr w:rsidSect="00FE19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A2" w:rsidRPr="00DC2EFE" w:rsidP="00DC2E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EFE" w:rsidP="00FE19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C2EFE" w:rsidP="00FE19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C2EFE" w:rsidP="00FE19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A2" w:rsidP="00FE19A2">
    <w:pPr>
      <w:pStyle w:val="Footer"/>
      <w:framePr w:wrap="around"/>
    </w:pPr>
    <w:r>
      <w:fldChar w:fldCharType="begin"/>
    </w:r>
    <w:r>
      <w:instrText xml:space="preserve"> DOCPROPERTY  Subject  \* MERGEFORMAT </w:instrText>
    </w:r>
    <w:r>
      <w:fldChar w:fldCharType="separate"/>
    </w:r>
    <w:r w:rsidR="00DC2EFE">
      <w:t>Approved</w:t>
    </w:r>
    <w:r w:rsidR="00DC2EFE">
      <w:fldChar w:fldCharType="end"/>
    </w:r>
    <w:r>
      <w:tab/>
      <w:t xml:space="preserve">Page </w:t>
    </w:r>
    <w:r>
      <w:fldChar w:fldCharType="begin"/>
    </w:r>
    <w:r>
      <w:instrText xml:space="preserve"> PAGE  \* Arabic  \* MERGEFORMAT </w:instrText>
    </w:r>
    <w:r>
      <w:fldChar w:fldCharType="separate"/>
    </w:r>
    <w:r w:rsidR="00DC2E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2EFE">
      <w:rPr>
        <w:noProof/>
      </w:rPr>
      <w:t>5</w:t>
    </w:r>
    <w:r>
      <w:rPr>
        <w:noProof/>
      </w:rPr>
      <w:fldChar w:fldCharType="end"/>
    </w:r>
  </w:p>
  <w:p w:rsidR="00FE19A2" w:rsidP="00FE19A2">
    <w:pPr>
      <w:pStyle w:val="Footer"/>
      <w:framePr w:wrap="around"/>
    </w:pPr>
    <w:r>
      <w:t xml:space="preserve">© Commonwealth of Australia, </w:t>
    </w:r>
    <w:r>
      <w:fldChar w:fldCharType="begin"/>
    </w:r>
    <w:r>
      <w:instrText xml:space="preserve"> DATE  \@ "yyyy"  \* MERGEFORMAT </w:instrText>
    </w:r>
    <w:r>
      <w:fldChar w:fldCharType="separate"/>
    </w:r>
    <w:r w:rsidR="00DC2EFE">
      <w:rPr>
        <w:noProof/>
      </w:rPr>
      <w:t>2025</w:t>
    </w:r>
    <w:r>
      <w:fldChar w:fldCharType="end"/>
    </w:r>
    <w:r>
      <w:tab/>
    </w:r>
    <w:r>
      <w:fldChar w:fldCharType="begin"/>
    </w:r>
    <w:r>
      <w:instrText xml:space="preserve"> DOCPROPERTY  Author  \* MERGEFORMAT </w:instrText>
    </w:r>
    <w:r>
      <w:fldChar w:fldCharType="separate"/>
    </w:r>
    <w:r w:rsidR="00DC2EFE">
      <w:t>Powering Skills Organisation</w:t>
    </w:r>
    <w:r w:rsidR="00DC2EFE">
      <w:fldChar w:fldCharType="end"/>
    </w:r>
  </w:p>
  <w:p w:rsidR="00FE19A2" w:rsidP="00FE19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E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9A2" w:rsidRPr="00DC2EFE" w:rsidP="00DC2E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EFE" w:rsidRPr="002D2AF8" w:rsidP="00FE19A2">
    <w:pPr>
      <w:pStyle w:val="Header"/>
      <w:framePr w:wrap="around"/>
    </w:pPr>
    <w:r>
      <w:fldChar w:fldCharType="begin"/>
    </w:r>
    <w:r>
      <w:instrText xml:space="preserve"> TITLE   \* MERGEFORMAT </w:instrText>
    </w:r>
    <w:r>
      <w:fldChar w:fldCharType="separate"/>
    </w:r>
    <w:r>
      <w:t>UEERA0088 Service gas heating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2EFE" w:rsidP="00FE19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A2" w:rsidRPr="002D2AF8" w:rsidP="00FE19A2">
    <w:pPr>
      <w:pStyle w:val="Header"/>
      <w:framePr w:wrap="around"/>
    </w:pPr>
    <w:r>
      <w:fldChar w:fldCharType="begin"/>
    </w:r>
    <w:r>
      <w:instrText xml:space="preserve"> TITLE   \* MERGEFORMAT </w:instrText>
    </w:r>
    <w:r>
      <w:fldChar w:fldCharType="separate"/>
    </w:r>
    <w:r w:rsidR="00DC2EFE">
      <w:t>UEERA0088 Service gas heating appliances</w:t>
    </w:r>
    <w:r w:rsidR="00DC2EFE">
      <w:fldChar w:fldCharType="end"/>
    </w:r>
    <w:r>
      <w:tab/>
      <w:t xml:space="preserve">Date this document was generated: </w:t>
    </w:r>
    <w:r>
      <w:fldChar w:fldCharType="begin"/>
    </w:r>
    <w:r>
      <w:instrText xml:space="preserve"> CREATEDATE  \@ "d MMMM yyyy"  \* MERGEFORMAT </w:instrText>
    </w:r>
    <w:r>
      <w:fldChar w:fldCharType="separate"/>
    </w:r>
    <w:r w:rsidR="00DC2EFE">
      <w:rPr>
        <w:noProof/>
      </w:rPr>
      <w:t>2 March 2025</w:t>
    </w:r>
    <w:r>
      <w:fldChar w:fldCharType="end"/>
    </w:r>
  </w:p>
  <w:p w:rsidR="00FE19A2" w:rsidP="00FE19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86F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E41E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E01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9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9A2"/>
    <w:pPr>
      <w:spacing w:before="360" w:after="60"/>
      <w:outlineLvl w:val="0"/>
    </w:pPr>
    <w:rPr>
      <w:sz w:val="32"/>
    </w:rPr>
  </w:style>
  <w:style w:type="paragraph" w:styleId="Heading2">
    <w:name w:val="heading 2"/>
    <w:basedOn w:val="HeadingBase"/>
    <w:next w:val="BodyText"/>
    <w:link w:val="Heading2Char"/>
    <w:qFormat/>
    <w:rsid w:val="00FE19A2"/>
    <w:pPr>
      <w:keepLines/>
      <w:spacing w:before="240" w:after="120"/>
      <w:outlineLvl w:val="1"/>
    </w:pPr>
    <w:rPr>
      <w:sz w:val="28"/>
      <w:szCs w:val="40"/>
    </w:rPr>
  </w:style>
  <w:style w:type="paragraph" w:styleId="Heading3">
    <w:name w:val="heading 3"/>
    <w:basedOn w:val="HeadingBase"/>
    <w:next w:val="BodyText"/>
    <w:link w:val="Heading3Char"/>
    <w:qFormat/>
    <w:rsid w:val="00FE19A2"/>
    <w:pPr>
      <w:spacing w:before="180" w:after="120"/>
      <w:outlineLvl w:val="2"/>
    </w:pPr>
    <w:rPr>
      <w:spacing w:val="-10"/>
      <w:kern w:val="32"/>
    </w:rPr>
  </w:style>
  <w:style w:type="paragraph" w:styleId="Heading4">
    <w:name w:val="heading 4"/>
    <w:basedOn w:val="HeadingBase"/>
    <w:next w:val="BodyText"/>
    <w:link w:val="Heading4Char"/>
    <w:qFormat/>
    <w:rsid w:val="00FE19A2"/>
    <w:pPr>
      <w:spacing w:before="160" w:after="120"/>
      <w:outlineLvl w:val="3"/>
    </w:pPr>
    <w:rPr>
      <w:sz w:val="22"/>
    </w:rPr>
  </w:style>
  <w:style w:type="paragraph" w:styleId="Heading5">
    <w:name w:val="heading 5"/>
    <w:basedOn w:val="HeadingBase"/>
    <w:next w:val="Normal"/>
    <w:link w:val="Heading5Char"/>
    <w:qFormat/>
    <w:rsid w:val="00FE19A2"/>
    <w:pPr>
      <w:spacing w:before="80"/>
      <w:outlineLvl w:val="4"/>
    </w:pPr>
    <w:rPr>
      <w:color w:val="918585"/>
      <w:sz w:val="20"/>
    </w:rPr>
  </w:style>
  <w:style w:type="paragraph" w:styleId="Heading6">
    <w:name w:val="heading 6"/>
    <w:basedOn w:val="HeadingBase"/>
    <w:next w:val="Normal"/>
    <w:link w:val="Heading6Char"/>
    <w:qFormat/>
    <w:rsid w:val="00FE19A2"/>
    <w:pPr>
      <w:spacing w:before="60"/>
      <w:outlineLvl w:val="5"/>
    </w:pPr>
    <w:rPr>
      <w:color w:val="918585"/>
      <w:sz w:val="20"/>
    </w:rPr>
  </w:style>
  <w:style w:type="paragraph" w:styleId="Heading7">
    <w:name w:val="heading 7"/>
    <w:basedOn w:val="Normal"/>
    <w:next w:val="Normal"/>
    <w:link w:val="Heading7Char"/>
    <w:qFormat/>
    <w:rsid w:val="00FE19A2"/>
    <w:pPr>
      <w:ind w:left="720"/>
      <w:outlineLvl w:val="6"/>
    </w:pPr>
    <w:rPr>
      <w:i/>
    </w:rPr>
  </w:style>
  <w:style w:type="paragraph" w:styleId="Heading8">
    <w:name w:val="heading 8"/>
    <w:basedOn w:val="Normal"/>
    <w:next w:val="Normal"/>
    <w:link w:val="Heading8Char"/>
    <w:qFormat/>
    <w:rsid w:val="00FE19A2"/>
    <w:pPr>
      <w:ind w:left="720"/>
      <w:outlineLvl w:val="7"/>
    </w:pPr>
    <w:rPr>
      <w:i/>
    </w:rPr>
  </w:style>
  <w:style w:type="paragraph" w:styleId="Heading9">
    <w:name w:val="heading 9"/>
    <w:basedOn w:val="Normal"/>
    <w:next w:val="Normal"/>
    <w:link w:val="Heading9Char"/>
    <w:qFormat/>
    <w:rsid w:val="00FE19A2"/>
    <w:pPr>
      <w:ind w:left="720"/>
      <w:outlineLvl w:val="8"/>
    </w:pPr>
    <w:rPr>
      <w:i/>
    </w:rPr>
  </w:style>
  <w:style w:type="character" w:default="1" w:styleId="DefaultParagraphFont">
    <w:name w:val="Default Paragraph Font"/>
    <w:uiPriority w:val="1"/>
    <w:unhideWhenUsed/>
    <w:rsid w:val="00FE19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9A2"/>
  </w:style>
  <w:style w:type="character" w:customStyle="1" w:styleId="Heading1Char">
    <w:name w:val="Heading 1 Char"/>
    <w:basedOn w:val="DefaultParagraphFont"/>
    <w:link w:val="Heading1"/>
    <w:rsid w:val="00FE19A2"/>
    <w:rPr>
      <w:rFonts w:ascii="Times New Roman" w:eastAsia="Times New Roman" w:hAnsi="Times New Roman" w:cs="Times New Roman"/>
      <w:b/>
      <w:sz w:val="32"/>
      <w:szCs w:val="20"/>
      <w:lang w:eastAsia="en-US"/>
    </w:rPr>
  </w:style>
  <w:style w:type="paragraph" w:styleId="BodyText">
    <w:name w:val="Body Text"/>
    <w:basedOn w:val="Normal"/>
    <w:link w:val="BodyTextChar"/>
    <w:rsid w:val="00FE19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9A2"/>
    <w:rPr>
      <w:rFonts w:ascii="Times New Roman" w:eastAsia="Times New Roman" w:hAnsi="Times New Roman" w:cs="Times New Roman"/>
      <w:sz w:val="24"/>
      <w:lang w:eastAsia="en-US"/>
    </w:rPr>
  </w:style>
  <w:style w:type="paragraph" w:styleId="ListBullet">
    <w:name w:val="List Bullet"/>
    <w:basedOn w:val="List"/>
    <w:rsid w:val="00FE19A2"/>
    <w:pPr>
      <w:numPr>
        <w:numId w:val="12"/>
      </w:numPr>
      <w:tabs>
        <w:tab w:val="clear" w:pos="340"/>
      </w:tabs>
      <w:spacing w:before="40" w:after="40"/>
    </w:pPr>
  </w:style>
  <w:style w:type="character" w:customStyle="1" w:styleId="SpecialBold">
    <w:name w:val="Special Bold"/>
    <w:basedOn w:val="DefaultParagraphFont"/>
    <w:rsid w:val="00FE19A2"/>
    <w:rPr>
      <w:b/>
      <w:spacing w:val="0"/>
    </w:rPr>
  </w:style>
  <w:style w:type="paragraph" w:styleId="ListBullet2">
    <w:name w:val="List Bullet 2"/>
    <w:basedOn w:val="List2"/>
    <w:rsid w:val="00FE19A2"/>
    <w:pPr>
      <w:numPr>
        <w:numId w:val="13"/>
      </w:numPr>
      <w:tabs>
        <w:tab w:val="clear" w:pos="680"/>
      </w:tabs>
    </w:pPr>
  </w:style>
  <w:style w:type="paragraph" w:customStyle="1" w:styleId="SuperHeading">
    <w:name w:val="SuperHeading"/>
    <w:basedOn w:val="Normal"/>
    <w:rsid w:val="00FE19A2"/>
    <w:pPr>
      <w:spacing w:before="240" w:after="120"/>
      <w:outlineLvl w:val="0"/>
    </w:pPr>
    <w:rPr>
      <w:rFonts w:ascii="Times New Roman" w:hAnsi="Times New Roman"/>
      <w:b/>
      <w:sz w:val="32"/>
    </w:rPr>
  </w:style>
  <w:style w:type="paragraph" w:customStyle="1" w:styleId="AllowPageBreak">
    <w:name w:val="AllowPageBreak"/>
    <w:rsid w:val="00FE19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19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9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9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9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9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9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9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9A2"/>
    <w:rPr>
      <w:rFonts w:ascii="Courier New" w:eastAsia="Times New Roman" w:hAnsi="Courier New" w:cs="Times New Roman"/>
      <w:i/>
      <w:szCs w:val="20"/>
      <w:lang w:eastAsia="en-US"/>
    </w:rPr>
  </w:style>
  <w:style w:type="paragraph" w:customStyle="1" w:styleId="HeadingBase">
    <w:name w:val="Heading Base"/>
    <w:rsid w:val="00FE19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9A2"/>
    <w:pPr>
      <w:tabs>
        <w:tab w:val="right" w:leader="dot" w:pos="9072"/>
      </w:tabs>
      <w:ind w:left="567"/>
    </w:pPr>
    <w:rPr>
      <w:szCs w:val="22"/>
    </w:rPr>
  </w:style>
  <w:style w:type="paragraph" w:customStyle="1" w:styleId="TOCBase">
    <w:name w:val="TOC Base"/>
    <w:rsid w:val="00FE19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9A2"/>
    <w:pPr>
      <w:tabs>
        <w:tab w:val="right" w:leader="dot" w:pos="9072"/>
      </w:tabs>
      <w:spacing w:before="40" w:after="40"/>
      <w:ind w:left="284"/>
    </w:pPr>
    <w:rPr>
      <w:rFonts w:ascii="Times New Roman" w:hAnsi="Times New Roman"/>
    </w:rPr>
  </w:style>
  <w:style w:type="paragraph" w:styleId="TOC1">
    <w:name w:val="toc 1"/>
    <w:basedOn w:val="TOCBase"/>
    <w:next w:val="Normal"/>
    <w:rsid w:val="00FE19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9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9A2"/>
    <w:rPr>
      <w:rFonts w:ascii="Times New Roman" w:eastAsia="Times New Roman" w:hAnsi="Times New Roman" w:cs="Times New Roman"/>
      <w:sz w:val="16"/>
      <w:lang w:eastAsia="en-US"/>
    </w:rPr>
  </w:style>
  <w:style w:type="paragraph" w:styleId="Title">
    <w:name w:val="Title"/>
    <w:basedOn w:val="HeadingBase"/>
    <w:link w:val="TitleChar"/>
    <w:qFormat/>
    <w:rsid w:val="00FE19A2"/>
    <w:pPr>
      <w:spacing w:before="5040"/>
      <w:jc w:val="center"/>
    </w:pPr>
    <w:rPr>
      <w:sz w:val="48"/>
      <w:szCs w:val="72"/>
      <w:lang w:val="en-US"/>
    </w:rPr>
  </w:style>
  <w:style w:type="character" w:customStyle="1" w:styleId="TitleChar">
    <w:name w:val="Title Char"/>
    <w:basedOn w:val="DefaultParagraphFont"/>
    <w:link w:val="Title"/>
    <w:rsid w:val="00FE19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9A2"/>
    <w:pPr>
      <w:tabs>
        <w:tab w:val="left" w:pos="3600"/>
        <w:tab w:val="left" w:pos="3958"/>
      </w:tabs>
    </w:pPr>
  </w:style>
  <w:style w:type="paragraph" w:styleId="List">
    <w:name w:val="List"/>
    <w:basedOn w:val="BodyText"/>
    <w:next w:val="BodyText"/>
    <w:rsid w:val="00FE19A2"/>
    <w:pPr>
      <w:tabs>
        <w:tab w:val="left" w:pos="340"/>
      </w:tabs>
      <w:spacing w:before="60" w:after="60"/>
      <w:ind w:left="340" w:hanging="340"/>
    </w:pPr>
  </w:style>
  <w:style w:type="paragraph" w:customStyle="1" w:styleId="Note">
    <w:name w:val="Note"/>
    <w:basedOn w:val="BodyText"/>
    <w:rsid w:val="00FE19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9A2"/>
    <w:pPr>
      <w:framePr w:wrap="auto" w:hAnchor="text" w:y="6049"/>
    </w:pPr>
    <w:rPr>
      <w:color w:val="000000"/>
      <w:sz w:val="40"/>
    </w:rPr>
  </w:style>
  <w:style w:type="paragraph" w:customStyle="1" w:styleId="TOCTitle">
    <w:name w:val="TOCTitle"/>
    <w:basedOn w:val="Heading1"/>
    <w:rsid w:val="00FE19A2"/>
    <w:pPr>
      <w:spacing w:after="240"/>
      <w:jc w:val="center"/>
      <w:outlineLvl w:val="9"/>
    </w:pPr>
    <w:rPr>
      <w:caps/>
    </w:rPr>
  </w:style>
  <w:style w:type="paragraph" w:customStyle="1" w:styleId="Version">
    <w:name w:val="Version"/>
    <w:rsid w:val="00FE19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9A2"/>
    <w:pPr>
      <w:keepNext w:val="0"/>
      <w:tabs>
        <w:tab w:val="right" w:pos="4176"/>
      </w:tabs>
      <w:ind w:left="198" w:hanging="198"/>
    </w:pPr>
    <w:rPr>
      <w:rFonts w:ascii="Garamond" w:hAnsi="Garamond"/>
    </w:rPr>
  </w:style>
  <w:style w:type="paragraph" w:styleId="IndexHeading">
    <w:name w:val="index heading"/>
    <w:basedOn w:val="Normal"/>
    <w:next w:val="Index1"/>
    <w:semiHidden/>
    <w:rsid w:val="00FE19A2"/>
    <w:pPr>
      <w:spacing w:before="120" w:after="120"/>
    </w:pPr>
    <w:rPr>
      <w:rFonts w:ascii="Arial" w:hAnsi="Arial"/>
      <w:b/>
      <w:color w:val="918585"/>
      <w:sz w:val="24"/>
    </w:rPr>
  </w:style>
  <w:style w:type="paragraph" w:styleId="Header">
    <w:name w:val="header"/>
    <w:basedOn w:val="Normal"/>
    <w:link w:val="HeaderChar"/>
    <w:rsid w:val="00FE19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9A2"/>
    <w:rPr>
      <w:rFonts w:ascii="Times New Roman" w:eastAsia="Times New Roman" w:hAnsi="Times New Roman" w:cs="Times New Roman"/>
      <w:sz w:val="16"/>
      <w:szCs w:val="20"/>
      <w:lang w:val="en-GB" w:eastAsia="en-US"/>
    </w:rPr>
  </w:style>
  <w:style w:type="paragraph" w:customStyle="1" w:styleId="Chapter">
    <w:name w:val="Chapter"/>
    <w:basedOn w:val="Normal"/>
    <w:rsid w:val="00FE19A2"/>
    <w:pPr>
      <w:spacing w:before="240"/>
    </w:pPr>
    <w:rPr>
      <w:rFonts w:ascii="Times New Roman" w:hAnsi="Times New Roman"/>
      <w:smallCaps/>
      <w:spacing w:val="80"/>
      <w:sz w:val="28"/>
    </w:rPr>
  </w:style>
  <w:style w:type="paragraph" w:customStyle="1" w:styleId="InChapter">
    <w:name w:val="InChapter"/>
    <w:basedOn w:val="Heading3"/>
    <w:rsid w:val="00FE19A2"/>
    <w:pPr>
      <w:spacing w:after="240"/>
      <w:outlineLvl w:val="9"/>
    </w:pPr>
    <w:rPr>
      <w:noProof/>
    </w:rPr>
  </w:style>
  <w:style w:type="paragraph" w:styleId="Index2">
    <w:name w:val="index 2"/>
    <w:basedOn w:val="Normal"/>
    <w:next w:val="Normal"/>
    <w:semiHidden/>
    <w:rsid w:val="00FE19A2"/>
    <w:pPr>
      <w:tabs>
        <w:tab w:val="right" w:pos="4176"/>
      </w:tabs>
      <w:ind w:left="568" w:hanging="284"/>
    </w:pPr>
    <w:rPr>
      <w:rFonts w:ascii="Garamond" w:hAnsi="Garamond"/>
    </w:rPr>
  </w:style>
  <w:style w:type="paragraph" w:customStyle="1" w:styleId="Byline">
    <w:name w:val="Byline"/>
    <w:rsid w:val="00FE19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9A2"/>
    <w:pPr>
      <w:tabs>
        <w:tab w:val="clear" w:pos="3600"/>
        <w:tab w:val="clear" w:pos="3958"/>
      </w:tabs>
      <w:jc w:val="right"/>
    </w:pPr>
  </w:style>
  <w:style w:type="character" w:styleId="Emphasis">
    <w:name w:val="Emphasis"/>
    <w:basedOn w:val="DefaultParagraphFont"/>
    <w:qFormat/>
    <w:rsid w:val="00FE19A2"/>
    <w:rPr>
      <w:i/>
    </w:rPr>
  </w:style>
  <w:style w:type="paragraph" w:styleId="Caption">
    <w:name w:val="caption"/>
    <w:basedOn w:val="BodyText"/>
    <w:next w:val="Normal"/>
    <w:qFormat/>
    <w:rsid w:val="00FE19A2"/>
    <w:pPr>
      <w:framePr w:w="2268" w:hSpace="181" w:vSpace="181" w:wrap="around" w:vAnchor="text" w:hAnchor="page" w:x="1135" w:y="285" w:anchorLock="1"/>
    </w:pPr>
    <w:rPr>
      <w:i/>
    </w:rPr>
  </w:style>
  <w:style w:type="paragraph" w:customStyle="1" w:styleId="MiniTOCTitle">
    <w:name w:val="MiniTOCTitle"/>
    <w:basedOn w:val="Heading4"/>
    <w:rsid w:val="00FE19A2"/>
    <w:pPr>
      <w:spacing w:before="240"/>
      <w:outlineLvl w:val="9"/>
    </w:pPr>
    <w:rPr>
      <w:noProof/>
      <w:sz w:val="24"/>
    </w:rPr>
  </w:style>
  <w:style w:type="paragraph" w:customStyle="1" w:styleId="MiniTOCItem">
    <w:name w:val="MiniTOCItem"/>
    <w:basedOn w:val="ListBullet"/>
    <w:rsid w:val="00FE19A2"/>
    <w:pPr>
      <w:numPr>
        <w:numId w:val="0"/>
      </w:numPr>
      <w:tabs>
        <w:tab w:val="right" w:leader="dot" w:pos="6521"/>
      </w:tabs>
      <w:spacing w:before="0" w:after="0"/>
    </w:pPr>
  </w:style>
  <w:style w:type="paragraph" w:customStyle="1" w:styleId="TOFTitle">
    <w:name w:val="TOFTitle"/>
    <w:basedOn w:val="TOCTitle"/>
    <w:rsid w:val="00FE19A2"/>
  </w:style>
  <w:style w:type="paragraph" w:styleId="TableofFigures">
    <w:name w:val="table of figures"/>
    <w:basedOn w:val="Normal"/>
    <w:next w:val="Normal"/>
    <w:semiHidden/>
    <w:rsid w:val="00FE19A2"/>
    <w:pPr>
      <w:tabs>
        <w:tab w:val="right" w:leader="dot" w:pos="9072"/>
      </w:tabs>
      <w:ind w:left="970" w:hanging="403"/>
    </w:pPr>
    <w:rPr>
      <w:rFonts w:ascii="Times New Roman" w:hAnsi="Times New Roman"/>
      <w:b/>
    </w:rPr>
  </w:style>
  <w:style w:type="paragraph" w:styleId="ListNumber">
    <w:name w:val="List Number"/>
    <w:basedOn w:val="List"/>
    <w:rsid w:val="00FE19A2"/>
    <w:pPr>
      <w:numPr>
        <w:numId w:val="15"/>
      </w:numPr>
      <w:tabs>
        <w:tab w:val="clear" w:pos="340"/>
      </w:tabs>
    </w:pPr>
  </w:style>
  <w:style w:type="character" w:customStyle="1" w:styleId="WingdingSymbols">
    <w:name w:val="Wingding Symbols"/>
    <w:rsid w:val="00FE19A2"/>
    <w:rPr>
      <w:rFonts w:ascii="Wingdings" w:hAnsi="Wingdings"/>
    </w:rPr>
  </w:style>
  <w:style w:type="paragraph" w:customStyle="1" w:styleId="TableHeading">
    <w:name w:val="Table Heading"/>
    <w:basedOn w:val="HeadingBase"/>
    <w:rsid w:val="00FE19A2"/>
    <w:pPr>
      <w:keepLines/>
      <w:pBdr>
        <w:bottom w:val="single" w:sz="6" w:space="1" w:color="918585"/>
      </w:pBdr>
      <w:spacing w:before="240"/>
    </w:pPr>
  </w:style>
  <w:style w:type="character" w:customStyle="1" w:styleId="HotSpot">
    <w:name w:val="HotSpot"/>
    <w:rsid w:val="00FE19A2"/>
    <w:rPr>
      <w:color w:val="0033CC"/>
      <w:u w:val="none"/>
    </w:rPr>
  </w:style>
  <w:style w:type="paragraph" w:customStyle="1" w:styleId="BodyTextRight">
    <w:name w:val="Body Text Right"/>
    <w:basedOn w:val="BodyText"/>
    <w:rsid w:val="00FE19A2"/>
    <w:pPr>
      <w:spacing w:before="0" w:after="0"/>
      <w:jc w:val="right"/>
    </w:pPr>
  </w:style>
  <w:style w:type="paragraph" w:styleId="Index3">
    <w:name w:val="index 3"/>
    <w:basedOn w:val="ListNumber2"/>
    <w:next w:val="Normal"/>
    <w:semiHidden/>
    <w:rsid w:val="00FE19A2"/>
    <w:pPr>
      <w:numPr>
        <w:numId w:val="0"/>
      </w:numPr>
      <w:tabs>
        <w:tab w:val="right" w:leader="dot" w:pos="4176"/>
      </w:tabs>
    </w:pPr>
  </w:style>
  <w:style w:type="paragraph" w:styleId="ListNumber2">
    <w:name w:val="List Number 2"/>
    <w:basedOn w:val="List2"/>
    <w:rsid w:val="00FE19A2"/>
    <w:pPr>
      <w:numPr>
        <w:numId w:val="10"/>
      </w:numPr>
      <w:tabs>
        <w:tab w:val="clear" w:pos="1060"/>
      </w:tabs>
    </w:pPr>
  </w:style>
  <w:style w:type="paragraph" w:customStyle="1" w:styleId="MarginNote">
    <w:name w:val="Margin Note"/>
    <w:basedOn w:val="BodyText"/>
    <w:rsid w:val="00FE19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9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9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9A2"/>
    <w:rPr>
      <w:sz w:val="32"/>
    </w:rPr>
  </w:style>
  <w:style w:type="paragraph" w:customStyle="1" w:styleId="HeadingProcedure">
    <w:name w:val="Heading Procedure"/>
    <w:basedOn w:val="HeadingBase"/>
    <w:next w:val="Normal"/>
    <w:rsid w:val="00FE19A2"/>
    <w:pPr>
      <w:tabs>
        <w:tab w:val="left" w:pos="0"/>
      </w:tabs>
      <w:spacing w:before="120" w:after="60"/>
    </w:pPr>
    <w:rPr>
      <w:i/>
      <w:color w:val="918585"/>
      <w:sz w:val="22"/>
    </w:rPr>
  </w:style>
  <w:style w:type="paragraph" w:customStyle="1" w:styleId="TableBodyText">
    <w:name w:val="Table Body Text"/>
    <w:basedOn w:val="BodyText"/>
    <w:rsid w:val="00FE19A2"/>
    <w:pPr>
      <w:spacing w:before="60" w:after="60"/>
    </w:pPr>
  </w:style>
  <w:style w:type="paragraph" w:styleId="ListContinue">
    <w:name w:val="List Continue"/>
    <w:basedOn w:val="List"/>
    <w:rsid w:val="00FE19A2"/>
    <w:pPr>
      <w:ind w:firstLine="0"/>
    </w:pPr>
  </w:style>
  <w:style w:type="paragraph" w:customStyle="1" w:styleId="ListNote">
    <w:name w:val="List Note"/>
    <w:basedOn w:val="List"/>
    <w:rsid w:val="00FE19A2"/>
    <w:pPr>
      <w:pBdr>
        <w:top w:val="single" w:sz="6" w:space="2" w:color="918585"/>
        <w:bottom w:val="single" w:sz="6" w:space="2" w:color="918585"/>
      </w:pBdr>
      <w:tabs>
        <w:tab w:val="left" w:pos="1021"/>
      </w:tabs>
      <w:ind w:firstLine="0"/>
    </w:pPr>
  </w:style>
  <w:style w:type="paragraph" w:customStyle="1" w:styleId="Warning">
    <w:name w:val="Warning"/>
    <w:basedOn w:val="BodyText"/>
    <w:rsid w:val="00FE19A2"/>
    <w:pPr>
      <w:shd w:val="clear" w:color="auto" w:fill="D9D9D9"/>
      <w:tabs>
        <w:tab w:val="left" w:pos="992"/>
      </w:tabs>
      <w:ind w:left="119" w:right="119"/>
    </w:pPr>
    <w:rPr>
      <w:sz w:val="20"/>
    </w:rPr>
  </w:style>
  <w:style w:type="paragraph" w:customStyle="1" w:styleId="MarginIcons">
    <w:name w:val="Margin Icons"/>
    <w:basedOn w:val="BodyText"/>
    <w:rsid w:val="00FE19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9A2"/>
    <w:rPr>
      <w:rFonts w:ascii="Courier New" w:hAnsi="Courier New"/>
    </w:rPr>
  </w:style>
  <w:style w:type="paragraph" w:customStyle="1" w:styleId="NoteBullet">
    <w:name w:val="Note Bullet"/>
    <w:basedOn w:val="Note"/>
    <w:rsid w:val="00FE19A2"/>
    <w:pPr>
      <w:tabs>
        <w:tab w:val="clear" w:pos="680"/>
      </w:tabs>
      <w:spacing w:before="60" w:after="60"/>
    </w:pPr>
  </w:style>
  <w:style w:type="paragraph" w:customStyle="1" w:styleId="SubHeading2">
    <w:name w:val="SubHeading2"/>
    <w:basedOn w:val="HeadingBase"/>
    <w:rsid w:val="00FE19A2"/>
    <w:pPr>
      <w:spacing w:before="240" w:after="60"/>
    </w:pPr>
    <w:rPr>
      <w:sz w:val="20"/>
    </w:rPr>
  </w:style>
  <w:style w:type="paragraph" w:customStyle="1" w:styleId="SubHeading1">
    <w:name w:val="SubHeading1"/>
    <w:basedOn w:val="HeadingBase"/>
    <w:rsid w:val="00FE19A2"/>
    <w:pPr>
      <w:spacing w:before="240" w:after="60"/>
    </w:pPr>
    <w:rPr>
      <w:color w:val="918585"/>
      <w:sz w:val="22"/>
    </w:rPr>
  </w:style>
  <w:style w:type="paragraph" w:customStyle="1" w:styleId="SideHeading">
    <w:name w:val="Side Heading"/>
    <w:basedOn w:val="HeadingBase"/>
    <w:rsid w:val="00FE19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9A2"/>
    <w:pPr>
      <w:tabs>
        <w:tab w:val="num" w:pos="360"/>
      </w:tabs>
    </w:pPr>
  </w:style>
  <w:style w:type="paragraph" w:styleId="PlainText">
    <w:name w:val="Plain Text"/>
    <w:basedOn w:val="Normal"/>
    <w:link w:val="PlainTextChar"/>
    <w:rsid w:val="00FE19A2"/>
    <w:rPr>
      <w:sz w:val="20"/>
    </w:rPr>
  </w:style>
  <w:style w:type="character" w:customStyle="1" w:styleId="PlainTextChar">
    <w:name w:val="Plain Text Char"/>
    <w:basedOn w:val="DefaultParagraphFont"/>
    <w:link w:val="PlainText"/>
    <w:rsid w:val="00FE19A2"/>
    <w:rPr>
      <w:rFonts w:ascii="Courier New" w:eastAsia="Times New Roman" w:hAnsi="Courier New" w:cs="Times New Roman"/>
      <w:sz w:val="20"/>
      <w:szCs w:val="20"/>
      <w:lang w:eastAsia="en-US"/>
    </w:rPr>
  </w:style>
  <w:style w:type="character" w:customStyle="1" w:styleId="MenuOption">
    <w:name w:val="Menu Option"/>
    <w:basedOn w:val="DefaultParagraphFont"/>
    <w:rsid w:val="00FE19A2"/>
    <w:rPr>
      <w:b/>
      <w:smallCaps/>
    </w:rPr>
  </w:style>
  <w:style w:type="paragraph" w:customStyle="1" w:styleId="TableListNumber">
    <w:name w:val="Table List Number"/>
    <w:basedOn w:val="ListNumber"/>
    <w:rsid w:val="00FE19A2"/>
    <w:pPr>
      <w:numPr>
        <w:numId w:val="0"/>
      </w:numPr>
    </w:pPr>
  </w:style>
  <w:style w:type="paragraph" w:styleId="TOC4">
    <w:name w:val="toc 4"/>
    <w:basedOn w:val="TOCBase"/>
    <w:next w:val="Normal"/>
    <w:semiHidden/>
    <w:rsid w:val="00FE19A2"/>
    <w:pPr>
      <w:tabs>
        <w:tab w:val="right" w:leader="dot" w:pos="9071"/>
      </w:tabs>
      <w:ind w:left="1701"/>
    </w:pPr>
  </w:style>
  <w:style w:type="paragraph" w:customStyle="1" w:styleId="ListAlpha">
    <w:name w:val="List Alpha"/>
    <w:basedOn w:val="List"/>
    <w:rsid w:val="00FE19A2"/>
    <w:pPr>
      <w:numPr>
        <w:numId w:val="9"/>
      </w:numPr>
    </w:pPr>
  </w:style>
  <w:style w:type="paragraph" w:customStyle="1" w:styleId="ListAlpha2">
    <w:name w:val="List Alpha 2"/>
    <w:basedOn w:val="List2"/>
    <w:rsid w:val="00FE19A2"/>
    <w:pPr>
      <w:numPr>
        <w:numId w:val="8"/>
      </w:numPr>
    </w:pPr>
  </w:style>
  <w:style w:type="paragraph" w:styleId="List2">
    <w:name w:val="List 2"/>
    <w:basedOn w:val="BodyText"/>
    <w:rsid w:val="00FE19A2"/>
    <w:pPr>
      <w:tabs>
        <w:tab w:val="left" w:pos="680"/>
      </w:tabs>
      <w:spacing w:before="60" w:after="60"/>
      <w:ind w:left="680" w:hanging="340"/>
    </w:pPr>
  </w:style>
  <w:style w:type="paragraph" w:styleId="List3">
    <w:name w:val="List 3"/>
    <w:basedOn w:val="BodyText"/>
    <w:rsid w:val="00FE19A2"/>
    <w:pPr>
      <w:tabs>
        <w:tab w:val="left" w:pos="1021"/>
      </w:tabs>
      <w:spacing w:before="60" w:after="60"/>
      <w:ind w:left="1020" w:hanging="340"/>
    </w:pPr>
  </w:style>
  <w:style w:type="paragraph" w:styleId="List4">
    <w:name w:val="List 4"/>
    <w:basedOn w:val="BodyText"/>
    <w:rsid w:val="00FE19A2"/>
    <w:pPr>
      <w:tabs>
        <w:tab w:val="left" w:pos="1361"/>
      </w:tabs>
      <w:spacing w:before="60" w:after="60"/>
      <w:ind w:left="1361" w:hanging="340"/>
    </w:pPr>
  </w:style>
  <w:style w:type="paragraph" w:styleId="List5">
    <w:name w:val="List 5"/>
    <w:basedOn w:val="BodyText"/>
    <w:rsid w:val="00FE19A2"/>
    <w:pPr>
      <w:tabs>
        <w:tab w:val="left" w:pos="1701"/>
      </w:tabs>
      <w:spacing w:before="60" w:after="60"/>
      <w:ind w:left="1701" w:hanging="340"/>
    </w:pPr>
  </w:style>
  <w:style w:type="paragraph" w:styleId="ListBullet3">
    <w:name w:val="List Bullet 3"/>
    <w:basedOn w:val="List3"/>
    <w:rsid w:val="00FE19A2"/>
    <w:pPr>
      <w:numPr>
        <w:numId w:val="14"/>
      </w:numPr>
      <w:tabs>
        <w:tab w:val="clear" w:pos="1021"/>
      </w:tabs>
      <w:ind w:left="1037" w:hanging="357"/>
    </w:pPr>
  </w:style>
  <w:style w:type="paragraph" w:styleId="ListBullet4">
    <w:name w:val="List Bullet 4"/>
    <w:basedOn w:val="List4"/>
    <w:rsid w:val="00FE19A2"/>
    <w:pPr>
      <w:numPr>
        <w:numId w:val="3"/>
      </w:numPr>
      <w:tabs>
        <w:tab w:val="clear" w:pos="1361"/>
      </w:tabs>
    </w:pPr>
  </w:style>
  <w:style w:type="paragraph" w:styleId="ListBullet5">
    <w:name w:val="List Bullet 5"/>
    <w:basedOn w:val="List5"/>
    <w:rsid w:val="00FE19A2"/>
    <w:pPr>
      <w:numPr>
        <w:numId w:val="4"/>
      </w:numPr>
    </w:pPr>
  </w:style>
  <w:style w:type="paragraph" w:styleId="ListContinue2">
    <w:name w:val="List Continue 2"/>
    <w:basedOn w:val="List2"/>
    <w:rsid w:val="00FE19A2"/>
    <w:pPr>
      <w:ind w:firstLine="0"/>
    </w:pPr>
  </w:style>
  <w:style w:type="paragraph" w:styleId="ListContinue3">
    <w:name w:val="List Continue 3"/>
    <w:basedOn w:val="List3"/>
    <w:rsid w:val="00FE19A2"/>
    <w:pPr>
      <w:ind w:left="1021" w:firstLine="0"/>
    </w:pPr>
  </w:style>
  <w:style w:type="paragraph" w:styleId="ListContinue4">
    <w:name w:val="List Continue 4"/>
    <w:basedOn w:val="List4"/>
    <w:rsid w:val="00FE19A2"/>
    <w:pPr>
      <w:ind w:firstLine="0"/>
    </w:pPr>
  </w:style>
  <w:style w:type="paragraph" w:styleId="ListContinue5">
    <w:name w:val="List Continue 5"/>
    <w:basedOn w:val="List5"/>
    <w:rsid w:val="00FE19A2"/>
    <w:pPr>
      <w:ind w:firstLine="0"/>
    </w:pPr>
  </w:style>
  <w:style w:type="paragraph" w:styleId="ListNumber3">
    <w:name w:val="List Number 3"/>
    <w:basedOn w:val="List3"/>
    <w:rsid w:val="00FE19A2"/>
    <w:pPr>
      <w:numPr>
        <w:numId w:val="5"/>
      </w:numPr>
    </w:pPr>
  </w:style>
  <w:style w:type="paragraph" w:styleId="ListNumber4">
    <w:name w:val="List Number 4"/>
    <w:basedOn w:val="List4"/>
    <w:rsid w:val="00FE19A2"/>
    <w:pPr>
      <w:numPr>
        <w:numId w:val="6"/>
      </w:numPr>
    </w:pPr>
  </w:style>
  <w:style w:type="paragraph" w:styleId="ListNumber5">
    <w:name w:val="List Number 5"/>
    <w:basedOn w:val="List5"/>
    <w:rsid w:val="00FE19A2"/>
    <w:pPr>
      <w:numPr>
        <w:numId w:val="7"/>
      </w:numPr>
    </w:pPr>
  </w:style>
  <w:style w:type="paragraph" w:styleId="BlockText">
    <w:name w:val="Block Text"/>
    <w:basedOn w:val="Normal"/>
    <w:rsid w:val="00FE19A2"/>
    <w:pPr>
      <w:spacing w:after="120"/>
      <w:ind w:left="1440" w:right="1440"/>
    </w:pPr>
  </w:style>
  <w:style w:type="character" w:customStyle="1" w:styleId="Subscript">
    <w:name w:val="Subscript"/>
    <w:basedOn w:val="DefaultParagraphFont"/>
    <w:rsid w:val="00FE19A2"/>
    <w:rPr>
      <w:sz w:val="16"/>
      <w:vertAlign w:val="subscript"/>
    </w:rPr>
  </w:style>
  <w:style w:type="character" w:customStyle="1" w:styleId="Superscript">
    <w:name w:val="Superscript"/>
    <w:basedOn w:val="DefaultParagraphFont"/>
    <w:rsid w:val="00FE19A2"/>
    <w:rPr>
      <w:sz w:val="16"/>
      <w:vertAlign w:val="superscript"/>
    </w:rPr>
  </w:style>
  <w:style w:type="character" w:customStyle="1" w:styleId="Symbols">
    <w:name w:val="Symbols"/>
    <w:basedOn w:val="DefaultParagraphFont"/>
    <w:rsid w:val="00FE19A2"/>
    <w:rPr>
      <w:rFonts w:ascii="Symbol" w:hAnsi="Symbol"/>
    </w:rPr>
  </w:style>
  <w:style w:type="character" w:customStyle="1" w:styleId="MenuOptions">
    <w:name w:val="Menu Options"/>
    <w:basedOn w:val="DefaultParagraphFont"/>
    <w:rsid w:val="00FE19A2"/>
    <w:rPr>
      <w:rFonts w:ascii="Arial Narrow" w:hAnsi="Arial Narrow"/>
      <w:smallCaps/>
    </w:rPr>
  </w:style>
  <w:style w:type="character" w:customStyle="1" w:styleId="Buttons">
    <w:name w:val="Buttons"/>
    <w:basedOn w:val="DefaultParagraphFont"/>
    <w:rsid w:val="00FE19A2"/>
    <w:rPr>
      <w:b/>
    </w:rPr>
  </w:style>
  <w:style w:type="character" w:customStyle="1" w:styleId="Underlined">
    <w:name w:val="Underlined"/>
    <w:basedOn w:val="DefaultParagraphFont"/>
    <w:rsid w:val="00FE19A2"/>
    <w:rPr>
      <w:u w:val="single"/>
    </w:rPr>
  </w:style>
  <w:style w:type="paragraph" w:customStyle="1" w:styleId="TableBodyTextRight">
    <w:name w:val="Table Body Text Right"/>
    <w:basedOn w:val="TableBodyText"/>
    <w:rsid w:val="00FE19A2"/>
    <w:pPr>
      <w:widowControl w:val="0"/>
      <w:autoSpaceDE w:val="0"/>
      <w:autoSpaceDN w:val="0"/>
      <w:adjustRightInd w:val="0"/>
      <w:jc w:val="right"/>
    </w:pPr>
    <w:rPr>
      <w:rFonts w:cs="Arial"/>
      <w:szCs w:val="18"/>
    </w:rPr>
  </w:style>
  <w:style w:type="paragraph" w:customStyle="1" w:styleId="CopyrightText">
    <w:name w:val="Copyright Text"/>
    <w:basedOn w:val="BodyText"/>
    <w:rsid w:val="00FE19A2"/>
    <w:rPr>
      <w:sz w:val="18"/>
    </w:rPr>
  </w:style>
  <w:style w:type="paragraph" w:customStyle="1" w:styleId="BodySmallRight">
    <w:name w:val="Body Small Right"/>
    <w:basedOn w:val="BodyTextRight"/>
    <w:rsid w:val="00FE19A2"/>
    <w:rPr>
      <w:sz w:val="18"/>
      <w:szCs w:val="18"/>
    </w:rPr>
  </w:style>
  <w:style w:type="paragraph" w:customStyle="1" w:styleId="MarginEdition">
    <w:name w:val="Margin Edition"/>
    <w:basedOn w:val="MarginNote"/>
    <w:rsid w:val="00FE19A2"/>
    <w:pPr>
      <w:spacing w:before="0" w:after="0"/>
    </w:pPr>
    <w:rPr>
      <w:rFonts w:ascii="Times New Roman" w:hAnsi="Times New Roman"/>
      <w:color w:val="999999"/>
    </w:rPr>
  </w:style>
  <w:style w:type="paragraph" w:customStyle="1" w:styleId="Spacer">
    <w:name w:val="Spacer"/>
    <w:basedOn w:val="Normal"/>
    <w:rsid w:val="00FE19A2"/>
    <w:rPr>
      <w:sz w:val="2"/>
      <w:szCs w:val="2"/>
    </w:rPr>
  </w:style>
  <w:style w:type="character" w:customStyle="1" w:styleId="Small">
    <w:name w:val="Small"/>
    <w:basedOn w:val="DefaultParagraphFont"/>
    <w:rsid w:val="00FE19A2"/>
    <w:rPr>
      <w:sz w:val="16"/>
    </w:rPr>
  </w:style>
  <w:style w:type="paragraph" w:customStyle="1" w:styleId="WideTable">
    <w:name w:val="Wide Table"/>
    <w:basedOn w:val="Normal"/>
    <w:rsid w:val="00FE19A2"/>
    <w:pPr>
      <w:ind w:left="-1418"/>
    </w:pPr>
    <w:rPr>
      <w:sz w:val="2"/>
      <w:szCs w:val="2"/>
    </w:rPr>
  </w:style>
  <w:style w:type="character" w:styleId="PageNumber">
    <w:name w:val="page number"/>
    <w:basedOn w:val="DefaultParagraphFont"/>
    <w:rsid w:val="00FE19A2"/>
  </w:style>
  <w:style w:type="paragraph" w:styleId="Quote">
    <w:name w:val="Quote"/>
    <w:basedOn w:val="Heading1"/>
    <w:link w:val="QuoteChar"/>
    <w:qFormat/>
    <w:rsid w:val="00FE19A2"/>
    <w:rPr>
      <w:b w:val="0"/>
      <w:sz w:val="72"/>
      <w:szCs w:val="72"/>
      <w:lang w:val="en-NZ"/>
    </w:rPr>
  </w:style>
  <w:style w:type="character" w:customStyle="1" w:styleId="QuoteChar">
    <w:name w:val="Quote Char"/>
    <w:basedOn w:val="DefaultParagraphFont"/>
    <w:link w:val="Quote"/>
    <w:rsid w:val="00FE19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9A2"/>
    <w:pPr>
      <w:pageBreakBefore/>
    </w:pPr>
  </w:style>
  <w:style w:type="paragraph" w:customStyle="1" w:styleId="Border">
    <w:name w:val="Border"/>
    <w:basedOn w:val="Normal"/>
    <w:qFormat/>
    <w:rsid w:val="00FE19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9A2"/>
    <w:rPr>
      <w:b/>
      <w:bCs/>
      <w:i/>
      <w:iCs/>
      <w:color w:val="auto"/>
    </w:rPr>
  </w:style>
  <w:style w:type="paragraph" w:styleId="IntenseQuote">
    <w:name w:val="Intense Quote"/>
    <w:basedOn w:val="Normal"/>
    <w:next w:val="Normal"/>
    <w:link w:val="IntenseQuoteChar"/>
    <w:uiPriority w:val="30"/>
    <w:qFormat/>
    <w:rsid w:val="00FE19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9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9A2"/>
    <w:rPr>
      <w:smallCaps/>
      <w:color w:val="auto"/>
      <w:u w:val="single"/>
    </w:rPr>
  </w:style>
  <w:style w:type="character" w:styleId="IntenseReference">
    <w:name w:val="Intense Reference"/>
    <w:basedOn w:val="DefaultParagraphFont"/>
    <w:uiPriority w:val="32"/>
    <w:qFormat/>
    <w:rsid w:val="00FE19A2"/>
    <w:rPr>
      <w:b/>
      <w:bCs/>
      <w:smallCaps/>
      <w:color w:val="auto"/>
      <w:spacing w:val="5"/>
      <w:u w:val="single"/>
    </w:rPr>
  </w:style>
  <w:style w:type="paragraph" w:customStyle="1" w:styleId="2ColumnHeading">
    <w:name w:val="2Column Heading"/>
    <w:basedOn w:val="BodyText"/>
    <w:qFormat/>
    <w:rsid w:val="00FE19A2"/>
    <w:pPr>
      <w:spacing w:after="60"/>
      <w:ind w:left="-2268"/>
    </w:pPr>
    <w:rPr>
      <w:b/>
    </w:rPr>
  </w:style>
  <w:style w:type="paragraph" w:customStyle="1" w:styleId="Heading1TOC">
    <w:name w:val="Heading1 TOC"/>
    <w:basedOn w:val="Normal"/>
    <w:qFormat/>
    <w:rsid w:val="00FE19A2"/>
    <w:pPr>
      <w:spacing w:before="240" w:after="120"/>
    </w:pPr>
    <w:rPr>
      <w:rFonts w:ascii="Times New Roman" w:hAnsi="Times New Roman"/>
      <w:b/>
      <w:sz w:val="32"/>
    </w:rPr>
  </w:style>
  <w:style w:type="paragraph" w:customStyle="1" w:styleId="Heading2TOC">
    <w:name w:val="Heading2 TOC"/>
    <w:basedOn w:val="Normal"/>
    <w:qFormat/>
    <w:rsid w:val="00FE19A2"/>
    <w:pPr>
      <w:spacing w:before="240" w:after="60"/>
    </w:pPr>
    <w:rPr>
      <w:rFonts w:ascii="Times New Roman" w:hAnsi="Times New Roman"/>
      <w:b/>
      <w:sz w:val="28"/>
    </w:rPr>
  </w:style>
  <w:style w:type="character" w:customStyle="1" w:styleId="Underline">
    <w:name w:val="Underline"/>
    <w:basedOn w:val="DefaultParagraphFont"/>
    <w:qFormat/>
    <w:rsid w:val="00FE19A2"/>
    <w:rPr>
      <w:u w:val="single"/>
    </w:rPr>
  </w:style>
  <w:style w:type="character" w:customStyle="1" w:styleId="BoldandItalics">
    <w:name w:val="Bold and Italics"/>
    <w:qFormat/>
    <w:rsid w:val="00FE19A2"/>
    <w:rPr>
      <w:b/>
      <w:i/>
      <w:u w:val="none"/>
    </w:rPr>
  </w:style>
  <w:style w:type="paragraph" w:styleId="BalloonText">
    <w:name w:val="Balloon Text"/>
    <w:basedOn w:val="Normal"/>
    <w:link w:val="BalloonTextChar"/>
    <w:rsid w:val="00FE19A2"/>
    <w:rPr>
      <w:rFonts w:ascii="Tahoma" w:hAnsi="Tahoma" w:cs="Tahoma"/>
      <w:sz w:val="16"/>
      <w:szCs w:val="16"/>
    </w:rPr>
  </w:style>
  <w:style w:type="character" w:customStyle="1" w:styleId="BalloonTextChar">
    <w:name w:val="Balloon Text Char"/>
    <w:basedOn w:val="DefaultParagraphFont"/>
    <w:link w:val="BalloonText"/>
    <w:rsid w:val="00FE19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9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9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9A2"/>
    <w:rPr>
      <w:b/>
      <w:color w:val="660033"/>
      <w:spacing w:val="0"/>
    </w:rPr>
  </w:style>
  <w:style w:type="paragraph" w:customStyle="1" w:styleId="Nameditemlist">
    <w:name w:val="Named item list"/>
    <w:basedOn w:val="BodyText"/>
    <w:qFormat/>
    <w:rsid w:val="00FE19A2"/>
    <w:pPr>
      <w:tabs>
        <w:tab w:val="left" w:pos="2835"/>
      </w:tabs>
      <w:ind w:left="2835" w:hanging="2835"/>
    </w:pPr>
  </w:style>
  <w:style w:type="paragraph" w:customStyle="1" w:styleId="BodyTextnopadding">
    <w:name w:val="Body Text no padding"/>
    <w:basedOn w:val="BodyText"/>
    <w:qFormat/>
    <w:rsid w:val="00FE19A2"/>
    <w:pPr>
      <w:spacing w:before="0" w:after="0"/>
    </w:pPr>
  </w:style>
  <w:style w:type="paragraph" w:customStyle="1" w:styleId="BodyTextBold">
    <w:name w:val="Body Text Bold"/>
    <w:basedOn w:val="BodyText"/>
    <w:qFormat/>
    <w:rsid w:val="00FE19A2"/>
    <w:rPr>
      <w:b/>
    </w:rPr>
  </w:style>
  <w:style w:type="character" w:styleId="Hyperlink">
    <w:name w:val="Hyperlink"/>
    <w:basedOn w:val="DefaultParagraphFont"/>
    <w:uiPriority w:val="99"/>
    <w:unhideWhenUsed/>
    <w:rsid w:val="00DC2E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8033</Characters>
  <Application>Microsoft Office Word</Application>
  <DocSecurity>0</DocSecurity>
  <Lines>286</Lines>
  <Paragraphs>165</Paragraphs>
  <ScaleCrop>false</ScaleCrop>
  <Company>Author-it Software Corporation Ltd.</Company>
  <LinksUpToDate>false</LinksUpToDate>
  <CharactersWithSpaces>9101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UEERA0088 Service gas heating appliances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2025-03-01T21:44:00Z</dcterms:created>
  <dcterms:modified xsi:type="dcterms:W3CDTF">2025-03-01T21:44:00Z</dcterms:modified>
</cp:coreProperties>
</file>