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6DE0" w:rsidP="00D26D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UEERA0084 Service and repair self-contained flammable refrigerants air conditioning and refrigeration systems</w:t>
      </w:r>
      <w:r>
        <w:fldChar w:fldCharType="end"/>
      </w:r>
    </w:p>
    <w:p w:rsidR="00D26DE0" w:rsidP="00D26DE0">
      <w:pPr>
        <w:pStyle w:val="Version"/>
        <w:sectPr w:rsidSect="003334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34A2" w:rsidP="003334A2">
      <w:pPr>
        <w:pStyle w:val="SuperHeading"/>
      </w:pPr>
      <w:r w:rsidRPr="003334A2">
        <w:t>Assessment Requirements for UEERA0084 Service and repair self-contained flammable refrigerants air conditioning and refrigeration systems</w:t>
      </w:r>
    </w:p>
    <w:p w:rsidR="00000000" w:rsidRPr="003334A2" w:rsidP="003334A2">
      <w:pPr>
        <w:pStyle w:val="Heading1"/>
      </w:pPr>
      <w:bookmarkStart w:id="1" w:name="O_1077276"/>
      <w:bookmarkEnd w:id="1"/>
      <w:r w:rsidRPr="003334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4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4A2" w:rsidP="003334A2">
            <w:pPr>
              <w:pStyle w:val="BodyText"/>
            </w:pPr>
            <w:r w:rsidRPr="003334A2">
              <w:t>Release 1. This is the first release of this unit of competency in the UEE Electrotechnology Training Package.</w:t>
            </w:r>
          </w:p>
        </w:tc>
      </w:tr>
    </w:tbl>
    <w:p w:rsidR="00000000" w:rsidRPr="003334A2" w:rsidP="003334A2">
      <w:pPr>
        <w:pStyle w:val="NoPaddingFontSize1"/>
      </w:pPr>
    </w:p>
    <w:p w:rsidR="00000000" w:rsidRPr="003334A2" w:rsidP="003334A2">
      <w:pPr>
        <w:pStyle w:val="AllowPageBreak"/>
      </w:pPr>
    </w:p>
    <w:p w:rsidR="00000000" w:rsidRPr="003334A2" w:rsidP="003334A2">
      <w:pPr>
        <w:pStyle w:val="Heading1"/>
      </w:pPr>
      <w:bookmarkStart w:id="2" w:name="O_1077277"/>
      <w:bookmarkEnd w:id="2"/>
      <w:r w:rsidRPr="003334A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4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4A2">
            <w:pPr>
              <w:pStyle w:val="BodyText"/>
              <w:rPr>
                <w:lang w:val="en-NZ"/>
              </w:rPr>
            </w:pPr>
            <w:r w:rsidRPr="003334A2">
              <w:t>Evidence required to demonstrate competence in this unit must be relevant to and satisfy all of the req</w:t>
            </w:r>
            <w:r w:rsidRPr="003334A2">
              <w:t xml:space="preserve">uirements of the elements, performance criteria and range of conditions on at least two separate occasions and include: </w:t>
            </w:r>
          </w:p>
        </w:tc>
      </w:tr>
      <w:tr w:rsidTr="003334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4A2" w:rsidP="003334A2">
            <w:pPr>
              <w:pStyle w:val="ListBullet"/>
            </w:pPr>
            <w:r w:rsidRPr="003334A2">
              <w:t>applying relevant work health and safety (WHS)/occupational health and safety (OHS) requirements, including using risk control measur</w:t>
            </w:r>
            <w:r w:rsidRPr="003334A2">
              <w:t>es</w:t>
            </w:r>
          </w:p>
          <w:p w:rsidR="00000000" w:rsidRPr="003334A2" w:rsidP="003334A2">
            <w:pPr>
              <w:pStyle w:val="ListBullet"/>
            </w:pPr>
            <w:r w:rsidRPr="003334A2">
              <w:t xml:space="preserve">charging the system with the appropriate type and quantity of flammable refrigerants </w:t>
            </w:r>
          </w:p>
          <w:p w:rsidR="00000000" w:rsidRPr="003334A2" w:rsidP="003334A2">
            <w:pPr>
              <w:pStyle w:val="ListBullet"/>
            </w:pPr>
            <w:r w:rsidRPr="003334A2">
              <w:t>completing documentation</w:t>
            </w:r>
          </w:p>
          <w:p w:rsidR="00000000" w:rsidRPr="003334A2" w:rsidP="003334A2">
            <w:pPr>
              <w:pStyle w:val="ListBullet"/>
            </w:pPr>
            <w:r w:rsidRPr="003334A2">
              <w:t>completing work and reporting on servicing and repairing flammable refrigerants refrigeration and air conditioning systems</w:t>
            </w:r>
          </w:p>
          <w:p w:rsidR="00000000" w:rsidRPr="003334A2" w:rsidP="003334A2">
            <w:pPr>
              <w:pStyle w:val="ListBullet"/>
            </w:pPr>
            <w:r w:rsidRPr="003334A2">
              <w:t>conducting pressure</w:t>
            </w:r>
            <w:r w:rsidRPr="003334A2">
              <w:t xml:space="preserve"> testing at the appropriate pressure level and without damaging components</w:t>
            </w:r>
          </w:p>
          <w:p w:rsidR="00000000" w:rsidRPr="003334A2" w:rsidP="003334A2">
            <w:pPr>
              <w:pStyle w:val="ListBullet"/>
            </w:pPr>
            <w:r w:rsidRPr="003334A2">
              <w:t xml:space="preserve">dealing with unplanned events </w:t>
            </w:r>
          </w:p>
          <w:p w:rsidR="00000000" w:rsidRPr="003334A2" w:rsidP="003334A2">
            <w:pPr>
              <w:pStyle w:val="ListBullet"/>
            </w:pPr>
            <w:r w:rsidRPr="003334A2">
              <w:t>evacuating the system to the required standard and using appropriate vacuum measuring instruments</w:t>
            </w:r>
          </w:p>
          <w:p w:rsidR="00000000" w:rsidRPr="003334A2" w:rsidP="003334A2">
            <w:pPr>
              <w:pStyle w:val="ListBullet"/>
            </w:pPr>
            <w:r w:rsidRPr="003334A2">
              <w:t>locating and rectifying leaks</w:t>
            </w:r>
          </w:p>
          <w:p w:rsidR="00000000" w:rsidRPr="003334A2" w:rsidP="003334A2">
            <w:pPr>
              <w:pStyle w:val="ListBullet"/>
            </w:pPr>
            <w:r w:rsidRPr="003334A2">
              <w:t>obtaining and recording measurements</w:t>
            </w:r>
          </w:p>
          <w:p w:rsidR="00000000" w:rsidRPr="003334A2" w:rsidP="003334A2">
            <w:pPr>
              <w:pStyle w:val="ListBullet"/>
            </w:pPr>
            <w:r w:rsidRPr="003334A2">
              <w:t>preparing to service and repair flammable refrigerants refrigeration and air conditioning systems</w:t>
            </w:r>
          </w:p>
          <w:p w:rsidR="00000000" w:rsidRPr="003334A2" w:rsidP="003334A2">
            <w:pPr>
              <w:pStyle w:val="ListBullet"/>
            </w:pPr>
            <w:r w:rsidRPr="003334A2">
              <w:t>removing and storing refrigerant correctly</w:t>
            </w:r>
          </w:p>
          <w:p w:rsidR="00000000" w:rsidRPr="003334A2" w:rsidP="003334A2">
            <w:pPr>
              <w:pStyle w:val="ListBullet"/>
            </w:pPr>
            <w:r w:rsidRPr="003334A2">
              <w:t>selecting appropriate materials and equipment</w:t>
            </w:r>
          </w:p>
          <w:p w:rsidR="00000000" w:rsidRPr="003334A2" w:rsidP="003334A2">
            <w:pPr>
              <w:pStyle w:val="ListBullet"/>
            </w:pPr>
            <w:r w:rsidRPr="003334A2">
              <w:t>servicing and repairing flammabl</w:t>
            </w:r>
            <w:r w:rsidRPr="003334A2">
              <w:t>e refrigerants refrigeration and air conditioning systems.</w:t>
            </w:r>
          </w:p>
        </w:tc>
      </w:tr>
    </w:tbl>
    <w:p w:rsidR="00000000" w:rsidRPr="003334A2" w:rsidP="003334A2">
      <w:pPr>
        <w:pStyle w:val="NoPaddingFontSize1"/>
      </w:pPr>
    </w:p>
    <w:p w:rsidR="00000000" w:rsidRPr="003334A2" w:rsidP="003334A2">
      <w:pPr>
        <w:pStyle w:val="AllowPageBreak"/>
      </w:pPr>
    </w:p>
    <w:p w:rsidR="00000000" w:rsidRPr="003334A2" w:rsidP="003334A2">
      <w:pPr>
        <w:pStyle w:val="Heading1"/>
      </w:pPr>
      <w:bookmarkStart w:id="3" w:name="O_1077278"/>
      <w:bookmarkEnd w:id="3"/>
      <w:r w:rsidRPr="003334A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4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4A2">
            <w:pPr>
              <w:pStyle w:val="BodyText"/>
              <w:rPr>
                <w:lang w:val="en-NZ"/>
              </w:rPr>
            </w:pPr>
            <w:r w:rsidRPr="003334A2">
              <w:t>Evidence required to demonstrate competence in this unit must be relevant to and satisfy all of the requirements of the elements, performance criteria and ra</w:t>
            </w:r>
            <w:r w:rsidRPr="003334A2">
              <w:t xml:space="preserve">nge of conditions and include knowledge of: </w:t>
            </w:r>
          </w:p>
        </w:tc>
      </w:tr>
      <w:tr w:rsidTr="003334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4A2" w:rsidP="003334A2">
            <w:pPr>
              <w:pStyle w:val="ListBullet"/>
            </w:pPr>
            <w:r w:rsidRPr="003334A2">
              <w:t>charging requirements and procedures</w:t>
            </w:r>
          </w:p>
          <w:p w:rsidR="00000000" w:rsidRPr="003334A2" w:rsidP="003334A2">
            <w:pPr>
              <w:pStyle w:val="ListBullet"/>
            </w:pPr>
            <w:r w:rsidRPr="003334A2">
              <w:t>compressor lubricant types, applications and safe handling</w:t>
            </w:r>
          </w:p>
          <w:p w:rsidR="00000000" w:rsidRPr="003334A2" w:rsidP="003334A2">
            <w:pPr>
              <w:pStyle w:val="ListBullet"/>
            </w:pPr>
            <w:r w:rsidRPr="003334A2">
              <w:t>evacuation requirements and procedures</w:t>
            </w:r>
          </w:p>
          <w:p w:rsidR="00000000" w:rsidRPr="003334A2" w:rsidP="003334A2">
            <w:pPr>
              <w:pStyle w:val="ListBullet"/>
            </w:pPr>
            <w:r w:rsidRPr="003334A2">
              <w:t>flammable refrigerant (A2, A2L and A3) types, applications, dangers, safe handling, storage and transport</w:t>
            </w:r>
          </w:p>
          <w:p w:rsidR="00000000" w:rsidRPr="003334A2" w:rsidP="003334A2">
            <w:pPr>
              <w:pStyle w:val="ListBullet"/>
            </w:pPr>
            <w:r w:rsidRPr="003334A2">
              <w:t>flammable refrigerant refrigeration and air conditioning systems, components and operating conditions</w:t>
            </w:r>
          </w:p>
          <w:p w:rsidR="00000000" w:rsidRPr="003334A2" w:rsidP="003334A2">
            <w:pPr>
              <w:pStyle w:val="ListBullet"/>
            </w:pPr>
            <w:r w:rsidRPr="003334A2">
              <w:t>leak detection requirements and procedures</w:t>
            </w:r>
          </w:p>
          <w:p w:rsidR="00000000" w:rsidRPr="003334A2" w:rsidP="003334A2">
            <w:pPr>
              <w:pStyle w:val="ListBullet"/>
            </w:pPr>
            <w:r w:rsidRPr="003334A2">
              <w:t>press</w:t>
            </w:r>
            <w:r w:rsidRPr="003334A2">
              <w:t>ure testing requirements and procedures</w:t>
            </w:r>
          </w:p>
          <w:p w:rsidR="00000000" w:rsidRPr="003334A2" w:rsidP="003334A2">
            <w:pPr>
              <w:pStyle w:val="ListBullet"/>
            </w:pPr>
            <w:r w:rsidRPr="003334A2">
              <w:t>refrigerant removal/recovery and flushing requirements and procedures</w:t>
            </w:r>
          </w:p>
          <w:p w:rsidR="00000000" w:rsidRPr="003334A2" w:rsidP="003334A2">
            <w:pPr>
              <w:pStyle w:val="ListBullet"/>
            </w:pPr>
            <w:r w:rsidRPr="003334A2">
              <w:t>relevant job safety assessments or risk mitigation processes</w:t>
            </w:r>
          </w:p>
          <w:p w:rsidR="00000000" w:rsidRPr="003334A2" w:rsidP="003334A2">
            <w:pPr>
              <w:pStyle w:val="ListBullet"/>
            </w:pPr>
            <w:r w:rsidRPr="003334A2">
              <w:t>relevant legislation, industry standards and codes of practice, including hazards ass</w:t>
            </w:r>
            <w:r w:rsidRPr="003334A2">
              <w:t>ociated with flammable refrigerants</w:t>
            </w:r>
          </w:p>
          <w:p w:rsidR="00000000" w:rsidRPr="003334A2" w:rsidP="003334A2">
            <w:pPr>
              <w:pStyle w:val="ListBullet"/>
            </w:pPr>
            <w:r w:rsidRPr="003334A2">
              <w:t>relevant manufacturer specifications</w:t>
            </w:r>
          </w:p>
          <w:p w:rsidR="00000000" w:rsidRPr="003334A2" w:rsidP="003334A2">
            <w:pPr>
              <w:pStyle w:val="ListBullet"/>
            </w:pPr>
            <w:r w:rsidRPr="003334A2">
              <w:t>relevant WHS/OHS legislated requirements</w:t>
            </w:r>
          </w:p>
          <w:p w:rsidR="00000000" w:rsidRPr="003334A2" w:rsidP="003334A2">
            <w:pPr>
              <w:pStyle w:val="ListBullet"/>
            </w:pPr>
            <w:r w:rsidRPr="003334A2">
              <w:t>relevant workplace documentation</w:t>
            </w:r>
          </w:p>
          <w:p w:rsidR="00000000" w:rsidRPr="003334A2" w:rsidP="003334A2">
            <w:pPr>
              <w:pStyle w:val="ListBullet"/>
            </w:pPr>
            <w:r w:rsidRPr="003334A2">
              <w:t>relevant workplace policies and procedures</w:t>
            </w:r>
          </w:p>
          <w:p w:rsidR="00000000" w:rsidRPr="003334A2" w:rsidP="003334A2">
            <w:pPr>
              <w:pStyle w:val="ListBullet"/>
            </w:pPr>
            <w:r w:rsidRPr="003334A2">
              <w:t>system access tools and procedures</w:t>
            </w:r>
          </w:p>
          <w:p w:rsidR="00000000" w:rsidRPr="003334A2" w:rsidP="003334A2">
            <w:pPr>
              <w:pStyle w:val="ListBullet"/>
            </w:pPr>
            <w:r w:rsidRPr="003334A2">
              <w:t>tube joining tools and procedur</w:t>
            </w:r>
            <w:r w:rsidRPr="003334A2">
              <w:t>es.</w:t>
            </w:r>
          </w:p>
        </w:tc>
      </w:tr>
    </w:tbl>
    <w:p w:rsidR="00000000" w:rsidRPr="003334A2" w:rsidP="003334A2">
      <w:pPr>
        <w:pStyle w:val="NoPaddingFontSize1"/>
      </w:pPr>
    </w:p>
    <w:p w:rsidR="00000000" w:rsidRPr="003334A2" w:rsidP="003334A2">
      <w:pPr>
        <w:pStyle w:val="AllowPageBreak"/>
      </w:pPr>
    </w:p>
    <w:p w:rsidR="00000000" w:rsidRPr="003334A2" w:rsidP="003334A2">
      <w:pPr>
        <w:pStyle w:val="Heading1"/>
      </w:pPr>
      <w:bookmarkStart w:id="4" w:name="O_1077279"/>
      <w:bookmarkEnd w:id="4"/>
      <w:r w:rsidRPr="003334A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4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4A2" w:rsidP="003334A2">
            <w:pPr>
              <w:pStyle w:val="BodyText"/>
            </w:pPr>
            <w:r w:rsidRPr="003334A2">
              <w:t xml:space="preserve">Assessors must hold credentials specified within the Standards for Registered Training Organisations current at the time of assessment. </w:t>
            </w:r>
          </w:p>
          <w:p w:rsidR="00000000" w:rsidRPr="003334A2" w:rsidP="003334A2">
            <w:pPr>
              <w:pStyle w:val="BodyText"/>
            </w:pPr>
            <w:r w:rsidRPr="003334A2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3334A2" w:rsidP="003334A2">
            <w:pPr>
              <w:pStyle w:val="BodyText"/>
            </w:pPr>
            <w:r w:rsidRPr="003334A2">
              <w:t>Assessment must occur in suitable workplace o</w:t>
            </w:r>
            <w:r w:rsidRPr="003334A2">
              <w:t>perational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3334A2" w:rsidP="003334A2">
            <w:pPr>
              <w:pStyle w:val="BodyText"/>
            </w:pPr>
            <w:r w:rsidRPr="003334A2">
              <w:t>Assessment processes and techniques must be appropriate</w:t>
            </w:r>
            <w:r w:rsidRPr="003334A2">
              <w:t xml:space="preserve"> to the language, literacy and numeracy requirements of the work being performed and the needs of the candidate.</w:t>
            </w:r>
          </w:p>
          <w:p w:rsidR="00000000" w:rsidRPr="003334A2" w:rsidP="003334A2">
            <w:pPr>
              <w:pStyle w:val="BodyText"/>
            </w:pPr>
            <w:r w:rsidRPr="003334A2">
              <w:t>Resources for assessment must include access to:</w:t>
            </w:r>
          </w:p>
          <w:p w:rsidR="00000000" w:rsidRPr="003334A2" w:rsidP="003334A2">
            <w:pPr>
              <w:pStyle w:val="ListBullet"/>
            </w:pPr>
            <w:r w:rsidRPr="003334A2">
              <w:t>a range of relevant exercises, case studies and/or simulations</w:t>
            </w:r>
          </w:p>
          <w:p w:rsidR="00000000" w:rsidRPr="003334A2" w:rsidP="003334A2">
            <w:pPr>
              <w:pStyle w:val="ListBullet"/>
            </w:pPr>
            <w:r w:rsidRPr="003334A2">
              <w:t>relevant and appropriate mater</w:t>
            </w:r>
            <w:r w:rsidRPr="003334A2">
              <w:t xml:space="preserve">ials, tools, facilities, equipment and personal protective equipment (PPE) currently used in industry </w:t>
            </w:r>
          </w:p>
          <w:p w:rsidR="00000000" w:rsidRPr="003334A2" w:rsidP="003334A2">
            <w:pPr>
              <w:pStyle w:val="ListBullet"/>
            </w:pPr>
            <w:r w:rsidRPr="003334A2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3334A2" w:rsidP="003334A2">
      <w:pPr>
        <w:pStyle w:val="NoPaddingFontSize1"/>
      </w:pPr>
    </w:p>
    <w:p w:rsidR="00000000" w:rsidRPr="003334A2" w:rsidP="003334A2">
      <w:pPr>
        <w:pStyle w:val="AllowPageBreak"/>
      </w:pPr>
    </w:p>
    <w:p w:rsidR="00000000" w:rsidRPr="003334A2" w:rsidP="003334A2">
      <w:pPr>
        <w:pStyle w:val="Heading1"/>
      </w:pPr>
      <w:bookmarkStart w:id="5" w:name="O_1077282"/>
      <w:bookmarkEnd w:id="5"/>
      <w:r w:rsidRPr="003334A2">
        <w:t>Links</w:t>
      </w:r>
    </w:p>
    <w:p w:rsidR="00000000" w:rsidRPr="003334A2" w:rsidP="00D26DE0">
      <w:pPr>
        <w:pStyle w:val="BodyText"/>
      </w:pPr>
      <w:r w:rsidRPr="003334A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06B2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334A2" w:rsidP="003334A2"/>
    <w:sectPr w:rsidSect="003334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4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4A2" w:rsidRPr="00D26DE0" w:rsidP="00D26D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4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DE0" w:rsidP="003334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6DE0" w:rsidP="003334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26DE0" w:rsidP="003334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4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D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34A2" w:rsidRPr="00D26DE0" w:rsidP="00D26D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4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DE0" w:rsidRPr="002D2AF8" w:rsidP="003334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UEERA0084 Service and repair self-contained flammable refrigerants air conditioning and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26DE0" w:rsidP="003334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6846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306F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4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34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34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34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34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34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34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34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34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34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34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34A2"/>
  </w:style>
  <w:style w:type="character" w:customStyle="1" w:styleId="Heading1Char">
    <w:name w:val="Heading 1 Char"/>
    <w:basedOn w:val="DefaultParagraphFont"/>
    <w:link w:val="Heading1"/>
    <w:rsid w:val="003334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34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34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34A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334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34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334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34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34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34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34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34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34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34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34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34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34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34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34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34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34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34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34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34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34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34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34A2"/>
    <w:rPr>
      <w:b/>
      <w:spacing w:val="0"/>
    </w:rPr>
  </w:style>
  <w:style w:type="paragraph" w:customStyle="1" w:styleId="SuperTitle">
    <w:name w:val="SuperTitle"/>
    <w:basedOn w:val="Title"/>
    <w:rsid w:val="003334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34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34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34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34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34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34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34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34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34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34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34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34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34A2"/>
    <w:rPr>
      <w:i/>
    </w:rPr>
  </w:style>
  <w:style w:type="paragraph" w:styleId="Caption">
    <w:name w:val="caption"/>
    <w:basedOn w:val="BodyText"/>
    <w:next w:val="Normal"/>
    <w:qFormat/>
    <w:rsid w:val="003334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34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34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34A2"/>
  </w:style>
  <w:style w:type="paragraph" w:styleId="TableofFigures">
    <w:name w:val="table of figures"/>
    <w:basedOn w:val="Normal"/>
    <w:next w:val="Normal"/>
    <w:semiHidden/>
    <w:rsid w:val="003334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34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34A2"/>
    <w:rPr>
      <w:rFonts w:ascii="Wingdings" w:hAnsi="Wingdings"/>
    </w:rPr>
  </w:style>
  <w:style w:type="paragraph" w:customStyle="1" w:styleId="TableHeading">
    <w:name w:val="Table Heading"/>
    <w:basedOn w:val="HeadingBase"/>
    <w:rsid w:val="003334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34A2"/>
    <w:rPr>
      <w:color w:val="0033CC"/>
      <w:u w:val="none"/>
    </w:rPr>
  </w:style>
  <w:style w:type="paragraph" w:customStyle="1" w:styleId="BodyTextRight">
    <w:name w:val="Body Text Right"/>
    <w:basedOn w:val="BodyText"/>
    <w:rsid w:val="003334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34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34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34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34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34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34A2"/>
    <w:rPr>
      <w:sz w:val="32"/>
    </w:rPr>
  </w:style>
  <w:style w:type="paragraph" w:customStyle="1" w:styleId="HeadingProcedure">
    <w:name w:val="Heading Procedure"/>
    <w:basedOn w:val="HeadingBase"/>
    <w:next w:val="Normal"/>
    <w:rsid w:val="003334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34A2"/>
    <w:pPr>
      <w:spacing w:before="60" w:after="60"/>
    </w:pPr>
  </w:style>
  <w:style w:type="paragraph" w:styleId="ListContinue">
    <w:name w:val="List Continue"/>
    <w:basedOn w:val="List"/>
    <w:rsid w:val="003334A2"/>
    <w:pPr>
      <w:ind w:firstLine="0"/>
    </w:pPr>
  </w:style>
  <w:style w:type="paragraph" w:customStyle="1" w:styleId="ListNote">
    <w:name w:val="List Note"/>
    <w:basedOn w:val="List"/>
    <w:rsid w:val="003334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34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34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34A2"/>
    <w:rPr>
      <w:rFonts w:ascii="Courier New" w:hAnsi="Courier New"/>
    </w:rPr>
  </w:style>
  <w:style w:type="paragraph" w:customStyle="1" w:styleId="NoteBullet">
    <w:name w:val="Note Bullet"/>
    <w:basedOn w:val="Note"/>
    <w:rsid w:val="003334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34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34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34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34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34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34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34A2"/>
    <w:rPr>
      <w:b/>
      <w:smallCaps/>
    </w:rPr>
  </w:style>
  <w:style w:type="paragraph" w:customStyle="1" w:styleId="TableListNumber">
    <w:name w:val="Table List Number"/>
    <w:basedOn w:val="ListNumber"/>
    <w:rsid w:val="003334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34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34A2"/>
    <w:pPr>
      <w:numPr>
        <w:numId w:val="8"/>
      </w:numPr>
    </w:pPr>
  </w:style>
  <w:style w:type="paragraph" w:customStyle="1" w:styleId="ListAlpha2">
    <w:name w:val="List Alpha 2"/>
    <w:basedOn w:val="List2"/>
    <w:rsid w:val="003334A2"/>
    <w:pPr>
      <w:numPr>
        <w:numId w:val="7"/>
      </w:numPr>
    </w:pPr>
  </w:style>
  <w:style w:type="paragraph" w:styleId="List2">
    <w:name w:val="List 2"/>
    <w:basedOn w:val="BodyText"/>
    <w:rsid w:val="003334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34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34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34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34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34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34A2"/>
    <w:pPr>
      <w:numPr>
        <w:numId w:val="3"/>
      </w:numPr>
    </w:pPr>
  </w:style>
  <w:style w:type="paragraph" w:styleId="ListContinue2">
    <w:name w:val="List Continue 2"/>
    <w:basedOn w:val="List2"/>
    <w:rsid w:val="003334A2"/>
    <w:pPr>
      <w:ind w:firstLine="0"/>
    </w:pPr>
  </w:style>
  <w:style w:type="paragraph" w:styleId="ListContinue3">
    <w:name w:val="List Continue 3"/>
    <w:basedOn w:val="List3"/>
    <w:rsid w:val="003334A2"/>
    <w:pPr>
      <w:ind w:left="1021" w:firstLine="0"/>
    </w:pPr>
  </w:style>
  <w:style w:type="paragraph" w:styleId="ListContinue4">
    <w:name w:val="List Continue 4"/>
    <w:basedOn w:val="List4"/>
    <w:rsid w:val="003334A2"/>
    <w:pPr>
      <w:ind w:firstLine="0"/>
    </w:pPr>
  </w:style>
  <w:style w:type="paragraph" w:styleId="ListContinue5">
    <w:name w:val="List Continue 5"/>
    <w:basedOn w:val="List5"/>
    <w:rsid w:val="003334A2"/>
    <w:pPr>
      <w:ind w:firstLine="0"/>
    </w:pPr>
  </w:style>
  <w:style w:type="paragraph" w:styleId="ListNumber3">
    <w:name w:val="List Number 3"/>
    <w:basedOn w:val="List3"/>
    <w:rsid w:val="003334A2"/>
    <w:pPr>
      <w:numPr>
        <w:numId w:val="4"/>
      </w:numPr>
    </w:pPr>
  </w:style>
  <w:style w:type="paragraph" w:styleId="ListNumber4">
    <w:name w:val="List Number 4"/>
    <w:basedOn w:val="List4"/>
    <w:rsid w:val="003334A2"/>
    <w:pPr>
      <w:numPr>
        <w:numId w:val="5"/>
      </w:numPr>
    </w:pPr>
  </w:style>
  <w:style w:type="paragraph" w:styleId="ListNumber5">
    <w:name w:val="List Number 5"/>
    <w:basedOn w:val="List5"/>
    <w:rsid w:val="003334A2"/>
    <w:pPr>
      <w:numPr>
        <w:numId w:val="6"/>
      </w:numPr>
    </w:pPr>
  </w:style>
  <w:style w:type="paragraph" w:styleId="BlockText">
    <w:name w:val="Block Text"/>
    <w:basedOn w:val="Normal"/>
    <w:rsid w:val="003334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34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34A2"/>
    <w:rPr>
      <w:sz w:val="16"/>
      <w:vertAlign w:val="superscript"/>
    </w:rPr>
  </w:style>
  <w:style w:type="character" w:customStyle="1" w:styleId="Symbols">
    <w:name w:val="Symbols"/>
    <w:basedOn w:val="DefaultParagraphFont"/>
    <w:rsid w:val="003334A2"/>
    <w:rPr>
      <w:rFonts w:ascii="Symbol" w:hAnsi="Symbol"/>
    </w:rPr>
  </w:style>
  <w:style w:type="character" w:customStyle="1" w:styleId="MenuOptions">
    <w:name w:val="Menu Options"/>
    <w:basedOn w:val="DefaultParagraphFont"/>
    <w:rsid w:val="003334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34A2"/>
    <w:rPr>
      <w:b/>
    </w:rPr>
  </w:style>
  <w:style w:type="character" w:customStyle="1" w:styleId="Underlined">
    <w:name w:val="Underlined"/>
    <w:basedOn w:val="DefaultParagraphFont"/>
    <w:rsid w:val="003334A2"/>
    <w:rPr>
      <w:u w:val="single"/>
    </w:rPr>
  </w:style>
  <w:style w:type="paragraph" w:customStyle="1" w:styleId="TableBodyTextRight">
    <w:name w:val="Table Body Text Right"/>
    <w:basedOn w:val="TableBodyText"/>
    <w:rsid w:val="003334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34A2"/>
    <w:rPr>
      <w:sz w:val="18"/>
    </w:rPr>
  </w:style>
  <w:style w:type="paragraph" w:customStyle="1" w:styleId="BodySmallRight">
    <w:name w:val="Body Small Right"/>
    <w:basedOn w:val="BodyTextRight"/>
    <w:rsid w:val="003334A2"/>
    <w:rPr>
      <w:sz w:val="18"/>
      <w:szCs w:val="18"/>
    </w:rPr>
  </w:style>
  <w:style w:type="paragraph" w:customStyle="1" w:styleId="MarginEdition">
    <w:name w:val="Margin Edition"/>
    <w:basedOn w:val="MarginNote"/>
    <w:rsid w:val="003334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34A2"/>
    <w:rPr>
      <w:sz w:val="2"/>
      <w:szCs w:val="2"/>
    </w:rPr>
  </w:style>
  <w:style w:type="character" w:customStyle="1" w:styleId="Small">
    <w:name w:val="Small"/>
    <w:basedOn w:val="DefaultParagraphFont"/>
    <w:rsid w:val="003334A2"/>
    <w:rPr>
      <w:sz w:val="16"/>
    </w:rPr>
  </w:style>
  <w:style w:type="paragraph" w:customStyle="1" w:styleId="WideTable">
    <w:name w:val="Wide Table"/>
    <w:basedOn w:val="Normal"/>
    <w:rsid w:val="003334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34A2"/>
  </w:style>
  <w:style w:type="paragraph" w:styleId="Quote">
    <w:name w:val="Quote"/>
    <w:basedOn w:val="Heading1"/>
    <w:link w:val="QuoteChar"/>
    <w:qFormat/>
    <w:rsid w:val="003334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34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34A2"/>
    <w:pPr>
      <w:pageBreakBefore/>
    </w:pPr>
  </w:style>
  <w:style w:type="paragraph" w:customStyle="1" w:styleId="Border">
    <w:name w:val="Border"/>
    <w:basedOn w:val="Normal"/>
    <w:qFormat/>
    <w:rsid w:val="003334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34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4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4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34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34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34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34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34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34A2"/>
    <w:rPr>
      <w:u w:val="single"/>
    </w:rPr>
  </w:style>
  <w:style w:type="character" w:customStyle="1" w:styleId="BoldandItalics">
    <w:name w:val="Bold and Italics"/>
    <w:qFormat/>
    <w:rsid w:val="003334A2"/>
    <w:rPr>
      <w:b/>
      <w:i/>
      <w:u w:val="none"/>
    </w:rPr>
  </w:style>
  <w:style w:type="paragraph" w:styleId="BalloonText">
    <w:name w:val="Balloon Text"/>
    <w:basedOn w:val="Normal"/>
    <w:link w:val="BalloonTextChar"/>
    <w:rsid w:val="003334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34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34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34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34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34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34A2"/>
    <w:pPr>
      <w:spacing w:before="0" w:after="0"/>
    </w:pPr>
  </w:style>
  <w:style w:type="paragraph" w:customStyle="1" w:styleId="BodyTextBold">
    <w:name w:val="Body Text Bold"/>
    <w:basedOn w:val="BodyText"/>
    <w:qFormat/>
    <w:rsid w:val="003334A2"/>
    <w:rPr>
      <w:b/>
    </w:rPr>
  </w:style>
  <w:style w:type="character" w:styleId="Hyperlink">
    <w:name w:val="Hyperlink"/>
    <w:basedOn w:val="DefaultParagraphFont"/>
    <w:uiPriority w:val="99"/>
    <w:unhideWhenUsed/>
    <w:rsid w:val="00D26D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526</Words>
  <Characters>3710</Characters>
  <Application>Microsoft Office Word</Application>
  <DocSecurity>0</DocSecurity>
  <Lines>88</Lines>
  <Paragraphs>58</Paragraphs>
  <ScaleCrop>false</ScaleCrop>
  <Company>Author-it Software Corporation Ltd.</Company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UEERA0084 Service and repair self-contained flammable refrigerants air conditioning and refrigeration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2024-11-29T00:45:00Z</dcterms:created>
  <dcterms:modified xsi:type="dcterms:W3CDTF">2024-11-29T00:45:00Z</dcterms:modified>
</cp:coreProperties>
</file>